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FF" w:rsidRPr="00A021DA" w:rsidRDefault="008C3AFF">
      <w:pPr>
        <w:widowControl w:val="0"/>
        <w:ind w:left="720" w:right="720"/>
        <w:jc w:val="center"/>
        <w:rPr>
          <w:rFonts w:ascii="Times New Roman" w:hAnsi="Times New Roman" w:cs="Times New Roman"/>
          <w:b/>
          <w:sz w:val="24"/>
        </w:rPr>
      </w:pPr>
    </w:p>
    <w:p w:rsidR="008C3AFF" w:rsidRPr="00A021DA" w:rsidRDefault="008C3AFF">
      <w:pPr>
        <w:widowControl w:val="0"/>
        <w:ind w:left="720" w:right="720"/>
        <w:jc w:val="center"/>
        <w:rPr>
          <w:rFonts w:ascii="Times New Roman" w:hAnsi="Times New Roman" w:cs="Times New Roman"/>
        </w:rPr>
      </w:pPr>
      <w:r w:rsidRPr="00A021DA">
        <w:rPr>
          <w:rFonts w:ascii="Times New Roman" w:hAnsi="Times New Roman" w:cs="Times New Roman"/>
          <w:b/>
          <w:sz w:val="24"/>
        </w:rPr>
        <w:t xml:space="preserve">ORDINANCE NO. </w:t>
      </w:r>
      <w:r w:rsidR="003A7284">
        <w:rPr>
          <w:rFonts w:ascii="Times New Roman" w:hAnsi="Times New Roman" w:cs="Times New Roman"/>
          <w:b/>
          <w:sz w:val="24"/>
        </w:rPr>
        <w:t>1466</w:t>
      </w:r>
    </w:p>
    <w:p w:rsidR="008C3AFF" w:rsidRPr="00A021DA" w:rsidRDefault="008C3AFF">
      <w:pPr>
        <w:widowControl w:val="0"/>
        <w:ind w:left="720" w:right="720"/>
        <w:jc w:val="center"/>
        <w:rPr>
          <w:rFonts w:ascii="Times New Roman" w:hAnsi="Times New Roman" w:cs="Times New Roman"/>
          <w:b/>
          <w:sz w:val="24"/>
        </w:rPr>
      </w:pPr>
    </w:p>
    <w:p w:rsidR="008C3AFF" w:rsidRPr="00A021DA" w:rsidRDefault="008C3AFF">
      <w:pPr>
        <w:pStyle w:val="BlockText"/>
        <w:widowControl w:val="0"/>
        <w:ind w:right="720"/>
        <w:jc w:val="center"/>
        <w:rPr>
          <w:sz w:val="24"/>
        </w:rPr>
      </w:pPr>
      <w:r w:rsidRPr="00A021DA">
        <w:rPr>
          <w:sz w:val="24"/>
        </w:rPr>
        <w:t xml:space="preserve">AN ORDINANCE OF THE </w:t>
      </w:r>
      <w:r w:rsidR="00147D26" w:rsidRPr="00A021DA">
        <w:rPr>
          <w:sz w:val="24"/>
        </w:rPr>
        <w:t xml:space="preserve">NAPA COUNTY </w:t>
      </w:r>
      <w:r w:rsidRPr="00A021DA">
        <w:rPr>
          <w:sz w:val="24"/>
        </w:rPr>
        <w:t xml:space="preserve">BOARD OF SUPERVISORS, STATE OF CALIFORNIA, </w:t>
      </w:r>
      <w:r w:rsidR="00FF5BBE">
        <w:rPr>
          <w:sz w:val="24"/>
        </w:rPr>
        <w:t>ADDING CHAPTER 2.104 TO THE NAPA COUNTY CODE RELATING TO CAMPAIGN FINANCE</w:t>
      </w:r>
    </w:p>
    <w:p w:rsidR="008C3AFF" w:rsidRPr="00A021DA" w:rsidRDefault="008C3AFF">
      <w:pPr>
        <w:widowControl w:val="0"/>
        <w:spacing w:line="480" w:lineRule="auto"/>
        <w:rPr>
          <w:rFonts w:ascii="Times New Roman" w:hAnsi="Times New Roman" w:cs="Times New Roman"/>
          <w:b/>
          <w:sz w:val="24"/>
        </w:rPr>
      </w:pPr>
    </w:p>
    <w:p w:rsidR="00FC3BB7" w:rsidRDefault="00DD2629" w:rsidP="00FC3BB7">
      <w:pPr>
        <w:widowControl w:val="0"/>
        <w:rPr>
          <w:rFonts w:ascii="Times New Roman" w:hAnsi="Times New Roman" w:cs="Times New Roman"/>
          <w:sz w:val="24"/>
        </w:rPr>
      </w:pPr>
      <w:r w:rsidRPr="00A021DA">
        <w:rPr>
          <w:rFonts w:ascii="Times New Roman" w:hAnsi="Times New Roman" w:cs="Times New Roman"/>
          <w:b/>
          <w:sz w:val="24"/>
        </w:rPr>
        <w:tab/>
        <w:t>WHEREAS,</w:t>
      </w:r>
      <w:r w:rsidR="00FC3BB7">
        <w:rPr>
          <w:rFonts w:ascii="Times New Roman" w:hAnsi="Times New Roman" w:cs="Times New Roman"/>
          <w:sz w:val="24"/>
        </w:rPr>
        <w:t xml:space="preserve"> </w:t>
      </w:r>
      <w:r w:rsidR="008D639F">
        <w:rPr>
          <w:rFonts w:ascii="Times New Roman" w:hAnsi="Times New Roman" w:cs="Times New Roman"/>
          <w:sz w:val="24"/>
        </w:rPr>
        <w:t>Government Code § 85301 sets default limits for contributions to local campaigns for elective office</w:t>
      </w:r>
      <w:r w:rsidR="00FC3BB7">
        <w:rPr>
          <w:rFonts w:ascii="Times New Roman" w:hAnsi="Times New Roman" w:cs="Times New Roman"/>
          <w:sz w:val="24"/>
        </w:rPr>
        <w:t>; and</w:t>
      </w:r>
    </w:p>
    <w:p w:rsidR="00FC3BB7" w:rsidRDefault="00FC3BB7" w:rsidP="00FC3BB7">
      <w:pPr>
        <w:widowControl w:val="0"/>
        <w:rPr>
          <w:rFonts w:ascii="Times New Roman" w:hAnsi="Times New Roman" w:cs="Times New Roman"/>
          <w:sz w:val="24"/>
        </w:rPr>
      </w:pPr>
    </w:p>
    <w:p w:rsidR="00227CAF" w:rsidRDefault="00FC3BB7" w:rsidP="00FC3BB7">
      <w:pPr>
        <w:widowControl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WHEREAS,</w:t>
      </w:r>
      <w:r>
        <w:rPr>
          <w:rFonts w:ascii="Times New Roman" w:hAnsi="Times New Roman" w:cs="Times New Roman"/>
          <w:sz w:val="24"/>
        </w:rPr>
        <w:t xml:space="preserve"> </w:t>
      </w:r>
      <w:r w:rsidR="008D639F">
        <w:rPr>
          <w:rFonts w:ascii="Times New Roman" w:hAnsi="Times New Roman" w:cs="Times New Roman"/>
          <w:sz w:val="24"/>
        </w:rPr>
        <w:t>Government Code § 85702.5 grants local jurisdictions the authority to adopt their own contribution limits different from those imposed by state law</w:t>
      </w:r>
      <w:r>
        <w:rPr>
          <w:rFonts w:ascii="Times New Roman" w:hAnsi="Times New Roman" w:cs="Times New Roman"/>
          <w:sz w:val="24"/>
        </w:rPr>
        <w:t xml:space="preserve">; and </w:t>
      </w:r>
    </w:p>
    <w:p w:rsidR="00FC3BB7" w:rsidRDefault="00FC3BB7" w:rsidP="00FC3BB7">
      <w:pPr>
        <w:widowControl w:val="0"/>
        <w:rPr>
          <w:rFonts w:ascii="Times New Roman" w:hAnsi="Times New Roman" w:cs="Times New Roman"/>
          <w:sz w:val="24"/>
        </w:rPr>
      </w:pPr>
    </w:p>
    <w:p w:rsidR="008D639F" w:rsidRDefault="008D639F" w:rsidP="008D639F">
      <w:pPr>
        <w:widowControl w:val="0"/>
        <w:ind w:firstLine="720"/>
        <w:rPr>
          <w:rFonts w:ascii="Times New Roman" w:hAnsi="Times New Roman" w:cs="Times New Roman"/>
          <w:sz w:val="24"/>
        </w:rPr>
      </w:pPr>
      <w:r>
        <w:rPr>
          <w:rFonts w:ascii="Times New Roman" w:hAnsi="Times New Roman" w:cs="Times New Roman"/>
          <w:b/>
          <w:sz w:val="24"/>
        </w:rPr>
        <w:t>WHEREAS,</w:t>
      </w:r>
      <w:r>
        <w:rPr>
          <w:rFonts w:ascii="Times New Roman" w:hAnsi="Times New Roman" w:cs="Times New Roman"/>
          <w:sz w:val="24"/>
        </w:rPr>
        <w:t xml:space="preserve"> Government Code § 85307(b) limits the outstanding balance of personal loans from a candidate to their own campaign to $100,000, unless the local jurisdiction has adopted its own campaign contribution limits; and</w:t>
      </w:r>
    </w:p>
    <w:p w:rsidR="008D639F" w:rsidRDefault="008D639F" w:rsidP="008D639F">
      <w:pPr>
        <w:widowControl w:val="0"/>
        <w:ind w:firstLine="720"/>
        <w:rPr>
          <w:rFonts w:ascii="Times New Roman" w:hAnsi="Times New Roman" w:cs="Times New Roman"/>
          <w:sz w:val="24"/>
        </w:rPr>
      </w:pPr>
    </w:p>
    <w:p w:rsidR="008D639F" w:rsidRDefault="008D639F" w:rsidP="008D639F">
      <w:pPr>
        <w:widowControl w:val="0"/>
        <w:ind w:firstLine="720"/>
        <w:rPr>
          <w:rFonts w:ascii="Times New Roman" w:hAnsi="Times New Roman" w:cs="Times New Roman"/>
          <w:sz w:val="24"/>
        </w:rPr>
      </w:pPr>
      <w:r>
        <w:rPr>
          <w:rFonts w:ascii="Times New Roman" w:hAnsi="Times New Roman" w:cs="Times New Roman"/>
          <w:b/>
          <w:sz w:val="24"/>
        </w:rPr>
        <w:t>WHEREAS,</w:t>
      </w:r>
      <w:r>
        <w:rPr>
          <w:rFonts w:ascii="Times New Roman" w:hAnsi="Times New Roman" w:cs="Times New Roman"/>
          <w:sz w:val="24"/>
        </w:rPr>
        <w:t xml:space="preserve"> state law allows candidates to continue fundraising after an election in order to retire campaign debt, including personal loans the candidate has provided to their own campaign; and</w:t>
      </w:r>
    </w:p>
    <w:p w:rsidR="008D639F" w:rsidRDefault="008D639F" w:rsidP="008D639F">
      <w:pPr>
        <w:widowControl w:val="0"/>
        <w:ind w:firstLine="720"/>
        <w:rPr>
          <w:rFonts w:ascii="Times New Roman" w:hAnsi="Times New Roman" w:cs="Times New Roman"/>
          <w:sz w:val="24"/>
        </w:rPr>
      </w:pPr>
    </w:p>
    <w:p w:rsidR="008D639F" w:rsidRDefault="008D639F" w:rsidP="008D639F">
      <w:pPr>
        <w:widowControl w:val="0"/>
        <w:ind w:firstLine="720"/>
        <w:rPr>
          <w:rFonts w:ascii="Times New Roman" w:hAnsi="Times New Roman" w:cs="Times New Roman"/>
          <w:sz w:val="24"/>
        </w:rPr>
      </w:pPr>
      <w:r>
        <w:rPr>
          <w:rFonts w:ascii="Times New Roman" w:hAnsi="Times New Roman" w:cs="Times New Roman"/>
          <w:b/>
          <w:sz w:val="24"/>
        </w:rPr>
        <w:t>WHEREAS,</w:t>
      </w:r>
      <w:r>
        <w:rPr>
          <w:rFonts w:ascii="Times New Roman" w:hAnsi="Times New Roman" w:cs="Times New Roman"/>
          <w:sz w:val="24"/>
        </w:rPr>
        <w:t xml:space="preserve"> </w:t>
      </w:r>
      <w:r>
        <w:rPr>
          <w:rFonts w:ascii="Times New Roman" w:hAnsi="Times New Roman" w:cs="Times New Roman"/>
          <w:sz w:val="24"/>
          <w:szCs w:val="24"/>
        </w:rPr>
        <w:t>this ability of successful candidates to recoup personal loans to their own campaigns after winning an election poses an inherent risk that voters will not learn the identities of a candidate’s campaign contributors through campaign disclosure documents until after the election, when voters will no longer be able to take this info</w:t>
      </w:r>
      <w:r w:rsidR="005A568C">
        <w:rPr>
          <w:rFonts w:ascii="Times New Roman" w:hAnsi="Times New Roman" w:cs="Times New Roman"/>
          <w:sz w:val="24"/>
          <w:szCs w:val="24"/>
        </w:rPr>
        <w:t>rmation into account when deciding</w:t>
      </w:r>
      <w:r>
        <w:rPr>
          <w:rFonts w:ascii="Times New Roman" w:hAnsi="Times New Roman" w:cs="Times New Roman"/>
          <w:sz w:val="24"/>
          <w:szCs w:val="24"/>
        </w:rPr>
        <w:t xml:space="preserve"> for whom to vote</w:t>
      </w:r>
      <w:r>
        <w:rPr>
          <w:rFonts w:ascii="Times New Roman" w:hAnsi="Times New Roman" w:cs="Times New Roman"/>
          <w:sz w:val="24"/>
        </w:rPr>
        <w:t xml:space="preserve">; and </w:t>
      </w:r>
    </w:p>
    <w:p w:rsidR="008D639F" w:rsidRDefault="008D639F" w:rsidP="008D639F">
      <w:pPr>
        <w:widowControl w:val="0"/>
        <w:ind w:firstLine="720"/>
        <w:rPr>
          <w:rFonts w:ascii="Times New Roman" w:hAnsi="Times New Roman" w:cs="Times New Roman"/>
          <w:sz w:val="24"/>
        </w:rPr>
      </w:pPr>
    </w:p>
    <w:p w:rsidR="008D639F" w:rsidRDefault="008D639F" w:rsidP="008D639F">
      <w:pPr>
        <w:widowControl w:val="0"/>
        <w:ind w:firstLine="720"/>
        <w:rPr>
          <w:rFonts w:ascii="Times New Roman" w:hAnsi="Times New Roman" w:cs="Times New Roman"/>
          <w:sz w:val="24"/>
        </w:rPr>
      </w:pPr>
      <w:r>
        <w:rPr>
          <w:rFonts w:ascii="Times New Roman" w:hAnsi="Times New Roman" w:cs="Times New Roman"/>
          <w:b/>
          <w:sz w:val="24"/>
        </w:rPr>
        <w:t>WHEREAS,</w:t>
      </w:r>
      <w:r>
        <w:rPr>
          <w:rFonts w:ascii="Times New Roman" w:hAnsi="Times New Roman" w:cs="Times New Roman"/>
          <w:sz w:val="24"/>
        </w:rPr>
        <w:t xml:space="preserve"> the Board of Supervisors desires to limit the outstanding balance of personal loans a candidate can provide to their own campaigns in order to promote election transparency and reduce the appearance of influence by special interests on candidates.</w:t>
      </w:r>
    </w:p>
    <w:p w:rsidR="003E0A6C" w:rsidRDefault="003E0A6C" w:rsidP="00FC3BB7">
      <w:pPr>
        <w:widowControl w:val="0"/>
        <w:rPr>
          <w:rFonts w:ascii="Times New Roman" w:hAnsi="Times New Roman" w:cs="Times New Roman"/>
          <w:sz w:val="24"/>
        </w:rPr>
      </w:pPr>
    </w:p>
    <w:p w:rsidR="003E0A6C" w:rsidRDefault="003E0A6C" w:rsidP="003E0A6C">
      <w:pPr>
        <w:widowControl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NOW, THEREFORE, </w:t>
      </w:r>
      <w:r>
        <w:rPr>
          <w:rFonts w:ascii="Times New Roman" w:hAnsi="Times New Roman" w:cs="Times New Roman"/>
          <w:sz w:val="24"/>
        </w:rPr>
        <w:t>the Board of Supervisors of Napa County, State of California, ordain</w:t>
      </w:r>
      <w:r w:rsidR="008D639F">
        <w:rPr>
          <w:rFonts w:ascii="Times New Roman" w:hAnsi="Times New Roman" w:cs="Times New Roman"/>
          <w:sz w:val="24"/>
        </w:rPr>
        <w:t>s</w:t>
      </w:r>
      <w:r>
        <w:rPr>
          <w:rFonts w:ascii="Times New Roman" w:hAnsi="Times New Roman" w:cs="Times New Roman"/>
          <w:sz w:val="24"/>
        </w:rPr>
        <w:t xml:space="preserve"> as follows:</w:t>
      </w:r>
    </w:p>
    <w:p w:rsidR="008C3AFF" w:rsidRPr="00A021DA" w:rsidRDefault="008C3AFF" w:rsidP="003E0A6C">
      <w:pPr>
        <w:widowControl w:val="0"/>
        <w:rPr>
          <w:rFonts w:ascii="Times New Roman" w:hAnsi="Times New Roman" w:cs="Times New Roman"/>
          <w:b/>
          <w:sz w:val="24"/>
        </w:rPr>
      </w:pPr>
      <w:r w:rsidRPr="00A021DA">
        <w:rPr>
          <w:rFonts w:ascii="Times New Roman" w:hAnsi="Times New Roman" w:cs="Times New Roman"/>
          <w:b/>
          <w:sz w:val="24"/>
        </w:rPr>
        <w:t xml:space="preserve"> </w:t>
      </w:r>
    </w:p>
    <w:p w:rsidR="00BA4202" w:rsidRDefault="008C3AFF" w:rsidP="00F962D0">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720012">
        <w:rPr>
          <w:rFonts w:ascii="Times New Roman" w:hAnsi="Times New Roman" w:cs="Times New Roman"/>
          <w:b/>
          <w:bCs/>
          <w:sz w:val="24"/>
          <w:szCs w:val="24"/>
          <w:u w:val="single"/>
        </w:rPr>
        <w:t>1</w:t>
      </w:r>
      <w:r w:rsidRPr="00A021DA">
        <w:rPr>
          <w:rFonts w:ascii="Times New Roman" w:hAnsi="Times New Roman" w:cs="Times New Roman"/>
          <w:b/>
          <w:bCs/>
          <w:sz w:val="24"/>
          <w:szCs w:val="24"/>
          <w:u w:val="single"/>
        </w:rPr>
        <w:t>.</w:t>
      </w:r>
      <w:r w:rsidR="00F218F1" w:rsidRPr="00A021DA">
        <w:rPr>
          <w:rFonts w:ascii="Times New Roman" w:hAnsi="Times New Roman" w:cs="Times New Roman"/>
          <w:sz w:val="24"/>
          <w:szCs w:val="24"/>
        </w:rPr>
        <w:t xml:space="preserve">  </w:t>
      </w:r>
      <w:r w:rsidR="00BA4202">
        <w:rPr>
          <w:rFonts w:ascii="Times New Roman" w:hAnsi="Times New Roman" w:cs="Times New Roman"/>
          <w:sz w:val="24"/>
          <w:szCs w:val="24"/>
        </w:rPr>
        <w:t>Chapter 2.104 (Campaign Finance) is hereby added to the Napa County Code to read in full as follows:</w:t>
      </w:r>
    </w:p>
    <w:p w:rsidR="00BA4202" w:rsidRDefault="00BA4202" w:rsidP="00F30BD6">
      <w:pPr>
        <w:pStyle w:val="Header1Ordinances"/>
      </w:pPr>
      <w:r>
        <w:t>2.104</w:t>
      </w:r>
      <w:r w:rsidR="000B618B" w:rsidRPr="00A021DA">
        <w:t>.010</w:t>
      </w:r>
      <w:r w:rsidR="006E2620" w:rsidRPr="00A021DA">
        <w:tab/>
      </w:r>
      <w:r>
        <w:t xml:space="preserve">Purpose and </w:t>
      </w:r>
      <w:r w:rsidR="001D6364">
        <w:t>i</w:t>
      </w:r>
      <w:r>
        <w:t>ntent</w:t>
      </w:r>
      <w:r w:rsidR="000B618B" w:rsidRPr="00A021DA">
        <w:t xml:space="preserve">. </w:t>
      </w:r>
    </w:p>
    <w:p w:rsidR="00CB439E" w:rsidRDefault="00032660" w:rsidP="00CB439E">
      <w:pPr>
        <w:ind w:firstLine="720"/>
        <w:rPr>
          <w:rFonts w:ascii="Times New Roman" w:hAnsi="Times New Roman" w:cs="Times New Roman"/>
          <w:sz w:val="24"/>
          <w:szCs w:val="24"/>
        </w:rPr>
      </w:pPr>
      <w:r>
        <w:rPr>
          <w:rFonts w:ascii="Times New Roman" w:hAnsi="Times New Roman" w:cs="Times New Roman"/>
          <w:sz w:val="24"/>
          <w:szCs w:val="24"/>
        </w:rPr>
        <w:t>State law currently allows candidates for public office to provide loans to their own campaigns using their personal funds and repay those loans with funds raised from other sources after the election has been decided.  This ability of successful candidates to recoup personal loans to their own campaigns after winning an election poses an inherent risk that voters will not learn the identities of a candidate’s campaign contributors through campaign disclosure documents until after the election, when voters will no longer be able to take this info</w:t>
      </w:r>
      <w:r w:rsidR="00901EAC">
        <w:rPr>
          <w:rFonts w:ascii="Times New Roman" w:hAnsi="Times New Roman" w:cs="Times New Roman"/>
          <w:sz w:val="24"/>
          <w:szCs w:val="24"/>
        </w:rPr>
        <w:t>rmation into account when deciding</w:t>
      </w:r>
      <w:r>
        <w:rPr>
          <w:rFonts w:ascii="Times New Roman" w:hAnsi="Times New Roman" w:cs="Times New Roman"/>
          <w:sz w:val="24"/>
          <w:szCs w:val="24"/>
        </w:rPr>
        <w:t xml:space="preserve"> for whom to vote</w:t>
      </w:r>
      <w:r w:rsidR="00E26B0D">
        <w:rPr>
          <w:rFonts w:ascii="Times New Roman" w:hAnsi="Times New Roman" w:cs="Times New Roman"/>
          <w:sz w:val="24"/>
          <w:szCs w:val="24"/>
        </w:rPr>
        <w:t xml:space="preserve">.  The purpose and intent of this chapter is to limit </w:t>
      </w:r>
      <w:r w:rsidR="00E26B0D">
        <w:rPr>
          <w:rFonts w:ascii="Times New Roman" w:hAnsi="Times New Roman" w:cs="Times New Roman"/>
          <w:sz w:val="24"/>
          <w:szCs w:val="24"/>
        </w:rPr>
        <w:lastRenderedPageBreak/>
        <w:t>the influence that post-election campaign contributors can have on candidates by limiting the outstanding balance that candidates can have on loans they have provided to their own campa</w:t>
      </w:r>
      <w:r w:rsidR="00F30BD6">
        <w:rPr>
          <w:rFonts w:ascii="Times New Roman" w:hAnsi="Times New Roman" w:cs="Times New Roman"/>
          <w:sz w:val="24"/>
          <w:szCs w:val="24"/>
        </w:rPr>
        <w:t>igns using their personal funds, as well as to codify state law limits on all campaign contributions.</w:t>
      </w:r>
    </w:p>
    <w:p w:rsidR="00CB439E" w:rsidRDefault="00CB439E" w:rsidP="00CB439E">
      <w:pPr>
        <w:ind w:firstLine="720"/>
        <w:rPr>
          <w:rFonts w:ascii="Times New Roman" w:hAnsi="Times New Roman" w:cs="Times New Roman"/>
          <w:sz w:val="24"/>
          <w:szCs w:val="24"/>
        </w:rPr>
      </w:pPr>
    </w:p>
    <w:p w:rsidR="00B10ADF" w:rsidRPr="00CF3119" w:rsidRDefault="00B10ADF">
      <w:pPr>
        <w:pStyle w:val="Header1Ordinances"/>
      </w:pPr>
      <w:r w:rsidRPr="00CF3119">
        <w:t>2.</w:t>
      </w:r>
      <w:r w:rsidR="00CB439E">
        <w:t>104</w:t>
      </w:r>
      <w:r w:rsidRPr="00CF3119">
        <w:t>.020</w:t>
      </w:r>
      <w:r w:rsidR="006E2620" w:rsidRPr="00CF3119">
        <w:tab/>
      </w:r>
      <w:r w:rsidR="00F30BD6">
        <w:t>Relationship to the Political Reform Act</w:t>
      </w:r>
      <w:r w:rsidRPr="00CF3119">
        <w:t xml:space="preserve">. </w:t>
      </w:r>
    </w:p>
    <w:p w:rsidR="00F30BD6" w:rsidRDefault="00F30BD6" w:rsidP="00CE3F3F">
      <w:pPr>
        <w:ind w:firstLine="720"/>
        <w:rPr>
          <w:rFonts w:ascii="Times New Roman" w:hAnsi="Times New Roman" w:cs="Times New Roman"/>
          <w:sz w:val="24"/>
          <w:szCs w:val="24"/>
        </w:rPr>
      </w:pPr>
      <w:r>
        <w:rPr>
          <w:rFonts w:ascii="Times New Roman" w:hAnsi="Times New Roman" w:cs="Times New Roman"/>
          <w:sz w:val="24"/>
          <w:szCs w:val="24"/>
        </w:rPr>
        <w:t xml:space="preserve">This chapter is intended to supplement the Political Reform Act, codified at </w:t>
      </w:r>
      <w:r w:rsidR="00541B79">
        <w:rPr>
          <w:rFonts w:ascii="Times New Roman" w:hAnsi="Times New Roman" w:cs="Times New Roman"/>
          <w:sz w:val="24"/>
          <w:szCs w:val="24"/>
        </w:rPr>
        <w:t xml:space="preserve">Cal. Gov. Code § 81000, </w:t>
      </w:r>
      <w:r w:rsidR="00541B79">
        <w:rPr>
          <w:rFonts w:ascii="Times New Roman" w:hAnsi="Times New Roman" w:cs="Times New Roman"/>
          <w:i/>
          <w:sz w:val="24"/>
          <w:szCs w:val="24"/>
        </w:rPr>
        <w:t>et seq</w:t>
      </w:r>
      <w:r w:rsidR="00541B79">
        <w:rPr>
          <w:rFonts w:ascii="Times New Roman" w:hAnsi="Times New Roman" w:cs="Times New Roman"/>
          <w:sz w:val="24"/>
          <w:szCs w:val="24"/>
        </w:rPr>
        <w:t>., and</w:t>
      </w:r>
      <w:r w:rsidR="005B01AE">
        <w:rPr>
          <w:rFonts w:ascii="Times New Roman" w:hAnsi="Times New Roman" w:cs="Times New Roman"/>
          <w:sz w:val="24"/>
          <w:szCs w:val="24"/>
        </w:rPr>
        <w:t xml:space="preserve"> the regulations of the Fair Political Practices Commission (FPPC), set forth in Title 2, Division 6 of the California Code of Regulations</w:t>
      </w:r>
      <w:r w:rsidR="00541B79">
        <w:rPr>
          <w:rFonts w:ascii="Times New Roman" w:hAnsi="Times New Roman" w:cs="Times New Roman"/>
          <w:sz w:val="24"/>
          <w:szCs w:val="24"/>
        </w:rPr>
        <w:t xml:space="preserve">, as amended.  </w:t>
      </w:r>
      <w:r w:rsidR="005B01AE">
        <w:rPr>
          <w:rFonts w:ascii="Times New Roman" w:hAnsi="Times New Roman" w:cs="Times New Roman"/>
          <w:sz w:val="24"/>
          <w:szCs w:val="24"/>
        </w:rPr>
        <w:t>Unless otherwise provided for in this chapter, all words and terms shall have the same meaning as when they are used in the Political Reform Act and FPPC regulations.  Unless otherwise expressly provided for in this chapter, the provisions of the Political Reform Act and FPPC regulations are applicable to all election campaigns for any Napa County elective office and may be enforced as provided for in those respective laws and regulations.</w:t>
      </w:r>
    </w:p>
    <w:p w:rsidR="005B01AE" w:rsidRPr="00541B79" w:rsidRDefault="005B01AE" w:rsidP="00CE3F3F">
      <w:pPr>
        <w:ind w:firstLine="720"/>
        <w:rPr>
          <w:rFonts w:ascii="Times New Roman" w:hAnsi="Times New Roman" w:cs="Times New Roman"/>
          <w:sz w:val="24"/>
          <w:szCs w:val="24"/>
        </w:rPr>
      </w:pPr>
    </w:p>
    <w:p w:rsidR="00B10ADF" w:rsidRPr="00A021DA" w:rsidRDefault="005B01AE">
      <w:pPr>
        <w:pStyle w:val="Header1Ordinances"/>
      </w:pPr>
      <w:r>
        <w:t>2.104.030</w:t>
      </w:r>
      <w:r w:rsidR="006E2620" w:rsidRPr="00A021DA">
        <w:tab/>
      </w:r>
      <w:r w:rsidR="00545304">
        <w:t>Definitions</w:t>
      </w:r>
      <w:r w:rsidR="00B10ADF" w:rsidRPr="00A021DA">
        <w:t xml:space="preserve">. </w:t>
      </w:r>
    </w:p>
    <w:p w:rsidR="00D51EA0" w:rsidRDefault="00D51EA0" w:rsidP="001F2561">
      <w:pPr>
        <w:ind w:firstLine="720"/>
        <w:rPr>
          <w:rFonts w:ascii="Times New Roman" w:hAnsi="Times New Roman" w:cs="Times New Roman"/>
          <w:sz w:val="24"/>
          <w:szCs w:val="24"/>
        </w:rPr>
      </w:pPr>
      <w:r>
        <w:rPr>
          <w:rFonts w:ascii="Times New Roman" w:hAnsi="Times New Roman" w:cs="Times New Roman"/>
          <w:sz w:val="24"/>
          <w:szCs w:val="24"/>
        </w:rPr>
        <w:t>For purposes of this chapter, the following definitions shall apply:</w:t>
      </w:r>
    </w:p>
    <w:p w:rsidR="00265EBE" w:rsidRDefault="00D51EA0" w:rsidP="001F2561">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“County candidate” or “candidate” means any individual who is a candidate for Supervisor, Sheriff</w:t>
      </w:r>
      <w:r w:rsidR="00901EAC">
        <w:rPr>
          <w:rFonts w:ascii="Times New Roman" w:hAnsi="Times New Roman" w:cs="Times New Roman"/>
          <w:sz w:val="24"/>
          <w:szCs w:val="24"/>
        </w:rPr>
        <w:t>-Coroner</w:t>
      </w:r>
      <w:r>
        <w:rPr>
          <w:rFonts w:ascii="Times New Roman" w:hAnsi="Times New Roman" w:cs="Times New Roman"/>
          <w:sz w:val="24"/>
          <w:szCs w:val="24"/>
        </w:rPr>
        <w:t>, District Attorney, Auditor-Controller, Treasurer-Tax Collector,</w:t>
      </w:r>
      <w:r w:rsidR="00901EAC">
        <w:rPr>
          <w:rFonts w:ascii="Times New Roman" w:hAnsi="Times New Roman" w:cs="Times New Roman"/>
          <w:sz w:val="24"/>
          <w:szCs w:val="24"/>
        </w:rPr>
        <w:t xml:space="preserve"> County Superintendent of Schools,</w:t>
      </w:r>
      <w:r>
        <w:rPr>
          <w:rFonts w:ascii="Times New Roman" w:hAnsi="Times New Roman" w:cs="Times New Roman"/>
          <w:sz w:val="24"/>
          <w:szCs w:val="24"/>
        </w:rPr>
        <w:t xml:space="preserve"> or Assessor-</w:t>
      </w:r>
      <w:r w:rsidR="00901EAC">
        <w:rPr>
          <w:rFonts w:ascii="Times New Roman" w:hAnsi="Times New Roman" w:cs="Times New Roman"/>
          <w:sz w:val="24"/>
          <w:szCs w:val="24"/>
        </w:rPr>
        <w:t>Recorder-</w:t>
      </w:r>
      <w:r>
        <w:rPr>
          <w:rFonts w:ascii="Times New Roman" w:hAnsi="Times New Roman" w:cs="Times New Roman"/>
          <w:sz w:val="24"/>
          <w:szCs w:val="24"/>
        </w:rPr>
        <w:t>County C</w:t>
      </w:r>
      <w:r w:rsidR="000661D5">
        <w:rPr>
          <w:rFonts w:ascii="Times New Roman" w:hAnsi="Times New Roman" w:cs="Times New Roman"/>
          <w:sz w:val="24"/>
          <w:szCs w:val="24"/>
        </w:rPr>
        <w:t>lerk.</w:t>
      </w:r>
    </w:p>
    <w:p w:rsidR="00911A9C" w:rsidRDefault="00911A9C" w:rsidP="001F256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“County elective office” means the office of Supervisor, </w:t>
      </w:r>
      <w:r w:rsidR="00901EAC">
        <w:rPr>
          <w:rFonts w:ascii="Times New Roman" w:hAnsi="Times New Roman" w:cs="Times New Roman"/>
          <w:sz w:val="24"/>
          <w:szCs w:val="24"/>
        </w:rPr>
        <w:t>Sheriff-Coroner, District Attorney, Auditor-Controller, Treasurer-Tax Collector, County Superintendent of Schools, or Assessor-Recorder-County Clerk</w:t>
      </w:r>
      <w:r>
        <w:rPr>
          <w:rFonts w:ascii="Times New Roman" w:hAnsi="Times New Roman" w:cs="Times New Roman"/>
          <w:sz w:val="24"/>
          <w:szCs w:val="24"/>
        </w:rPr>
        <w:t>.</w:t>
      </w:r>
    </w:p>
    <w:p w:rsidR="00A97AD3" w:rsidRDefault="00911A9C" w:rsidP="001F2561">
      <w:pPr>
        <w:ind w:firstLine="720"/>
        <w:rPr>
          <w:rFonts w:ascii="Times New Roman" w:hAnsi="Times New Roman" w:cs="Times New Roman"/>
          <w:sz w:val="24"/>
          <w:szCs w:val="24"/>
        </w:rPr>
      </w:pPr>
      <w:r>
        <w:rPr>
          <w:rFonts w:ascii="Times New Roman" w:hAnsi="Times New Roman" w:cs="Times New Roman"/>
          <w:sz w:val="24"/>
          <w:szCs w:val="24"/>
        </w:rPr>
        <w:t>C</w:t>
      </w:r>
      <w:r w:rsidR="00A97AD3">
        <w:rPr>
          <w:rFonts w:ascii="Times New Roman" w:hAnsi="Times New Roman" w:cs="Times New Roman"/>
          <w:sz w:val="24"/>
          <w:szCs w:val="24"/>
        </w:rPr>
        <w:t>.</w:t>
      </w:r>
      <w:r w:rsidR="00A97AD3">
        <w:rPr>
          <w:rFonts w:ascii="Times New Roman" w:hAnsi="Times New Roman" w:cs="Times New Roman"/>
          <w:sz w:val="24"/>
          <w:szCs w:val="24"/>
        </w:rPr>
        <w:tab/>
        <w:t xml:space="preserve">“Countywide office” means the office of </w:t>
      </w:r>
      <w:r w:rsidR="00901EAC">
        <w:rPr>
          <w:rFonts w:ascii="Times New Roman" w:hAnsi="Times New Roman" w:cs="Times New Roman"/>
          <w:sz w:val="24"/>
          <w:szCs w:val="24"/>
        </w:rPr>
        <w:t>Sheriff-Coroner, District Attorney, Auditor-Controller, Treasurer-Tax Collector, County Superintendent of Schools, or Assessor-Recorder-County Clerk</w:t>
      </w:r>
      <w:r w:rsidR="00A97AD3">
        <w:rPr>
          <w:rFonts w:ascii="Times New Roman" w:hAnsi="Times New Roman" w:cs="Times New Roman"/>
          <w:sz w:val="24"/>
          <w:szCs w:val="24"/>
        </w:rPr>
        <w:t>.</w:t>
      </w:r>
    </w:p>
    <w:p w:rsidR="00A97AD3" w:rsidRDefault="00911A9C" w:rsidP="001F2561">
      <w:pPr>
        <w:ind w:firstLine="720"/>
        <w:rPr>
          <w:rFonts w:ascii="Times New Roman" w:hAnsi="Times New Roman" w:cs="Times New Roman"/>
          <w:sz w:val="24"/>
          <w:szCs w:val="24"/>
        </w:rPr>
      </w:pPr>
      <w:r>
        <w:rPr>
          <w:rFonts w:ascii="Times New Roman" w:hAnsi="Times New Roman" w:cs="Times New Roman"/>
          <w:sz w:val="24"/>
          <w:szCs w:val="24"/>
        </w:rPr>
        <w:t>D</w:t>
      </w:r>
      <w:r w:rsidR="00A97AD3">
        <w:rPr>
          <w:rFonts w:ascii="Times New Roman" w:hAnsi="Times New Roman" w:cs="Times New Roman"/>
          <w:sz w:val="24"/>
          <w:szCs w:val="24"/>
        </w:rPr>
        <w:t>.</w:t>
      </w:r>
      <w:r w:rsidR="00A97AD3">
        <w:rPr>
          <w:rFonts w:ascii="Times New Roman" w:hAnsi="Times New Roman" w:cs="Times New Roman"/>
          <w:sz w:val="24"/>
          <w:szCs w:val="24"/>
        </w:rPr>
        <w:tab/>
        <w:t>“District office” means the office of Supervisor.</w:t>
      </w:r>
    </w:p>
    <w:p w:rsidR="00911A9C" w:rsidRDefault="00911A9C">
      <w:pPr>
        <w:pStyle w:val="Header1Ordinances"/>
      </w:pPr>
    </w:p>
    <w:p w:rsidR="00B10ADF" w:rsidRPr="00A021DA" w:rsidRDefault="00911A9C">
      <w:pPr>
        <w:pStyle w:val="Header1Ordinances"/>
      </w:pPr>
      <w:r>
        <w:t>2.104</w:t>
      </w:r>
      <w:r w:rsidR="00B10ADF" w:rsidRPr="00A021DA">
        <w:t>.040</w:t>
      </w:r>
      <w:r w:rsidR="006E2620" w:rsidRPr="00A021DA">
        <w:tab/>
      </w:r>
      <w:r w:rsidR="00E10538">
        <w:t xml:space="preserve">Contribution </w:t>
      </w:r>
      <w:r w:rsidR="001D6364">
        <w:t>l</w:t>
      </w:r>
      <w:r w:rsidR="00E10538">
        <w:t>imit.</w:t>
      </w:r>
    </w:p>
    <w:p w:rsidR="00E10538" w:rsidRDefault="00E10538" w:rsidP="00F02D89">
      <w:pPr>
        <w:ind w:firstLine="720"/>
        <w:rPr>
          <w:rFonts w:ascii="Times New Roman" w:hAnsi="Times New Roman" w:cs="Times New Roman"/>
          <w:sz w:val="24"/>
          <w:szCs w:val="24"/>
        </w:rPr>
      </w:pPr>
      <w:r>
        <w:rPr>
          <w:rFonts w:ascii="Times New Roman" w:hAnsi="Times New Roman" w:cs="Times New Roman"/>
          <w:sz w:val="24"/>
          <w:szCs w:val="24"/>
        </w:rPr>
        <w:t xml:space="preserve">A person may not make to a candidate or the candidate’s controlled committee, and a candidate or the candidate’s controlled committee may not accept from a person, any contribution or series of contributions totaling more than the per election amount permitted in Cal. Gov. Code § 85301(a), as adjusted by the Fair Political Practices Commission pursuant to </w:t>
      </w:r>
      <w:r w:rsidR="007E7EED">
        <w:rPr>
          <w:rFonts w:ascii="Times New Roman" w:hAnsi="Times New Roman" w:cs="Times New Roman"/>
          <w:sz w:val="24"/>
          <w:szCs w:val="24"/>
        </w:rPr>
        <w:t xml:space="preserve">Title 2 of the </w:t>
      </w:r>
      <w:r>
        <w:rPr>
          <w:rFonts w:ascii="Times New Roman" w:hAnsi="Times New Roman" w:cs="Times New Roman"/>
          <w:sz w:val="24"/>
          <w:szCs w:val="24"/>
        </w:rPr>
        <w:t>California Code of R</w:t>
      </w:r>
      <w:r w:rsidR="00123AE7">
        <w:rPr>
          <w:rFonts w:ascii="Times New Roman" w:hAnsi="Times New Roman" w:cs="Times New Roman"/>
          <w:sz w:val="24"/>
          <w:szCs w:val="24"/>
        </w:rPr>
        <w:t>e</w:t>
      </w:r>
      <w:bookmarkStart w:id="0" w:name="_GoBack"/>
      <w:bookmarkEnd w:id="0"/>
      <w:r w:rsidR="00123AE7">
        <w:rPr>
          <w:rFonts w:ascii="Times New Roman" w:hAnsi="Times New Roman" w:cs="Times New Roman"/>
          <w:sz w:val="24"/>
          <w:szCs w:val="24"/>
        </w:rPr>
        <w:t xml:space="preserve">gulations § </w:t>
      </w:r>
      <w:r w:rsidR="007E7EED">
        <w:rPr>
          <w:rFonts w:ascii="Times New Roman" w:hAnsi="Times New Roman" w:cs="Times New Roman"/>
          <w:sz w:val="24"/>
          <w:szCs w:val="24"/>
        </w:rPr>
        <w:t>18544.</w:t>
      </w:r>
    </w:p>
    <w:p w:rsidR="004F4774" w:rsidRDefault="004F4774">
      <w:pPr>
        <w:pStyle w:val="Header1Ordinances"/>
      </w:pPr>
    </w:p>
    <w:p w:rsidR="006E0859" w:rsidRPr="00A021DA" w:rsidRDefault="00D65EA5">
      <w:pPr>
        <w:pStyle w:val="Header1Ordinances"/>
      </w:pPr>
      <w:r>
        <w:t>2.104</w:t>
      </w:r>
      <w:r w:rsidR="006E0859" w:rsidRPr="00A021DA">
        <w:t>.050</w:t>
      </w:r>
      <w:r w:rsidR="006E2620" w:rsidRPr="00A021DA">
        <w:tab/>
      </w:r>
      <w:r w:rsidR="007E7EED">
        <w:t xml:space="preserve">Loan </w:t>
      </w:r>
      <w:r w:rsidR="001D6364">
        <w:t>l</w:t>
      </w:r>
      <w:r w:rsidR="007E7EED">
        <w:t>imit</w:t>
      </w:r>
      <w:r w:rsidR="001D6364">
        <w:t>—I</w:t>
      </w:r>
      <w:r w:rsidR="00C95A98">
        <w:t>ncreases.</w:t>
      </w:r>
    </w:p>
    <w:p w:rsidR="007E7EED" w:rsidRDefault="000371BF" w:rsidP="001C0541">
      <w:pPr>
        <w:ind w:firstLine="720"/>
        <w:rPr>
          <w:rFonts w:ascii="Times New Roman" w:hAnsi="Times New Roman" w:cs="Times New Roman"/>
          <w:sz w:val="24"/>
          <w:szCs w:val="24"/>
        </w:rPr>
      </w:pPr>
      <w:r w:rsidRPr="003164F3">
        <w:rPr>
          <w:rFonts w:ascii="Times New Roman" w:hAnsi="Times New Roman" w:cs="Times New Roman"/>
          <w:sz w:val="24"/>
          <w:szCs w:val="24"/>
        </w:rPr>
        <w:t>A.</w:t>
      </w:r>
      <w:r w:rsidRPr="003164F3">
        <w:rPr>
          <w:rFonts w:ascii="Times New Roman" w:hAnsi="Times New Roman" w:cs="Times New Roman"/>
          <w:sz w:val="24"/>
          <w:szCs w:val="24"/>
        </w:rPr>
        <w:tab/>
      </w:r>
      <w:r w:rsidR="007E7EED">
        <w:rPr>
          <w:rFonts w:ascii="Times New Roman" w:hAnsi="Times New Roman" w:cs="Times New Roman"/>
          <w:sz w:val="24"/>
          <w:szCs w:val="24"/>
        </w:rPr>
        <w:t xml:space="preserve">No candidate for </w:t>
      </w:r>
      <w:r w:rsidR="009F11FF">
        <w:rPr>
          <w:rFonts w:ascii="Times New Roman" w:hAnsi="Times New Roman" w:cs="Times New Roman"/>
          <w:sz w:val="24"/>
          <w:szCs w:val="24"/>
        </w:rPr>
        <w:t xml:space="preserve">any </w:t>
      </w:r>
      <w:proofErr w:type="gramStart"/>
      <w:r w:rsidR="007E7EED">
        <w:rPr>
          <w:rFonts w:ascii="Times New Roman" w:hAnsi="Times New Roman" w:cs="Times New Roman"/>
          <w:sz w:val="24"/>
          <w:szCs w:val="24"/>
        </w:rPr>
        <w:t>Countywide</w:t>
      </w:r>
      <w:proofErr w:type="gramEnd"/>
      <w:r w:rsidR="007E7EED">
        <w:rPr>
          <w:rFonts w:ascii="Times New Roman" w:hAnsi="Times New Roman" w:cs="Times New Roman"/>
          <w:sz w:val="24"/>
          <w:szCs w:val="24"/>
        </w:rPr>
        <w:t xml:space="preserve"> office shall personally make loans to their own campaign which have a total outstanding balance at any point in time of more than $20,000.00.</w:t>
      </w:r>
    </w:p>
    <w:p w:rsidR="007E7EED" w:rsidRDefault="007E7EED" w:rsidP="001C054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No candidate for </w:t>
      </w:r>
      <w:r w:rsidR="009F11FF">
        <w:rPr>
          <w:rFonts w:ascii="Times New Roman" w:hAnsi="Times New Roman" w:cs="Times New Roman"/>
          <w:sz w:val="24"/>
          <w:szCs w:val="24"/>
        </w:rPr>
        <w:t>any District</w:t>
      </w:r>
      <w:r>
        <w:rPr>
          <w:rFonts w:ascii="Times New Roman" w:hAnsi="Times New Roman" w:cs="Times New Roman"/>
          <w:sz w:val="24"/>
          <w:szCs w:val="24"/>
        </w:rPr>
        <w:t xml:space="preserve"> office shall personally make loans to their own campaign which have a total outstanding balance at any point in time of more than $</w:t>
      </w:r>
      <w:r w:rsidR="009F11FF">
        <w:rPr>
          <w:rFonts w:ascii="Times New Roman" w:hAnsi="Times New Roman" w:cs="Times New Roman"/>
          <w:sz w:val="24"/>
          <w:szCs w:val="24"/>
        </w:rPr>
        <w:t>1</w:t>
      </w:r>
      <w:r>
        <w:rPr>
          <w:rFonts w:ascii="Times New Roman" w:hAnsi="Times New Roman" w:cs="Times New Roman"/>
          <w:sz w:val="24"/>
          <w:szCs w:val="24"/>
        </w:rPr>
        <w:t>0,000.00</w:t>
      </w:r>
      <w:r w:rsidR="009F11FF">
        <w:rPr>
          <w:rFonts w:ascii="Times New Roman" w:hAnsi="Times New Roman" w:cs="Times New Roman"/>
          <w:sz w:val="24"/>
          <w:szCs w:val="24"/>
        </w:rPr>
        <w:t>.</w:t>
      </w:r>
    </w:p>
    <w:p w:rsidR="009F11FF" w:rsidRDefault="009F11FF" w:rsidP="001C0541">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95A98">
        <w:rPr>
          <w:rFonts w:ascii="Times New Roman" w:hAnsi="Times New Roman" w:cs="Times New Roman"/>
          <w:sz w:val="24"/>
          <w:szCs w:val="24"/>
        </w:rPr>
        <w:t>Beginning in 2022, t</w:t>
      </w:r>
      <w:r w:rsidR="001D6364">
        <w:rPr>
          <w:rFonts w:ascii="Times New Roman" w:hAnsi="Times New Roman" w:cs="Times New Roman"/>
          <w:sz w:val="24"/>
          <w:szCs w:val="24"/>
        </w:rPr>
        <w:t xml:space="preserve">he limits provided for in </w:t>
      </w:r>
      <w:r w:rsidR="00740D95">
        <w:rPr>
          <w:rFonts w:ascii="Times New Roman" w:hAnsi="Times New Roman" w:cs="Times New Roman"/>
          <w:sz w:val="24"/>
          <w:szCs w:val="24"/>
        </w:rPr>
        <w:t xml:space="preserve">paragraphs A and B of this section </w:t>
      </w:r>
      <w:r w:rsidR="00EB4E83">
        <w:rPr>
          <w:rFonts w:ascii="Times New Roman" w:hAnsi="Times New Roman" w:cs="Times New Roman"/>
          <w:sz w:val="24"/>
          <w:szCs w:val="24"/>
        </w:rPr>
        <w:t>may</w:t>
      </w:r>
      <w:r w:rsidR="00740D95">
        <w:rPr>
          <w:rFonts w:ascii="Times New Roman" w:hAnsi="Times New Roman" w:cs="Times New Roman"/>
          <w:sz w:val="24"/>
          <w:szCs w:val="24"/>
        </w:rPr>
        <w:t xml:space="preserve"> be adjusted </w:t>
      </w:r>
      <w:r w:rsidR="00C95A98">
        <w:rPr>
          <w:rFonts w:ascii="Times New Roman" w:hAnsi="Times New Roman" w:cs="Times New Roman"/>
          <w:sz w:val="24"/>
          <w:szCs w:val="24"/>
        </w:rPr>
        <w:t>bienni</w:t>
      </w:r>
      <w:r w:rsidR="00740D95">
        <w:rPr>
          <w:rFonts w:ascii="Times New Roman" w:hAnsi="Times New Roman" w:cs="Times New Roman"/>
          <w:sz w:val="24"/>
          <w:szCs w:val="24"/>
        </w:rPr>
        <w:t>ally</w:t>
      </w:r>
      <w:r w:rsidR="00C95A98">
        <w:rPr>
          <w:rFonts w:ascii="Times New Roman" w:hAnsi="Times New Roman" w:cs="Times New Roman"/>
          <w:sz w:val="24"/>
          <w:szCs w:val="24"/>
        </w:rPr>
        <w:t xml:space="preserve"> in December</w:t>
      </w:r>
      <w:r w:rsidR="0032718F">
        <w:rPr>
          <w:rFonts w:ascii="Times New Roman" w:hAnsi="Times New Roman" w:cs="Times New Roman"/>
          <w:sz w:val="24"/>
          <w:szCs w:val="24"/>
        </w:rPr>
        <w:t xml:space="preserve"> of</w:t>
      </w:r>
      <w:r w:rsidR="00C95A98">
        <w:rPr>
          <w:rFonts w:ascii="Times New Roman" w:hAnsi="Times New Roman" w:cs="Times New Roman"/>
          <w:sz w:val="24"/>
          <w:szCs w:val="24"/>
        </w:rPr>
        <w:t xml:space="preserve"> every even</w:t>
      </w:r>
      <w:r w:rsidR="0032718F">
        <w:rPr>
          <w:rFonts w:ascii="Times New Roman" w:hAnsi="Times New Roman" w:cs="Times New Roman"/>
          <w:sz w:val="24"/>
          <w:szCs w:val="24"/>
        </w:rPr>
        <w:t>-numbered</w:t>
      </w:r>
      <w:r w:rsidR="00C95A98">
        <w:rPr>
          <w:rFonts w:ascii="Times New Roman" w:hAnsi="Times New Roman" w:cs="Times New Roman"/>
          <w:sz w:val="24"/>
          <w:szCs w:val="24"/>
        </w:rPr>
        <w:t xml:space="preserve"> year</w:t>
      </w:r>
      <w:r w:rsidR="00740D95">
        <w:rPr>
          <w:rFonts w:ascii="Times New Roman" w:hAnsi="Times New Roman" w:cs="Times New Roman"/>
          <w:sz w:val="24"/>
          <w:szCs w:val="24"/>
        </w:rPr>
        <w:t xml:space="preserve"> by resolution of the Board of Supervisors to reflect changes in the California Consumer Price Index</w:t>
      </w:r>
      <w:r w:rsidR="004F4774">
        <w:rPr>
          <w:rFonts w:ascii="Times New Roman" w:hAnsi="Times New Roman" w:cs="Times New Roman"/>
          <w:sz w:val="24"/>
          <w:szCs w:val="24"/>
        </w:rPr>
        <w:t xml:space="preserve"> All Urban Consumers</w:t>
      </w:r>
      <w:r w:rsidR="00740D95">
        <w:rPr>
          <w:rFonts w:ascii="Times New Roman" w:hAnsi="Times New Roman" w:cs="Times New Roman"/>
          <w:sz w:val="24"/>
          <w:szCs w:val="24"/>
        </w:rPr>
        <w:t xml:space="preserve"> (CPI</w:t>
      </w:r>
      <w:r w:rsidR="004F4774">
        <w:rPr>
          <w:rFonts w:ascii="Times New Roman" w:hAnsi="Times New Roman" w:cs="Times New Roman"/>
          <w:sz w:val="24"/>
          <w:szCs w:val="24"/>
        </w:rPr>
        <w:t>-U</w:t>
      </w:r>
      <w:r w:rsidR="00740D95">
        <w:rPr>
          <w:rFonts w:ascii="Times New Roman" w:hAnsi="Times New Roman" w:cs="Times New Roman"/>
          <w:sz w:val="24"/>
          <w:szCs w:val="24"/>
        </w:rPr>
        <w:t>).  The adjustments shall be made using the following formula: the loan limit amount in effect as of December 31, 2021, multiplied by the annual CPI</w:t>
      </w:r>
      <w:r w:rsidR="004F4774">
        <w:rPr>
          <w:rFonts w:ascii="Times New Roman" w:hAnsi="Times New Roman" w:cs="Times New Roman"/>
          <w:sz w:val="24"/>
          <w:szCs w:val="24"/>
        </w:rPr>
        <w:t>-U</w:t>
      </w:r>
      <w:r w:rsidR="00740D95">
        <w:rPr>
          <w:rFonts w:ascii="Times New Roman" w:hAnsi="Times New Roman" w:cs="Times New Roman"/>
          <w:sz w:val="24"/>
          <w:szCs w:val="24"/>
        </w:rPr>
        <w:t>, divided by the base CPI</w:t>
      </w:r>
      <w:r w:rsidR="004F4774">
        <w:rPr>
          <w:rFonts w:ascii="Times New Roman" w:hAnsi="Times New Roman" w:cs="Times New Roman"/>
          <w:sz w:val="24"/>
          <w:szCs w:val="24"/>
        </w:rPr>
        <w:t>-U</w:t>
      </w:r>
      <w:r w:rsidR="00740D95">
        <w:rPr>
          <w:rFonts w:ascii="Times New Roman" w:hAnsi="Times New Roman" w:cs="Times New Roman"/>
          <w:sz w:val="24"/>
          <w:szCs w:val="24"/>
        </w:rPr>
        <w:t xml:space="preserve"> from 2021, rounded to the nearest one hundred dollars ($100).</w:t>
      </w:r>
    </w:p>
    <w:p w:rsidR="00C95A98" w:rsidRDefault="00C95A98">
      <w:pPr>
        <w:pStyle w:val="Header1Ordinances"/>
      </w:pPr>
    </w:p>
    <w:p w:rsidR="00301D0C" w:rsidRPr="00A021DA" w:rsidRDefault="00D65EA5">
      <w:pPr>
        <w:pStyle w:val="Header1Ordinances"/>
      </w:pPr>
      <w:r>
        <w:t>2.104</w:t>
      </w:r>
      <w:r w:rsidR="00301D0C" w:rsidRPr="00A021DA">
        <w:t>.060</w:t>
      </w:r>
      <w:r w:rsidR="001B19CC" w:rsidRPr="00A021DA">
        <w:tab/>
      </w:r>
      <w:r w:rsidR="0032718F">
        <w:t>Enforcement</w:t>
      </w:r>
      <w:r w:rsidR="00985A5B">
        <w:t>—Notice of violation—Hearing.</w:t>
      </w:r>
    </w:p>
    <w:p w:rsidR="00002421" w:rsidRDefault="007D1620" w:rsidP="00246025">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02421">
        <w:rPr>
          <w:rFonts w:ascii="Times New Roman" w:hAnsi="Times New Roman" w:cs="Times New Roman"/>
          <w:sz w:val="24"/>
          <w:szCs w:val="24"/>
        </w:rPr>
        <w:t>Notwithstanding any other provision of the Napa County Code, any violation of section 2.104.040 of this chapter may be enforced in any manner allowed by the Political Reform Act or FPPC regulations.</w:t>
      </w:r>
    </w:p>
    <w:p w:rsidR="009A3BE1" w:rsidRDefault="00002421" w:rsidP="009A3BE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D1620">
        <w:rPr>
          <w:rFonts w:ascii="Times New Roman" w:hAnsi="Times New Roman" w:cs="Times New Roman"/>
          <w:sz w:val="24"/>
          <w:szCs w:val="24"/>
        </w:rPr>
        <w:t>Notwithstanding any other provision of the Napa County Code, any person who knowingly violates</w:t>
      </w:r>
      <w:r w:rsidR="006A3B7B">
        <w:rPr>
          <w:rFonts w:ascii="Times New Roman" w:hAnsi="Times New Roman" w:cs="Times New Roman"/>
          <w:sz w:val="24"/>
          <w:szCs w:val="24"/>
        </w:rPr>
        <w:t xml:space="preserve"> section 2.104.050 of this chapter shall be subject to an administrative fine for a sum of $1,000</w:t>
      </w:r>
      <w:r w:rsidR="00082F37">
        <w:rPr>
          <w:rFonts w:ascii="Times New Roman" w:hAnsi="Times New Roman" w:cs="Times New Roman"/>
          <w:sz w:val="24"/>
          <w:szCs w:val="24"/>
        </w:rPr>
        <w:t xml:space="preserve"> for each violation</w:t>
      </w:r>
      <w:r w:rsidR="006A3B7B">
        <w:rPr>
          <w:rFonts w:ascii="Times New Roman" w:hAnsi="Times New Roman" w:cs="Times New Roman"/>
          <w:sz w:val="24"/>
          <w:szCs w:val="24"/>
        </w:rPr>
        <w:t>, or three times the amount exceeding the limit established by section 2.104.050 as adjusted, whichever is greater</w:t>
      </w:r>
      <w:r w:rsidR="009A3BE1">
        <w:rPr>
          <w:rFonts w:ascii="Times New Roman" w:hAnsi="Times New Roman" w:cs="Times New Roman"/>
          <w:sz w:val="24"/>
          <w:szCs w:val="24"/>
        </w:rPr>
        <w:t>.</w:t>
      </w:r>
    </w:p>
    <w:p w:rsidR="006A3B7B" w:rsidRDefault="00002421" w:rsidP="00246025">
      <w:pPr>
        <w:ind w:firstLine="720"/>
        <w:rPr>
          <w:rFonts w:ascii="Times New Roman" w:hAnsi="Times New Roman" w:cs="Times New Roman"/>
          <w:sz w:val="24"/>
          <w:szCs w:val="24"/>
        </w:rPr>
      </w:pPr>
      <w:r>
        <w:rPr>
          <w:rFonts w:ascii="Times New Roman" w:hAnsi="Times New Roman" w:cs="Times New Roman"/>
          <w:sz w:val="24"/>
          <w:szCs w:val="24"/>
        </w:rPr>
        <w:t>C</w:t>
      </w:r>
      <w:r w:rsidR="006A3B7B">
        <w:rPr>
          <w:rFonts w:ascii="Times New Roman" w:hAnsi="Times New Roman" w:cs="Times New Roman"/>
          <w:sz w:val="24"/>
          <w:szCs w:val="24"/>
        </w:rPr>
        <w:t>.</w:t>
      </w:r>
      <w:r w:rsidR="006A3B7B">
        <w:rPr>
          <w:rFonts w:ascii="Times New Roman" w:hAnsi="Times New Roman" w:cs="Times New Roman"/>
          <w:sz w:val="24"/>
          <w:szCs w:val="24"/>
        </w:rPr>
        <w:tab/>
        <w:t>Upon determining that a violation has occurred, the Napa County Elections Division shall issue a Notice of Violation to the person, sent by certified U.S</w:t>
      </w:r>
      <w:r w:rsidR="00972DD4">
        <w:rPr>
          <w:rFonts w:ascii="Times New Roman" w:hAnsi="Times New Roman" w:cs="Times New Roman"/>
          <w:sz w:val="24"/>
          <w:szCs w:val="24"/>
        </w:rPr>
        <w:t>. mail.  The Notice of Violation shall, at a minimum, include the following information:</w:t>
      </w:r>
    </w:p>
    <w:p w:rsidR="00972DD4" w:rsidRDefault="00972DD4" w:rsidP="00246025">
      <w:pPr>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person or person(s) who </w:t>
      </w:r>
      <w:r w:rsidR="00915F17">
        <w:rPr>
          <w:rFonts w:ascii="Times New Roman" w:hAnsi="Times New Roman" w:cs="Times New Roman"/>
          <w:sz w:val="24"/>
          <w:szCs w:val="24"/>
        </w:rPr>
        <w:t>have violated this chapter;</w:t>
      </w:r>
    </w:p>
    <w:p w:rsidR="00915F17" w:rsidRDefault="00915F17" w:rsidP="00246025">
      <w:pPr>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Napa County Code section that was violated;</w:t>
      </w:r>
    </w:p>
    <w:p w:rsidR="00915F17" w:rsidRDefault="00915F17" w:rsidP="00246025">
      <w:pPr>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2141C">
        <w:rPr>
          <w:rFonts w:ascii="Times New Roman" w:hAnsi="Times New Roman" w:cs="Times New Roman"/>
          <w:sz w:val="24"/>
          <w:szCs w:val="24"/>
        </w:rPr>
        <w:t>The dollar amount in excess of this chapter’s prescribed limits that constitutes the violation;</w:t>
      </w:r>
    </w:p>
    <w:p w:rsidR="0042141C" w:rsidRDefault="0042141C" w:rsidP="00246025">
      <w:pPr>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amount of the administrative fine;</w:t>
      </w:r>
    </w:p>
    <w:p w:rsidR="00244327" w:rsidRDefault="00244327" w:rsidP="00246025">
      <w:pPr>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deadline for complying with the Notice of Violation, which shall be set no sooner than </w:t>
      </w:r>
      <w:r w:rsidR="00CD7693">
        <w:rPr>
          <w:rFonts w:ascii="Times New Roman" w:hAnsi="Times New Roman" w:cs="Times New Roman"/>
          <w:sz w:val="24"/>
          <w:szCs w:val="24"/>
        </w:rPr>
        <w:t>forty-five</w:t>
      </w:r>
      <w:r>
        <w:rPr>
          <w:rFonts w:ascii="Times New Roman" w:hAnsi="Times New Roman" w:cs="Times New Roman"/>
          <w:sz w:val="24"/>
          <w:szCs w:val="24"/>
        </w:rPr>
        <w:t xml:space="preserve"> (</w:t>
      </w:r>
      <w:r w:rsidR="00CD7693">
        <w:rPr>
          <w:rFonts w:ascii="Times New Roman" w:hAnsi="Times New Roman" w:cs="Times New Roman"/>
          <w:sz w:val="24"/>
          <w:szCs w:val="24"/>
        </w:rPr>
        <w:t>45</w:t>
      </w:r>
      <w:r>
        <w:rPr>
          <w:rFonts w:ascii="Times New Roman" w:hAnsi="Times New Roman" w:cs="Times New Roman"/>
          <w:sz w:val="24"/>
          <w:szCs w:val="24"/>
        </w:rPr>
        <w:t>) days after the date of mailing the Notice of Violation.  Compliance with the Notice of Violation shall include full payment of the fine issued and filing of the proper campaign disclosures showing that the portion of the loan in excess of the limit prescribed by this has been forgiven; and</w:t>
      </w:r>
    </w:p>
    <w:p w:rsidR="0042141C" w:rsidRDefault="0042141C" w:rsidP="00246025">
      <w:pPr>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 description of the process for requesting a hearing as provided for in this chapter.</w:t>
      </w:r>
    </w:p>
    <w:p w:rsidR="007D1620" w:rsidRDefault="00002421" w:rsidP="009A3BE1">
      <w:pPr>
        <w:ind w:firstLine="720"/>
        <w:rPr>
          <w:rFonts w:ascii="Times New Roman" w:hAnsi="Times New Roman" w:cs="Times New Roman"/>
          <w:sz w:val="24"/>
          <w:szCs w:val="24"/>
        </w:rPr>
      </w:pPr>
      <w:r>
        <w:rPr>
          <w:rFonts w:ascii="Times New Roman" w:hAnsi="Times New Roman" w:cs="Times New Roman"/>
          <w:sz w:val="24"/>
          <w:szCs w:val="24"/>
        </w:rPr>
        <w:t>D</w:t>
      </w:r>
      <w:r w:rsidR="0042141C">
        <w:rPr>
          <w:rFonts w:ascii="Times New Roman" w:hAnsi="Times New Roman" w:cs="Times New Roman"/>
          <w:sz w:val="24"/>
          <w:szCs w:val="24"/>
        </w:rPr>
        <w:t>.</w:t>
      </w:r>
      <w:r w:rsidR="0042141C">
        <w:rPr>
          <w:rFonts w:ascii="Times New Roman" w:hAnsi="Times New Roman" w:cs="Times New Roman"/>
          <w:sz w:val="24"/>
          <w:szCs w:val="24"/>
        </w:rPr>
        <w:tab/>
      </w:r>
      <w:r w:rsidR="007603C6">
        <w:rPr>
          <w:rFonts w:ascii="Times New Roman" w:hAnsi="Times New Roman" w:cs="Times New Roman"/>
          <w:sz w:val="24"/>
          <w:szCs w:val="24"/>
        </w:rPr>
        <w:t>Any person subject to a Notice of Violation issued pursuant to this section shall have the right to request an administrative hearing</w:t>
      </w:r>
      <w:r w:rsidR="009A3BE1">
        <w:rPr>
          <w:rFonts w:ascii="Times New Roman" w:hAnsi="Times New Roman" w:cs="Times New Roman"/>
          <w:sz w:val="24"/>
          <w:szCs w:val="24"/>
        </w:rPr>
        <w:t xml:space="preserve"> following the same procedures for an administrative hearing relating to a citation, as set forth in chapter 1.28 of the Napa County Code.</w:t>
      </w:r>
    </w:p>
    <w:p w:rsidR="009A3BE1" w:rsidRDefault="009A3BE1">
      <w:pPr>
        <w:pStyle w:val="Header1Ordinances"/>
      </w:pPr>
    </w:p>
    <w:p w:rsidR="00301D0C" w:rsidRPr="00A021DA" w:rsidRDefault="009A3BE1">
      <w:pPr>
        <w:pStyle w:val="Header1Ordinances"/>
      </w:pPr>
      <w:r>
        <w:t>2.104</w:t>
      </w:r>
      <w:r w:rsidR="00301D0C" w:rsidRPr="00A021DA">
        <w:t>.070</w:t>
      </w:r>
      <w:r w:rsidR="001B19CC" w:rsidRPr="00A021DA">
        <w:tab/>
      </w:r>
      <w:r>
        <w:t>Grace period for loans made prior to chapter’s effective date</w:t>
      </w:r>
      <w:r w:rsidR="00301D0C" w:rsidRPr="00A021DA">
        <w:t xml:space="preserve">. </w:t>
      </w:r>
    </w:p>
    <w:p w:rsidR="002D3F72" w:rsidRDefault="009A3BE1" w:rsidP="00CE3F3F">
      <w:pPr>
        <w:ind w:firstLine="720"/>
        <w:rPr>
          <w:rFonts w:ascii="Times New Roman" w:hAnsi="Times New Roman" w:cs="Times New Roman"/>
          <w:sz w:val="24"/>
          <w:szCs w:val="24"/>
        </w:rPr>
      </w:pPr>
      <w:r>
        <w:rPr>
          <w:rFonts w:ascii="Times New Roman" w:hAnsi="Times New Roman" w:cs="Times New Roman"/>
          <w:sz w:val="24"/>
          <w:szCs w:val="24"/>
        </w:rPr>
        <w:t>The enforcement procedures set forth in section 2.104.060 shall not be commenced, and a Notice of Violation shall not be issued, against any candidate whose loan balance exceeds the limit set forth in section 2.104.050 due to personal loans provided prior to this chapter’s effective date if the candidate repays and/or forgives the portion of the loans that would constitute a violation prior to November 30, 2021</w:t>
      </w:r>
      <w:r w:rsidR="002D3F72">
        <w:rPr>
          <w:rFonts w:ascii="Times New Roman" w:hAnsi="Times New Roman" w:cs="Times New Roman"/>
          <w:sz w:val="24"/>
          <w:szCs w:val="24"/>
        </w:rPr>
        <w:t>.</w:t>
      </w:r>
    </w:p>
    <w:p w:rsidR="004B0623" w:rsidRPr="00EB4785" w:rsidRDefault="004B0623" w:rsidP="004B0623">
      <w:pPr>
        <w:widowControl w:val="0"/>
        <w:rPr>
          <w:rFonts w:ascii="Times New Roman" w:hAnsi="Times New Roman" w:cs="Times New Roman"/>
          <w:sz w:val="24"/>
        </w:rPr>
      </w:pPr>
    </w:p>
    <w:p w:rsidR="008C3AFF" w:rsidRPr="00A021DA" w:rsidRDefault="008C3AFF">
      <w:pPr>
        <w:widowControl w:val="0"/>
        <w:spacing w:line="480" w:lineRule="auto"/>
        <w:rPr>
          <w:rFonts w:ascii="Times New Roman" w:hAnsi="Times New Roman" w:cs="Times New Roman"/>
          <w:sz w:val="24"/>
        </w:rPr>
      </w:pPr>
      <w:r w:rsidRPr="00A021DA">
        <w:rPr>
          <w:rFonts w:ascii="Times New Roman" w:hAnsi="Times New Roman" w:cs="Times New Roman"/>
          <w:sz w:val="24"/>
        </w:rPr>
        <w:tab/>
      </w:r>
      <w:r w:rsidRPr="00A021DA">
        <w:rPr>
          <w:rFonts w:ascii="Times New Roman" w:hAnsi="Times New Roman" w:cs="Times New Roman"/>
          <w:b/>
          <w:bCs/>
          <w:sz w:val="24"/>
          <w:u w:val="single"/>
        </w:rPr>
        <w:t xml:space="preserve">SECTION </w:t>
      </w:r>
      <w:r w:rsidR="001F2561">
        <w:rPr>
          <w:rFonts w:ascii="Times New Roman" w:hAnsi="Times New Roman" w:cs="Times New Roman"/>
          <w:b/>
          <w:bCs/>
          <w:sz w:val="24"/>
          <w:u w:val="single"/>
        </w:rPr>
        <w:t>2</w:t>
      </w:r>
      <w:r w:rsidRPr="00A021DA">
        <w:rPr>
          <w:rFonts w:ascii="Times New Roman" w:hAnsi="Times New Roman" w:cs="Times New Roman"/>
          <w:b/>
          <w:bCs/>
          <w:sz w:val="24"/>
          <w:u w:val="single"/>
        </w:rPr>
        <w:t>.</w:t>
      </w:r>
      <w:r w:rsidR="00581D42" w:rsidRPr="00A021DA">
        <w:rPr>
          <w:rFonts w:ascii="Times New Roman" w:hAnsi="Times New Roman" w:cs="Times New Roman"/>
          <w:sz w:val="24"/>
        </w:rPr>
        <w:t xml:space="preserve">  </w:t>
      </w:r>
      <w:r w:rsidRPr="00A021DA">
        <w:rPr>
          <w:rFonts w:ascii="Times New Roman" w:hAnsi="Times New Roman" w:cs="Times New Roman"/>
          <w:sz w:val="24"/>
        </w:rPr>
        <w:t xml:space="preserve">If any section, subsection, sentence, clause, phrase or word of 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 xml:space="preserve">is for any reason held to be invalid by a court of competent jurisdiction, such decision shall not affect the validity of the remaining portions of this </w:t>
      </w:r>
      <w:r w:rsidR="00E3064B" w:rsidRPr="00A021DA">
        <w:rPr>
          <w:rFonts w:ascii="Times New Roman" w:hAnsi="Times New Roman" w:cs="Times New Roman"/>
          <w:sz w:val="24"/>
        </w:rPr>
        <w:t>ordinance</w:t>
      </w:r>
      <w:r w:rsidRPr="00A021DA">
        <w:rPr>
          <w:rFonts w:ascii="Times New Roman" w:hAnsi="Times New Roman" w:cs="Times New Roman"/>
          <w:sz w:val="24"/>
        </w:rPr>
        <w:t xml:space="preserve">.  The </w:t>
      </w:r>
      <w:r w:rsidR="00E3064B" w:rsidRPr="00A021DA">
        <w:rPr>
          <w:rFonts w:ascii="Times New Roman" w:hAnsi="Times New Roman" w:cs="Times New Roman"/>
          <w:sz w:val="24"/>
        </w:rPr>
        <w:t xml:space="preserve">Napa County </w:t>
      </w:r>
      <w:r w:rsidRPr="00A021DA">
        <w:rPr>
          <w:rFonts w:ascii="Times New Roman" w:hAnsi="Times New Roman" w:cs="Times New Roman"/>
          <w:sz w:val="24"/>
        </w:rPr>
        <w:t xml:space="preserve">Board of Supervisors hereby declares it would have passed and adopted 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and each and all provisions hereof irrespective of the fact that any one or more of said provisions be declared invalid.</w:t>
      </w:r>
    </w:p>
    <w:p w:rsidR="008C3AFF" w:rsidRPr="00A021DA" w:rsidRDefault="008C3AFF" w:rsidP="00F962D0">
      <w:pPr>
        <w:widowControl w:val="0"/>
        <w:spacing w:line="480" w:lineRule="auto"/>
        <w:rPr>
          <w:rFonts w:ascii="Times New Roman" w:hAnsi="Times New Roman" w:cs="Times New Roman"/>
          <w:sz w:val="24"/>
        </w:rPr>
      </w:pPr>
      <w:r w:rsidRPr="00A021DA">
        <w:rPr>
          <w:rFonts w:ascii="Times New Roman" w:hAnsi="Times New Roman" w:cs="Times New Roman"/>
          <w:sz w:val="24"/>
        </w:rPr>
        <w:tab/>
      </w:r>
      <w:r w:rsidRPr="00A021DA">
        <w:rPr>
          <w:rFonts w:ascii="Times New Roman" w:hAnsi="Times New Roman" w:cs="Times New Roman"/>
          <w:b/>
          <w:bCs/>
          <w:sz w:val="24"/>
          <w:u w:val="single"/>
        </w:rPr>
        <w:t xml:space="preserve">SECTION </w:t>
      </w:r>
      <w:r w:rsidR="001F2561">
        <w:rPr>
          <w:rFonts w:ascii="Times New Roman" w:hAnsi="Times New Roman" w:cs="Times New Roman"/>
          <w:b/>
          <w:bCs/>
          <w:sz w:val="24"/>
          <w:u w:val="single"/>
        </w:rPr>
        <w:t>3</w:t>
      </w:r>
      <w:r w:rsidRPr="00A021DA">
        <w:rPr>
          <w:rFonts w:ascii="Times New Roman" w:hAnsi="Times New Roman" w:cs="Times New Roman"/>
          <w:sz w:val="24"/>
          <w:u w:val="single"/>
        </w:rPr>
        <w:t>.</w:t>
      </w:r>
      <w:r w:rsidR="00581D42" w:rsidRPr="00A021DA">
        <w:rPr>
          <w:rFonts w:ascii="Times New Roman" w:hAnsi="Times New Roman" w:cs="Times New Roman"/>
          <w:sz w:val="24"/>
        </w:rPr>
        <w:t xml:space="preserve">  </w:t>
      </w:r>
      <w:r w:rsidRPr="00A021DA">
        <w:rPr>
          <w:rFonts w:ascii="Times New Roman" w:hAnsi="Times New Roman" w:cs="Times New Roman"/>
          <w:sz w:val="24"/>
        </w:rPr>
        <w:t xml:space="preserve">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shall be effective thirty (30) days from and after the date of its passage.</w:t>
      </w:r>
    </w:p>
    <w:p w:rsidR="00F962D0" w:rsidRDefault="008C3AFF" w:rsidP="00B93787">
      <w:pPr>
        <w:pStyle w:val="BodyText3"/>
        <w:spacing w:line="480" w:lineRule="auto"/>
        <w:jc w:val="left"/>
      </w:pPr>
      <w:r w:rsidRPr="00A021DA">
        <w:tab/>
      </w:r>
      <w:r w:rsidRPr="00A021DA">
        <w:rPr>
          <w:b/>
          <w:bCs/>
          <w:u w:val="single"/>
        </w:rPr>
        <w:t xml:space="preserve">SECTION </w:t>
      </w:r>
      <w:r w:rsidR="001F2561">
        <w:rPr>
          <w:b/>
          <w:bCs/>
          <w:u w:val="single"/>
        </w:rPr>
        <w:t>4</w:t>
      </w:r>
      <w:r w:rsidRPr="00A021DA">
        <w:rPr>
          <w:b/>
          <w:bCs/>
          <w:u w:val="single"/>
        </w:rPr>
        <w:t>.</w:t>
      </w:r>
      <w:r w:rsidR="00581D42" w:rsidRPr="00A021DA">
        <w:t xml:space="preserve">  </w:t>
      </w:r>
      <w:r w:rsidR="00F962D0" w:rsidRPr="00A021DA">
        <w:t xml:space="preserve">A summary of this </w:t>
      </w:r>
      <w:r w:rsidR="00E3064B" w:rsidRPr="00A021DA">
        <w:t xml:space="preserve">ordinance </w:t>
      </w:r>
      <w:r w:rsidR="00F962D0" w:rsidRPr="00A021DA">
        <w:t xml:space="preserve">shall be published at least once </w:t>
      </w:r>
      <w:r w:rsidR="008D06BE">
        <w:t>five (</w:t>
      </w:r>
      <w:r w:rsidR="00F962D0" w:rsidRPr="00A021DA">
        <w:t>5</w:t>
      </w:r>
      <w:r w:rsidR="008D06BE">
        <w:t>)</w:t>
      </w:r>
      <w:r w:rsidR="00F962D0" w:rsidRPr="00A021DA">
        <w:t xml:space="preserve"> days before adoption and at least once before the expiration of </w:t>
      </w:r>
      <w:r w:rsidR="008D06BE">
        <w:t>fifteen (</w:t>
      </w:r>
      <w:r w:rsidR="00F962D0" w:rsidRPr="00A021DA">
        <w:t>15</w:t>
      </w:r>
      <w:r w:rsidR="008D06BE">
        <w:t>)</w:t>
      </w:r>
      <w:r w:rsidR="00F962D0" w:rsidRPr="00A021DA">
        <w:t xml:space="preserve"> days after its passage in the </w:t>
      </w:r>
      <w:r w:rsidR="00B93787" w:rsidRPr="00A021DA">
        <w:rPr>
          <w:u w:val="single"/>
        </w:rPr>
        <w:t>Napa Valley Register</w:t>
      </w:r>
      <w:r w:rsidR="00F962D0" w:rsidRPr="00A021DA">
        <w:t xml:space="preserve">, a newspaper of general circulation published in </w:t>
      </w:r>
      <w:r w:rsidR="00B2674E" w:rsidRPr="00A021DA">
        <w:t xml:space="preserve">Napa </w:t>
      </w:r>
      <w:r w:rsidR="00F962D0" w:rsidRPr="00A021DA">
        <w:t xml:space="preserve">County, together with the names </w:t>
      </w:r>
      <w:r w:rsidR="00F962D0" w:rsidRPr="00720012">
        <w:t xml:space="preserve">of members voting for and against the same. </w:t>
      </w:r>
    </w:p>
    <w:p w:rsidR="00324C7E" w:rsidRPr="00324C7E" w:rsidRDefault="00324C7E" w:rsidP="00324C7E">
      <w:pPr>
        <w:pStyle w:val="BodyText3"/>
        <w:spacing w:line="480" w:lineRule="auto"/>
        <w:jc w:val="center"/>
        <w:rPr>
          <w:i/>
        </w:rPr>
      </w:pPr>
      <w:r>
        <w:rPr>
          <w:i/>
        </w:rPr>
        <w:t>Remainder of page intentionally left blank.</w:t>
      </w: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324C7E" w:rsidRDefault="00324C7E" w:rsidP="004416FF">
      <w:pPr>
        <w:pStyle w:val="BodyText3"/>
        <w:widowControl w:val="0"/>
        <w:spacing w:line="480" w:lineRule="auto"/>
        <w:jc w:val="left"/>
        <w:rPr>
          <w:szCs w:val="24"/>
        </w:rPr>
      </w:pPr>
    </w:p>
    <w:p w:rsidR="004416FF" w:rsidRPr="00720012" w:rsidRDefault="00242331" w:rsidP="004416FF">
      <w:pPr>
        <w:pStyle w:val="BodyText3"/>
        <w:widowControl w:val="0"/>
        <w:spacing w:line="480" w:lineRule="auto"/>
        <w:jc w:val="left"/>
        <w:rPr>
          <w:szCs w:val="24"/>
        </w:rPr>
      </w:pPr>
      <w:r>
        <w:rPr>
          <w:szCs w:val="24"/>
        </w:rPr>
        <w:tab/>
        <w:t>The foregoing o</w:t>
      </w:r>
      <w:r w:rsidR="004416FF" w:rsidRPr="00720012">
        <w:rPr>
          <w:szCs w:val="24"/>
        </w:rPr>
        <w:t xml:space="preserve">rdinance was introduced and read at a regular meeting of the </w:t>
      </w:r>
      <w:r w:rsidR="00B2674E" w:rsidRPr="00720012">
        <w:rPr>
          <w:szCs w:val="24"/>
        </w:rPr>
        <w:t xml:space="preserve">Napa County </w:t>
      </w:r>
      <w:r w:rsidR="004416FF" w:rsidRPr="00720012">
        <w:rPr>
          <w:szCs w:val="24"/>
        </w:rPr>
        <w:t>Board of Supervisors, State o</w:t>
      </w:r>
      <w:r w:rsidR="007402CC">
        <w:rPr>
          <w:szCs w:val="24"/>
        </w:rPr>
        <w:t>f California, held on the 16</w:t>
      </w:r>
      <w:r w:rsidR="007402CC" w:rsidRPr="007402CC">
        <w:rPr>
          <w:szCs w:val="24"/>
          <w:vertAlign w:val="superscript"/>
        </w:rPr>
        <w:t>th</w:t>
      </w:r>
      <w:r w:rsidR="007402CC">
        <w:rPr>
          <w:szCs w:val="24"/>
        </w:rPr>
        <w:t xml:space="preserve"> </w:t>
      </w:r>
      <w:r w:rsidR="004416FF" w:rsidRPr="00720012">
        <w:rPr>
          <w:szCs w:val="24"/>
        </w:rPr>
        <w:t>day of</w:t>
      </w:r>
      <w:r w:rsidR="007402CC">
        <w:rPr>
          <w:szCs w:val="24"/>
        </w:rPr>
        <w:t xml:space="preserve"> March</w:t>
      </w:r>
      <w:r w:rsidR="004416FF" w:rsidRPr="00720012">
        <w:rPr>
          <w:szCs w:val="24"/>
        </w:rPr>
        <w:t>, 20</w:t>
      </w:r>
      <w:r w:rsidR="000E0F5A">
        <w:rPr>
          <w:szCs w:val="24"/>
        </w:rPr>
        <w:t>21</w:t>
      </w:r>
      <w:r w:rsidR="004416FF" w:rsidRPr="00720012">
        <w:rPr>
          <w:szCs w:val="24"/>
        </w:rPr>
        <w:t>, and passed at a regular meeting of the</w:t>
      </w:r>
      <w:r w:rsidR="00B2674E" w:rsidRPr="00720012">
        <w:rPr>
          <w:szCs w:val="24"/>
        </w:rPr>
        <w:t xml:space="preserve"> Napa County </w:t>
      </w:r>
      <w:r w:rsidR="004416FF" w:rsidRPr="00720012">
        <w:rPr>
          <w:szCs w:val="24"/>
        </w:rPr>
        <w:t>Board of Supervisors, Sta</w:t>
      </w:r>
      <w:r w:rsidR="007402CC">
        <w:rPr>
          <w:szCs w:val="24"/>
        </w:rPr>
        <w:t>te of California, held on the 23</w:t>
      </w:r>
      <w:r w:rsidR="007402CC" w:rsidRPr="007402CC">
        <w:rPr>
          <w:szCs w:val="24"/>
          <w:vertAlign w:val="superscript"/>
        </w:rPr>
        <w:t>rd</w:t>
      </w:r>
      <w:r w:rsidR="007402CC">
        <w:rPr>
          <w:szCs w:val="24"/>
        </w:rPr>
        <w:t xml:space="preserve"> </w:t>
      </w:r>
      <w:r w:rsidR="003E0A6C">
        <w:rPr>
          <w:szCs w:val="24"/>
        </w:rPr>
        <w:t>day of</w:t>
      </w:r>
      <w:r w:rsidR="007402CC">
        <w:rPr>
          <w:szCs w:val="24"/>
        </w:rPr>
        <w:t xml:space="preserve"> March</w:t>
      </w:r>
      <w:r w:rsidR="003E0A6C">
        <w:rPr>
          <w:szCs w:val="24"/>
        </w:rPr>
        <w:t>, 20</w:t>
      </w:r>
      <w:r w:rsidR="00A924F4">
        <w:rPr>
          <w:szCs w:val="24"/>
        </w:rPr>
        <w:t>21</w:t>
      </w:r>
      <w:r w:rsidR="004416FF" w:rsidRPr="00720012">
        <w:rPr>
          <w:szCs w:val="24"/>
        </w:rPr>
        <w:t>, by the following vote:</w:t>
      </w:r>
    </w:p>
    <w:p w:rsidR="003A7284" w:rsidRPr="00853F80" w:rsidRDefault="008C3AFF" w:rsidP="003A7284">
      <w:pPr>
        <w:suppressAutoHyphens/>
        <w:overflowPunct w:val="0"/>
        <w:autoSpaceDE w:val="0"/>
        <w:autoSpaceDN w:val="0"/>
        <w:adjustRightInd w:val="0"/>
        <w:jc w:val="both"/>
        <w:textAlignment w:val="baseline"/>
        <w:rPr>
          <w:rFonts w:ascii="Times New Roman" w:hAnsi="Times New Roman" w:cs="Times New Roman"/>
          <w:spacing w:val="-2"/>
          <w:sz w:val="24"/>
        </w:rPr>
      </w:pPr>
      <w:r w:rsidRPr="00720012">
        <w:tab/>
      </w:r>
      <w:r w:rsidR="003A7284" w:rsidRPr="008151A9">
        <w:rPr>
          <w:rFonts w:ascii="Times New Roman" w:hAnsi="Times New Roman" w:cs="Times New Roman"/>
          <w:spacing w:val="-2"/>
          <w:sz w:val="24"/>
        </w:rPr>
        <w:t>AYES:</w:t>
      </w:r>
      <w:r w:rsidR="003A7284">
        <w:rPr>
          <w:rFonts w:ascii="Times New Roman" w:hAnsi="Times New Roman" w:cs="Times New Roman"/>
          <w:spacing w:val="-2"/>
          <w:sz w:val="24"/>
        </w:rPr>
        <w:tab/>
      </w:r>
      <w:r w:rsidR="003A7284" w:rsidRPr="008151A9">
        <w:rPr>
          <w:rFonts w:ascii="Times New Roman" w:hAnsi="Times New Roman" w:cs="Times New Roman"/>
          <w:spacing w:val="-2"/>
          <w:sz w:val="24"/>
        </w:rPr>
        <w:tab/>
        <w:t xml:space="preserve">SUPERVISORS   </w:t>
      </w:r>
      <w:r w:rsidR="003A7284" w:rsidRPr="008151A9">
        <w:rPr>
          <w:rFonts w:ascii="Times New Roman" w:hAnsi="Times New Roman" w:cs="Times New Roman"/>
          <w:spacing w:val="-2"/>
          <w:sz w:val="24"/>
        </w:rPr>
        <w:tab/>
      </w:r>
      <w:r w:rsidR="003A7284" w:rsidRPr="00853F80">
        <w:rPr>
          <w:rFonts w:ascii="Times New Roman" w:hAnsi="Times New Roman" w:cs="Times New Roman"/>
          <w:spacing w:val="-2"/>
          <w:sz w:val="24"/>
        </w:rPr>
        <w:t>WAGENKNECHT, DILLON</w:t>
      </w:r>
      <w:r w:rsidR="00853F80">
        <w:rPr>
          <w:rFonts w:ascii="Times New Roman" w:hAnsi="Times New Roman" w:cs="Times New Roman"/>
          <w:spacing w:val="-2"/>
          <w:sz w:val="24"/>
        </w:rPr>
        <w:t>, GREGORY,</w:t>
      </w:r>
    </w:p>
    <w:p w:rsidR="003A7284" w:rsidRPr="003A7284" w:rsidRDefault="003A7284" w:rsidP="003A7284">
      <w:pPr>
        <w:suppressAutoHyphens/>
        <w:overflowPunct w:val="0"/>
        <w:autoSpaceDE w:val="0"/>
        <w:autoSpaceDN w:val="0"/>
        <w:adjustRightInd w:val="0"/>
        <w:jc w:val="both"/>
        <w:textAlignment w:val="baseline"/>
        <w:rPr>
          <w:rFonts w:ascii="Times New Roman" w:hAnsi="Times New Roman" w:cs="Times New Roman"/>
          <w:i/>
          <w:spacing w:val="-2"/>
          <w:sz w:val="24"/>
        </w:rPr>
      </w:pPr>
      <w:r w:rsidRPr="00853F80">
        <w:rPr>
          <w:rFonts w:ascii="Times New Roman" w:hAnsi="Times New Roman" w:cs="Times New Roman"/>
          <w:spacing w:val="-2"/>
          <w:sz w:val="24"/>
        </w:rPr>
        <w:tab/>
      </w:r>
      <w:r w:rsidRPr="00853F80">
        <w:rPr>
          <w:rFonts w:ascii="Times New Roman" w:hAnsi="Times New Roman" w:cs="Times New Roman"/>
          <w:spacing w:val="-2"/>
          <w:sz w:val="24"/>
        </w:rPr>
        <w:tab/>
      </w:r>
      <w:r w:rsidRPr="00853F80">
        <w:rPr>
          <w:rFonts w:ascii="Times New Roman" w:hAnsi="Times New Roman" w:cs="Times New Roman"/>
          <w:spacing w:val="-2"/>
          <w:sz w:val="24"/>
        </w:rPr>
        <w:tab/>
      </w:r>
      <w:r w:rsidRPr="00853F80">
        <w:rPr>
          <w:rFonts w:ascii="Times New Roman" w:hAnsi="Times New Roman" w:cs="Times New Roman"/>
          <w:spacing w:val="-2"/>
          <w:sz w:val="24"/>
        </w:rPr>
        <w:tab/>
      </w:r>
      <w:r w:rsidRPr="00853F80">
        <w:rPr>
          <w:rFonts w:ascii="Times New Roman" w:hAnsi="Times New Roman" w:cs="Times New Roman"/>
          <w:spacing w:val="-2"/>
          <w:sz w:val="24"/>
        </w:rPr>
        <w:tab/>
      </w:r>
      <w:r w:rsidRPr="00853F80">
        <w:rPr>
          <w:rFonts w:ascii="Times New Roman" w:hAnsi="Times New Roman" w:cs="Times New Roman"/>
          <w:spacing w:val="-2"/>
          <w:sz w:val="24"/>
        </w:rPr>
        <w:tab/>
        <w:t>RAMOS and PEDROZA</w:t>
      </w:r>
    </w:p>
    <w:p w:rsidR="003A7284" w:rsidRPr="008151A9"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p>
    <w:p w:rsidR="003A7284"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r w:rsidRPr="008151A9">
        <w:rPr>
          <w:rFonts w:ascii="Times New Roman" w:hAnsi="Times New Roman" w:cs="Times New Roman"/>
          <w:spacing w:val="-2"/>
          <w:sz w:val="24"/>
        </w:rPr>
        <w:t xml:space="preserve">    </w:t>
      </w:r>
      <w:r w:rsidRPr="008151A9">
        <w:rPr>
          <w:rFonts w:ascii="Times New Roman" w:hAnsi="Times New Roman" w:cs="Times New Roman"/>
          <w:spacing w:val="-2"/>
          <w:sz w:val="24"/>
        </w:rPr>
        <w:tab/>
        <w:t>NOES:</w:t>
      </w:r>
      <w:r w:rsidRPr="008151A9">
        <w:rPr>
          <w:rFonts w:ascii="Times New Roman" w:hAnsi="Times New Roman" w:cs="Times New Roman"/>
          <w:spacing w:val="-2"/>
          <w:sz w:val="24"/>
        </w:rPr>
        <w:tab/>
      </w:r>
      <w:r>
        <w:rPr>
          <w:rFonts w:ascii="Times New Roman" w:hAnsi="Times New Roman" w:cs="Times New Roman"/>
          <w:spacing w:val="-2"/>
          <w:sz w:val="24"/>
        </w:rPr>
        <w:tab/>
      </w:r>
      <w:r w:rsidRPr="008151A9">
        <w:rPr>
          <w:rFonts w:ascii="Times New Roman" w:hAnsi="Times New Roman" w:cs="Times New Roman"/>
          <w:spacing w:val="-2"/>
          <w:sz w:val="24"/>
        </w:rPr>
        <w:t xml:space="preserve">SUPERVISORS   </w:t>
      </w:r>
      <w:r w:rsidRPr="008151A9">
        <w:rPr>
          <w:rFonts w:ascii="Times New Roman" w:hAnsi="Times New Roman" w:cs="Times New Roman"/>
          <w:spacing w:val="-2"/>
          <w:sz w:val="24"/>
        </w:rPr>
        <w:tab/>
      </w:r>
      <w:r>
        <w:rPr>
          <w:rFonts w:ascii="Times New Roman" w:hAnsi="Times New Roman" w:cs="Times New Roman"/>
          <w:spacing w:val="-2"/>
          <w:sz w:val="24"/>
        </w:rPr>
        <w:t>NONE</w:t>
      </w:r>
    </w:p>
    <w:p w:rsidR="003A7284"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p>
    <w:p w:rsidR="003A7284" w:rsidRPr="008151A9"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r>
        <w:rPr>
          <w:rFonts w:ascii="Times New Roman" w:hAnsi="Times New Roman" w:cs="Times New Roman"/>
          <w:spacing w:val="-2"/>
          <w:sz w:val="24"/>
        </w:rPr>
        <w:tab/>
        <w:t>ABSTAIN:</w:t>
      </w:r>
      <w:r>
        <w:rPr>
          <w:rFonts w:ascii="Times New Roman" w:hAnsi="Times New Roman" w:cs="Times New Roman"/>
          <w:spacing w:val="-2"/>
          <w:sz w:val="24"/>
        </w:rPr>
        <w:tab/>
        <w:t>SUPERVISORS</w:t>
      </w:r>
      <w:r>
        <w:rPr>
          <w:rFonts w:ascii="Times New Roman" w:hAnsi="Times New Roman" w:cs="Times New Roman"/>
          <w:spacing w:val="-2"/>
          <w:sz w:val="24"/>
        </w:rPr>
        <w:tab/>
        <w:t>NONE</w:t>
      </w:r>
    </w:p>
    <w:p w:rsidR="003A7284" w:rsidRPr="008151A9"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p>
    <w:p w:rsidR="003A7284"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r w:rsidRPr="008151A9">
        <w:rPr>
          <w:rFonts w:ascii="Times New Roman" w:hAnsi="Times New Roman" w:cs="Times New Roman"/>
          <w:spacing w:val="-2"/>
          <w:sz w:val="24"/>
        </w:rPr>
        <w:t xml:space="preserve">       </w:t>
      </w:r>
      <w:r w:rsidRPr="008151A9">
        <w:rPr>
          <w:rFonts w:ascii="Times New Roman" w:hAnsi="Times New Roman" w:cs="Times New Roman"/>
          <w:spacing w:val="-2"/>
          <w:sz w:val="24"/>
        </w:rPr>
        <w:tab/>
        <w:t>ABSENT</w:t>
      </w:r>
      <w:r>
        <w:rPr>
          <w:rFonts w:ascii="Times New Roman" w:hAnsi="Times New Roman" w:cs="Times New Roman"/>
          <w:spacing w:val="-2"/>
          <w:sz w:val="24"/>
        </w:rPr>
        <w:t>:</w:t>
      </w:r>
      <w:r w:rsidRPr="008151A9">
        <w:rPr>
          <w:rFonts w:ascii="Times New Roman" w:hAnsi="Times New Roman" w:cs="Times New Roman"/>
          <w:spacing w:val="-2"/>
          <w:sz w:val="24"/>
        </w:rPr>
        <w:t xml:space="preserve">  </w:t>
      </w:r>
      <w:r w:rsidRPr="008151A9">
        <w:rPr>
          <w:rFonts w:ascii="Times New Roman" w:hAnsi="Times New Roman" w:cs="Times New Roman"/>
          <w:spacing w:val="-2"/>
          <w:sz w:val="24"/>
        </w:rPr>
        <w:tab/>
        <w:t xml:space="preserve">SUPERVISORS   </w:t>
      </w:r>
      <w:r w:rsidRPr="008151A9">
        <w:rPr>
          <w:rFonts w:ascii="Times New Roman" w:hAnsi="Times New Roman" w:cs="Times New Roman"/>
          <w:spacing w:val="-2"/>
          <w:sz w:val="24"/>
        </w:rPr>
        <w:tab/>
      </w:r>
      <w:r>
        <w:rPr>
          <w:rFonts w:ascii="Times New Roman" w:hAnsi="Times New Roman" w:cs="Times New Roman"/>
          <w:spacing w:val="-2"/>
          <w:sz w:val="24"/>
        </w:rPr>
        <w:t>NONE</w:t>
      </w:r>
    </w:p>
    <w:p w:rsidR="003A7284"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p>
    <w:p w:rsidR="003A7284"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t>NAPA COUNTY, a political subdivision of</w:t>
      </w:r>
    </w:p>
    <w:p w:rsidR="003A7284"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proofErr w:type="gramStart"/>
      <w:r>
        <w:rPr>
          <w:rFonts w:ascii="Times New Roman" w:hAnsi="Times New Roman" w:cs="Times New Roman"/>
          <w:spacing w:val="-2"/>
          <w:sz w:val="24"/>
        </w:rPr>
        <w:t>the</w:t>
      </w:r>
      <w:proofErr w:type="gramEnd"/>
      <w:r>
        <w:rPr>
          <w:rFonts w:ascii="Times New Roman" w:hAnsi="Times New Roman" w:cs="Times New Roman"/>
          <w:spacing w:val="-2"/>
          <w:sz w:val="24"/>
        </w:rPr>
        <w:t xml:space="preserve"> State of California</w:t>
      </w:r>
    </w:p>
    <w:p w:rsidR="003A7284" w:rsidRDefault="003A7284" w:rsidP="003A7284">
      <w:pPr>
        <w:suppressAutoHyphens/>
        <w:overflowPunct w:val="0"/>
        <w:autoSpaceDE w:val="0"/>
        <w:autoSpaceDN w:val="0"/>
        <w:adjustRightInd w:val="0"/>
        <w:jc w:val="both"/>
        <w:textAlignment w:val="baseline"/>
        <w:rPr>
          <w:rFonts w:ascii="Times New Roman" w:hAnsi="Times New Roman" w:cs="Times New Roman"/>
          <w:spacing w:val="-2"/>
          <w:sz w:val="24"/>
        </w:rPr>
      </w:pPr>
    </w:p>
    <w:p w:rsidR="003A7284" w:rsidRPr="002C537A" w:rsidRDefault="003A7284" w:rsidP="003A7284">
      <w:pPr>
        <w:tabs>
          <w:tab w:val="left" w:pos="3780"/>
        </w:tabs>
        <w:suppressAutoHyphens/>
        <w:overflowPunct w:val="0"/>
        <w:autoSpaceDE w:val="0"/>
        <w:autoSpaceDN w:val="0"/>
        <w:adjustRightInd w:val="0"/>
        <w:jc w:val="both"/>
        <w:textAlignment w:val="baseline"/>
        <w:rPr>
          <w:rFonts w:ascii="Times New Roman" w:hAnsi="Times New Roman" w:cs="Times New Roman"/>
          <w:spacing w:val="-2"/>
          <w:sz w:val="24"/>
          <w:u w:val="single"/>
        </w:rPr>
      </w:pPr>
      <w:r>
        <w:rPr>
          <w:rFonts w:ascii="Times New Roman" w:hAnsi="Times New Roman" w:cs="Times New Roman"/>
          <w:spacing w:val="-2"/>
          <w:sz w:val="24"/>
        </w:rPr>
        <w:tab/>
        <w:t>By:</w:t>
      </w:r>
      <w:r>
        <w:rPr>
          <w:rFonts w:ascii="Times New Roman" w:hAnsi="Times New Roman" w:cs="Times New Roman"/>
          <w:spacing w:val="-2"/>
          <w:sz w:val="24"/>
        </w:rPr>
        <w:tab/>
      </w:r>
      <w:r>
        <w:rPr>
          <w:rFonts w:ascii="Times New Roman" w:hAnsi="Times New Roman" w:cs="Times New Roman"/>
          <w:spacing w:val="-2"/>
          <w:sz w:val="24"/>
          <w:u w:val="single"/>
        </w:rPr>
        <w:tab/>
      </w:r>
      <w:r>
        <w:rPr>
          <w:rFonts w:ascii="Times New Roman" w:hAnsi="Times New Roman" w:cs="Times New Roman"/>
          <w:spacing w:val="-2"/>
          <w:sz w:val="24"/>
          <w:u w:val="single"/>
        </w:rPr>
        <w:tab/>
      </w:r>
      <w:r>
        <w:rPr>
          <w:rFonts w:ascii="Times New Roman" w:hAnsi="Times New Roman" w:cs="Times New Roman"/>
          <w:spacing w:val="-2"/>
          <w:sz w:val="24"/>
          <w:u w:val="single"/>
        </w:rPr>
        <w:tab/>
      </w:r>
      <w:r>
        <w:rPr>
          <w:rFonts w:ascii="Times New Roman" w:hAnsi="Times New Roman" w:cs="Times New Roman"/>
          <w:spacing w:val="-2"/>
          <w:sz w:val="24"/>
          <w:u w:val="single"/>
        </w:rPr>
        <w:tab/>
      </w:r>
      <w:r>
        <w:rPr>
          <w:rFonts w:ascii="Times New Roman" w:hAnsi="Times New Roman" w:cs="Times New Roman"/>
          <w:spacing w:val="-2"/>
          <w:sz w:val="24"/>
          <w:u w:val="single"/>
        </w:rPr>
        <w:tab/>
      </w:r>
      <w:r>
        <w:rPr>
          <w:rFonts w:ascii="Times New Roman" w:hAnsi="Times New Roman" w:cs="Times New Roman"/>
          <w:spacing w:val="-2"/>
          <w:sz w:val="24"/>
          <w:u w:val="single"/>
        </w:rPr>
        <w:tab/>
      </w:r>
    </w:p>
    <w:p w:rsidR="003A7284" w:rsidRDefault="003A7284" w:rsidP="003A7284">
      <w:pPr>
        <w:suppressAutoHyphens/>
        <w:overflowPunct w:val="0"/>
        <w:autoSpaceDE w:val="0"/>
        <w:autoSpaceDN w:val="0"/>
        <w:adjustRightInd w:val="0"/>
        <w:ind w:left="3600" w:firstLine="720"/>
        <w:textAlignment w:val="baseline"/>
        <w:rPr>
          <w:rFonts w:ascii="Times New Roman" w:hAnsi="Times New Roman" w:cs="Times New Roman"/>
          <w:spacing w:val="-2"/>
          <w:sz w:val="24"/>
        </w:rPr>
      </w:pPr>
      <w:r>
        <w:rPr>
          <w:rFonts w:ascii="Times New Roman" w:hAnsi="Times New Roman" w:cs="Times New Roman"/>
          <w:spacing w:val="-2"/>
          <w:sz w:val="24"/>
        </w:rPr>
        <w:t xml:space="preserve">ALFREDO PEDROZA, Chair of the </w:t>
      </w:r>
    </w:p>
    <w:p w:rsidR="000C5281" w:rsidRPr="00A021DA" w:rsidRDefault="003A7284" w:rsidP="003A7284">
      <w:pPr>
        <w:pStyle w:val="BodyText3"/>
        <w:widowControl w:val="0"/>
        <w:spacing w:line="480" w:lineRule="auto"/>
        <w:ind w:left="3600" w:firstLine="720"/>
        <w:jc w:val="left"/>
        <w:rPr>
          <w:spacing w:val="-3"/>
        </w:rPr>
      </w:pPr>
      <w:r>
        <w:rPr>
          <w:spacing w:val="-2"/>
        </w:rPr>
        <w:t>Board of Supervisors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A05E71" w:rsidRPr="00A021DA" w:rsidTr="00C92EDB">
        <w:trPr>
          <w:jc w:val="center"/>
        </w:trPr>
        <w:tc>
          <w:tcPr>
            <w:tcW w:w="1556" w:type="pct"/>
            <w:tcBorders>
              <w:top w:val="single" w:sz="4" w:space="0" w:color="auto"/>
              <w:left w:val="single" w:sz="4" w:space="0" w:color="auto"/>
              <w:bottom w:val="single" w:sz="4" w:space="0" w:color="auto"/>
              <w:right w:val="single" w:sz="4" w:space="0" w:color="auto"/>
            </w:tcBorders>
          </w:tcPr>
          <w:p w:rsidR="00A05E71" w:rsidRPr="00A021DA" w:rsidRDefault="00A05E71" w:rsidP="00A05E71">
            <w:pPr>
              <w:tabs>
                <w:tab w:val="left" w:pos="540"/>
              </w:tabs>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APPROVED AS TO FORM</w:t>
            </w:r>
          </w:p>
          <w:p w:rsidR="00A05E71" w:rsidRPr="00A021DA" w:rsidRDefault="00A05E71" w:rsidP="00A05E71">
            <w:pPr>
              <w:tabs>
                <w:tab w:val="left" w:pos="540"/>
              </w:tabs>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Office of County Counsel</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 xml:space="preserve">By: </w:t>
            </w:r>
            <w:r w:rsidRPr="00A021DA">
              <w:rPr>
                <w:rFonts w:ascii="Times New Roman" w:eastAsia="Calibri" w:hAnsi="Times New Roman" w:cs="Times New Roman"/>
                <w:u w:val="single"/>
              </w:rPr>
              <w:tab/>
            </w:r>
            <w:r w:rsidR="00242331">
              <w:rPr>
                <w:rFonts w:ascii="Times New Roman" w:eastAsia="Calibri" w:hAnsi="Times New Roman" w:cs="Times New Roman"/>
                <w:i/>
                <w:u w:val="single"/>
              </w:rPr>
              <w:t>John L. Myers</w:t>
            </w:r>
            <w:r w:rsidR="00242331">
              <w:rPr>
                <w:rFonts w:ascii="Times New Roman" w:eastAsia="Calibri" w:hAnsi="Times New Roman" w:cs="Times New Roman"/>
                <w:u w:val="single"/>
              </w:rPr>
              <w:t xml:space="preserve"> (e-sign)</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ab/>
              <w:t>Deputy County Counsel</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 xml:space="preserve">By:  </w:t>
            </w:r>
            <w:r w:rsidR="00242331">
              <w:rPr>
                <w:rFonts w:ascii="Times New Roman" w:eastAsia="Calibri" w:hAnsi="Times New Roman" w:cs="Times New Roman"/>
                <w:i/>
                <w:u w:val="single"/>
              </w:rPr>
              <w:t>Meredith Trueblood (e-sign)</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ab/>
              <w:t>County Code Services</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6C5A0D">
            <w:pPr>
              <w:tabs>
                <w:tab w:val="left" w:pos="540"/>
              </w:tabs>
              <w:overflowPunct w:val="0"/>
              <w:autoSpaceDE w:val="0"/>
              <w:autoSpaceDN w:val="0"/>
              <w:adjustRightInd w:val="0"/>
              <w:spacing w:after="120"/>
              <w:textAlignment w:val="baseline"/>
              <w:rPr>
                <w:rFonts w:ascii="Times New Roman" w:eastAsia="Calibri" w:hAnsi="Times New Roman" w:cs="Times New Roman"/>
                <w:u w:val="single"/>
              </w:rPr>
            </w:pPr>
            <w:r w:rsidRPr="00A021DA">
              <w:rPr>
                <w:rFonts w:ascii="Times New Roman" w:eastAsia="Calibri" w:hAnsi="Times New Roman" w:cs="Times New Roman"/>
              </w:rPr>
              <w:t xml:space="preserve">Date: </w:t>
            </w:r>
            <w:r w:rsidRPr="00A021DA">
              <w:rPr>
                <w:rFonts w:ascii="Times New Roman" w:eastAsia="Calibri" w:hAnsi="Times New Roman" w:cs="Times New Roman"/>
                <w:u w:val="single"/>
              </w:rPr>
              <w:tab/>
            </w:r>
            <w:r w:rsidR="006C5A0D" w:rsidRPr="00A021DA">
              <w:rPr>
                <w:rFonts w:ascii="Times New Roman" w:eastAsia="Calibri" w:hAnsi="Times New Roman" w:cs="Times New Roman"/>
                <w:u w:val="single"/>
              </w:rPr>
              <w:tab/>
            </w:r>
            <w:r w:rsidR="00242331">
              <w:rPr>
                <w:rFonts w:ascii="Times New Roman" w:eastAsia="Calibri" w:hAnsi="Times New Roman" w:cs="Times New Roman"/>
                <w:u w:val="single"/>
              </w:rPr>
              <w:t>March 4, 2021</w:t>
            </w:r>
            <w:r w:rsidRPr="00A021DA">
              <w:rPr>
                <w:rFonts w:ascii="Times New Roman" w:eastAsia="Calibri" w:hAnsi="Times New Roman" w:cs="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853F80"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A021DA">
              <w:rPr>
                <w:rFonts w:ascii="Times New Roman" w:eastAsia="Calibri" w:hAnsi="Times New Roman" w:cs="Times New Roman"/>
              </w:rPr>
              <w:t xml:space="preserve">APPROVED BY THE </w:t>
            </w:r>
          </w:p>
          <w:p w:rsidR="00A05E71" w:rsidRPr="00A021DA"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A021DA">
              <w:rPr>
                <w:rFonts w:ascii="Times New Roman" w:eastAsia="Calibri" w:hAnsi="Times New Roman" w:cs="Times New Roman"/>
              </w:rPr>
              <w:t>NAPA COUNTY</w:t>
            </w:r>
          </w:p>
          <w:p w:rsidR="00A05E71" w:rsidRPr="00A021DA"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A021DA">
              <w:rPr>
                <w:rFonts w:ascii="Times New Roman" w:eastAsia="Calibri" w:hAnsi="Times New Roman" w:cs="Times New Roman"/>
              </w:rPr>
              <w:t>BOARD OF SUPERVISORS</w:t>
            </w:r>
          </w:p>
          <w:p w:rsidR="00A05E71" w:rsidRPr="00A021DA" w:rsidRDefault="00A05E71" w:rsidP="00A05E71">
            <w:pPr>
              <w:suppressAutoHyphens/>
              <w:overflowPunct w:val="0"/>
              <w:autoSpaceDE w:val="0"/>
              <w:autoSpaceDN w:val="0"/>
              <w:adjustRightInd w:val="0"/>
              <w:textAlignment w:val="baseline"/>
              <w:outlineLvl w:val="0"/>
              <w:rPr>
                <w:rFonts w:ascii="Times New Roman" w:eastAsia="Calibri" w:hAnsi="Times New Roman" w:cs="Times New Roman"/>
              </w:rPr>
            </w:pPr>
          </w:p>
          <w:p w:rsidR="00A05E71" w:rsidRPr="003A7284" w:rsidRDefault="00A05E71" w:rsidP="00A05E71">
            <w:pPr>
              <w:tabs>
                <w:tab w:val="left" w:pos="522"/>
                <w:tab w:val="left" w:pos="3042"/>
                <w:tab w:val="left" w:pos="3402"/>
              </w:tabs>
              <w:suppressAutoHyphens/>
              <w:overflowPunct w:val="0"/>
              <w:autoSpaceDE w:val="0"/>
              <w:autoSpaceDN w:val="0"/>
              <w:adjustRightInd w:val="0"/>
              <w:textAlignment w:val="baseline"/>
              <w:outlineLvl w:val="0"/>
              <w:rPr>
                <w:rFonts w:ascii="Times New Roman" w:eastAsia="Calibri" w:hAnsi="Times New Roman" w:cs="Times New Roman"/>
              </w:rPr>
            </w:pPr>
            <w:r w:rsidRPr="00A021DA">
              <w:rPr>
                <w:rFonts w:ascii="Times New Roman" w:eastAsia="Calibri" w:hAnsi="Times New Roman" w:cs="Times New Roman"/>
              </w:rPr>
              <w:t xml:space="preserve">Date: </w:t>
            </w:r>
            <w:r w:rsidR="003A7284">
              <w:rPr>
                <w:rFonts w:ascii="Times New Roman" w:eastAsia="Calibri" w:hAnsi="Times New Roman" w:cs="Times New Roman"/>
              </w:rPr>
              <w:t>March 23, 2021</w:t>
            </w:r>
          </w:p>
          <w:p w:rsidR="00A05E71" w:rsidRPr="00A021DA" w:rsidRDefault="00A05E71" w:rsidP="00A05E71">
            <w:pPr>
              <w:suppressAutoHyphens/>
              <w:overflowPunct w:val="0"/>
              <w:autoSpaceDE w:val="0"/>
              <w:autoSpaceDN w:val="0"/>
              <w:adjustRightInd w:val="0"/>
              <w:textAlignment w:val="baseline"/>
              <w:outlineLvl w:val="0"/>
              <w:rPr>
                <w:rFonts w:ascii="Times New Roman" w:eastAsia="Calibri" w:hAnsi="Times New Roman" w:cs="Times New Roman"/>
              </w:rPr>
            </w:pPr>
            <w:r w:rsidRPr="00A021DA">
              <w:rPr>
                <w:rFonts w:ascii="Times New Roman" w:eastAsia="Calibri" w:hAnsi="Times New Roman" w:cs="Times New Roman"/>
              </w:rPr>
              <w:t xml:space="preserve">Processed By: </w:t>
            </w:r>
          </w:p>
          <w:p w:rsidR="00A05E71" w:rsidRPr="00A021DA" w:rsidRDefault="00A05E71" w:rsidP="00A05E71">
            <w:pPr>
              <w:tabs>
                <w:tab w:val="left" w:pos="2719"/>
              </w:tabs>
              <w:suppressAutoHyphens/>
              <w:overflowPunct w:val="0"/>
              <w:autoSpaceDE w:val="0"/>
              <w:autoSpaceDN w:val="0"/>
              <w:adjustRightInd w:val="0"/>
              <w:textAlignment w:val="baseline"/>
              <w:outlineLvl w:val="0"/>
              <w:rPr>
                <w:rFonts w:ascii="Times New Roman" w:eastAsia="Calibri" w:hAnsi="Times New Roman" w:cs="Times New Roman"/>
              </w:rPr>
            </w:pPr>
          </w:p>
          <w:p w:rsidR="00A05E71" w:rsidRPr="00A021DA" w:rsidRDefault="00A05E71" w:rsidP="00A05E71">
            <w:pPr>
              <w:tabs>
                <w:tab w:val="left" w:pos="3037"/>
                <w:tab w:val="left" w:pos="3585"/>
              </w:tabs>
              <w:suppressAutoHyphens/>
              <w:overflowPunct w:val="0"/>
              <w:autoSpaceDE w:val="0"/>
              <w:autoSpaceDN w:val="0"/>
              <w:adjustRightInd w:val="0"/>
              <w:ind w:right="-109"/>
              <w:textAlignment w:val="baseline"/>
              <w:outlineLvl w:val="0"/>
              <w:rPr>
                <w:rFonts w:ascii="Times New Roman" w:eastAsia="Calibri" w:hAnsi="Times New Roman" w:cs="Times New Roman"/>
                <w:u w:val="single"/>
              </w:rPr>
            </w:pPr>
            <w:r w:rsidRPr="00A021DA">
              <w:rPr>
                <w:rFonts w:ascii="Times New Roman" w:eastAsia="Calibri" w:hAnsi="Times New Roman" w:cs="Times New Roman"/>
                <w:u w:val="single"/>
              </w:rPr>
              <w:tab/>
            </w:r>
          </w:p>
          <w:p w:rsidR="00A05E71" w:rsidRPr="00A021DA" w:rsidRDefault="00A05E71" w:rsidP="00A05E71">
            <w:pPr>
              <w:tabs>
                <w:tab w:val="left" w:pos="528"/>
                <w:tab w:val="left" w:pos="2754"/>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Deputy Clerk of the Board</w:t>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tc>
        <w:tc>
          <w:tcPr>
            <w:tcW w:w="1708" w:type="pct"/>
            <w:tcBorders>
              <w:top w:val="single" w:sz="4" w:space="0" w:color="auto"/>
              <w:left w:val="single" w:sz="4" w:space="0" w:color="auto"/>
              <w:bottom w:val="single" w:sz="4" w:space="0" w:color="auto"/>
              <w:right w:val="single" w:sz="4" w:space="0" w:color="auto"/>
            </w:tcBorders>
          </w:tcPr>
          <w:p w:rsidR="00A05E71" w:rsidRPr="00A021DA" w:rsidRDefault="00A05E71" w:rsidP="00A05E71">
            <w:pPr>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 xml:space="preserve">ATTEST: </w:t>
            </w:r>
            <w:r w:rsidR="00CF3119">
              <w:rPr>
                <w:rFonts w:ascii="Times New Roman" w:eastAsia="Calibri" w:hAnsi="Times New Roman" w:cs="Times New Roman"/>
              </w:rPr>
              <w:t>JOSE LUIS VALDEZ</w:t>
            </w:r>
          </w:p>
          <w:p w:rsidR="00A05E71" w:rsidRPr="00A021DA" w:rsidRDefault="00A05E71" w:rsidP="00A05E71">
            <w:pPr>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Clerk of the Board of Supervisors</w:t>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p w:rsidR="00A05E71" w:rsidRPr="003A7284" w:rsidRDefault="00A05E71" w:rsidP="00A05E71">
            <w:pPr>
              <w:tabs>
                <w:tab w:val="left" w:pos="528"/>
                <w:tab w:val="left" w:pos="3167"/>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By:</w:t>
            </w:r>
            <w:r w:rsidR="003A7284">
              <w:rPr>
                <w:rFonts w:ascii="Times New Roman" w:eastAsia="Calibri" w:hAnsi="Times New Roman" w:cs="Times New Roman"/>
              </w:rPr>
              <w:t>______________________</w:t>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tc>
      </w:tr>
    </w:tbl>
    <w:p w:rsidR="000C5281" w:rsidRPr="00A021DA" w:rsidRDefault="000C5281" w:rsidP="00611533">
      <w:pPr>
        <w:suppressAutoHyphens/>
        <w:rPr>
          <w:rFonts w:ascii="Times New Roman" w:hAnsi="Times New Roman" w:cs="Times New Roman"/>
          <w:spacing w:val="-3"/>
        </w:rPr>
      </w:pPr>
    </w:p>
    <w:p w:rsidR="000C5281" w:rsidRPr="00A021DA" w:rsidRDefault="000C5281" w:rsidP="00611533">
      <w:pPr>
        <w:suppressAutoHyphens/>
        <w:rPr>
          <w:rFonts w:ascii="Times New Roman" w:hAnsi="Times New Roman" w:cs="Times New Roman"/>
          <w:spacing w:val="-3"/>
        </w:rPr>
      </w:pPr>
    </w:p>
    <w:p w:rsidR="00611533" w:rsidRPr="00A021DA" w:rsidRDefault="00611533" w:rsidP="00611533">
      <w:pPr>
        <w:tabs>
          <w:tab w:val="left" w:pos="0"/>
        </w:tabs>
        <w:suppressAutoHyphens/>
        <w:jc w:val="both"/>
        <w:rPr>
          <w:rFonts w:ascii="Times New Roman" w:hAnsi="Times New Roman" w:cs="Times New Roman"/>
          <w:sz w:val="24"/>
          <w:szCs w:val="24"/>
        </w:rPr>
      </w:pPr>
    </w:p>
    <w:p w:rsidR="001E0C71" w:rsidRPr="00A021DA" w:rsidRDefault="007015F5" w:rsidP="001E0C71">
      <w:pPr>
        <w:widowControl w:val="0"/>
        <w:rPr>
          <w:rFonts w:ascii="Times New Roman" w:hAnsi="Times New Roman" w:cs="Times New Roman"/>
          <w:sz w:val="24"/>
          <w:szCs w:val="24"/>
        </w:rPr>
      </w:pPr>
      <w:r w:rsidRPr="00A021DA">
        <w:rPr>
          <w:rFonts w:ascii="Times New Roman" w:hAnsi="Times New Roman" w:cs="Times New Roman"/>
          <w:sz w:val="24"/>
          <w:szCs w:val="24"/>
        </w:rPr>
        <w:t xml:space="preserve">I HEREBY CERTIFY THAT THE ORDINANCE ABOVE WAS POSTED IN THE OFFICE OF THE CLERK OF THE BOARD IN THE ADMINISTRATIVE BUILDING, 1195 THIRD STREET ROOM 310, </w:t>
      </w:r>
      <w:proofErr w:type="gramStart"/>
      <w:r w:rsidRPr="00A021DA">
        <w:rPr>
          <w:rFonts w:ascii="Times New Roman" w:hAnsi="Times New Roman" w:cs="Times New Roman"/>
          <w:sz w:val="24"/>
          <w:szCs w:val="24"/>
        </w:rPr>
        <w:t>NAPA</w:t>
      </w:r>
      <w:proofErr w:type="gramEnd"/>
      <w:r w:rsidRPr="00A021DA">
        <w:rPr>
          <w:rFonts w:ascii="Times New Roman" w:hAnsi="Times New Roman" w:cs="Times New Roman"/>
          <w:sz w:val="24"/>
          <w:szCs w:val="24"/>
        </w:rPr>
        <w:t xml:space="preserve">, CALIFORNIA ON </w:t>
      </w:r>
      <w:r w:rsidR="001E0C71" w:rsidRPr="00A021DA">
        <w:rPr>
          <w:rFonts w:ascii="Times New Roman" w:hAnsi="Times New Roman" w:cs="Times New Roman"/>
          <w:sz w:val="24"/>
          <w:szCs w:val="24"/>
        </w:rPr>
        <w:t>__________________________.</w:t>
      </w:r>
    </w:p>
    <w:p w:rsidR="001E0C71" w:rsidRPr="00A021DA" w:rsidRDefault="001E0C71" w:rsidP="001E0C71">
      <w:pPr>
        <w:widowControl w:val="0"/>
        <w:rPr>
          <w:rFonts w:ascii="Times New Roman" w:hAnsi="Times New Roman" w:cs="Times New Roman"/>
          <w:sz w:val="24"/>
          <w:szCs w:val="24"/>
        </w:rPr>
      </w:pPr>
    </w:p>
    <w:p w:rsidR="007015F5" w:rsidRPr="00A021DA" w:rsidRDefault="007015F5" w:rsidP="001E0C71">
      <w:pPr>
        <w:widowControl w:val="0"/>
        <w:rPr>
          <w:rFonts w:ascii="Times New Roman" w:hAnsi="Times New Roman" w:cs="Times New Roman"/>
          <w:sz w:val="24"/>
          <w:szCs w:val="24"/>
        </w:rPr>
      </w:pPr>
    </w:p>
    <w:p w:rsidR="007015F5" w:rsidRPr="00A021DA" w:rsidRDefault="007015F5" w:rsidP="001E0C71">
      <w:pPr>
        <w:widowControl w:val="0"/>
        <w:rPr>
          <w:rFonts w:ascii="Times New Roman" w:hAnsi="Times New Roman" w:cs="Times New Roman"/>
          <w:sz w:val="24"/>
          <w:szCs w:val="24"/>
        </w:rPr>
      </w:pPr>
    </w:p>
    <w:p w:rsidR="007015F5" w:rsidRPr="00A021DA" w:rsidRDefault="007015F5" w:rsidP="001E0C71">
      <w:pPr>
        <w:widowControl w:val="0"/>
        <w:ind w:left="720" w:hanging="720"/>
        <w:rPr>
          <w:rFonts w:ascii="Times New Roman" w:hAnsi="Times New Roman" w:cs="Times New Roman"/>
          <w:sz w:val="24"/>
          <w:szCs w:val="24"/>
        </w:rPr>
      </w:pPr>
      <w:r w:rsidRPr="00A021DA">
        <w:rPr>
          <w:rFonts w:ascii="Times New Roman" w:hAnsi="Times New Roman" w:cs="Times New Roman"/>
          <w:sz w:val="24"/>
          <w:szCs w:val="24"/>
        </w:rPr>
        <w:t>_______________________________, DEPUTY</w:t>
      </w:r>
    </w:p>
    <w:p w:rsidR="000C7136" w:rsidRPr="00A021DA" w:rsidRDefault="00CF3119" w:rsidP="00CC113C">
      <w:pPr>
        <w:widowControl w:val="0"/>
        <w:ind w:left="720" w:hanging="720"/>
        <w:rPr>
          <w:rFonts w:ascii="Times New Roman" w:hAnsi="Times New Roman" w:cs="Times New Roman"/>
          <w:b/>
          <w:sz w:val="24"/>
          <w:szCs w:val="24"/>
        </w:rPr>
      </w:pPr>
      <w:r>
        <w:rPr>
          <w:rFonts w:ascii="Times New Roman" w:hAnsi="Times New Roman" w:cs="Times New Roman"/>
          <w:sz w:val="24"/>
          <w:szCs w:val="24"/>
        </w:rPr>
        <w:t>JOSE LUIS VALDEZ</w:t>
      </w:r>
      <w:r w:rsidR="007015F5" w:rsidRPr="00A021DA">
        <w:rPr>
          <w:rFonts w:ascii="Times New Roman" w:hAnsi="Times New Roman" w:cs="Times New Roman"/>
          <w:sz w:val="24"/>
          <w:szCs w:val="24"/>
        </w:rPr>
        <w:t>, CLERK OF THE BOARD</w:t>
      </w:r>
    </w:p>
    <w:sectPr w:rsidR="000C7136" w:rsidRPr="00A021DA" w:rsidSect="004270A4">
      <w:footerReference w:type="default" r:id="rId8"/>
      <w:pgSz w:w="12240" w:h="15840" w:code="1"/>
      <w:pgMar w:top="1440" w:right="1440" w:bottom="1354"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43" w:rsidRDefault="004E6243">
      <w:r>
        <w:separator/>
      </w:r>
    </w:p>
  </w:endnote>
  <w:endnote w:type="continuationSeparator" w:id="0">
    <w:p w:rsidR="004E6243" w:rsidRDefault="004E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5D" w:rsidRDefault="002C5888">
    <w:pPr>
      <w:pStyle w:val="Footer"/>
      <w:tabs>
        <w:tab w:val="clear" w:pos="4320"/>
        <w:tab w:val="clear" w:pos="8640"/>
        <w:tab w:val="center" w:pos="4680"/>
        <w:tab w:val="right" w:pos="9360"/>
      </w:tabs>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270A4">
      <w:rPr>
        <w:rFonts w:ascii="Times New Roman" w:hAnsi="Times New Roman" w:cs="Times New Roman"/>
        <w:noProof/>
        <w:sz w:val="18"/>
      </w:rPr>
      <w:t>8D-84154574BA08.docx</w:t>
    </w:r>
    <w:r>
      <w:rPr>
        <w:rFonts w:ascii="Times New Roman" w:hAnsi="Times New Roman" w:cs="Times New Roman"/>
        <w:sz w:val="18"/>
      </w:rPr>
      <w:fldChar w:fldCharType="end"/>
    </w:r>
  </w:p>
  <w:p w:rsidR="00B51A34" w:rsidRPr="00B93C5D" w:rsidRDefault="00B51A34" w:rsidP="00B93C5D">
    <w:pPr>
      <w:pStyle w:val="Footer"/>
      <w:tabs>
        <w:tab w:val="clear" w:pos="4320"/>
        <w:tab w:val="clear" w:pos="8640"/>
        <w:tab w:val="center" w:pos="4680"/>
        <w:tab w:val="right" w:pos="9360"/>
      </w:tabs>
      <w:jc w:val="center"/>
      <w:rPr>
        <w:rFonts w:ascii="Times New Roman" w:hAnsi="Times New Roman" w:cs="Times New Roman"/>
        <w:sz w:val="24"/>
        <w:szCs w:val="24"/>
      </w:rPr>
    </w:pPr>
    <w:r w:rsidRPr="00B93C5D">
      <w:rPr>
        <w:rStyle w:val="PageNumber"/>
        <w:rFonts w:ascii="Times New Roman" w:hAnsi="Times New Roman" w:cs="Times New Roman"/>
        <w:sz w:val="24"/>
        <w:szCs w:val="24"/>
      </w:rPr>
      <w:fldChar w:fldCharType="begin"/>
    </w:r>
    <w:r w:rsidRPr="00B93C5D">
      <w:rPr>
        <w:rStyle w:val="PageNumber"/>
        <w:rFonts w:ascii="Times New Roman" w:hAnsi="Times New Roman" w:cs="Times New Roman"/>
        <w:sz w:val="24"/>
        <w:szCs w:val="24"/>
      </w:rPr>
      <w:instrText xml:space="preserve"> PAGE </w:instrText>
    </w:r>
    <w:r w:rsidRPr="00B93C5D">
      <w:rPr>
        <w:rStyle w:val="PageNumber"/>
        <w:rFonts w:ascii="Times New Roman" w:hAnsi="Times New Roman" w:cs="Times New Roman"/>
        <w:sz w:val="24"/>
        <w:szCs w:val="24"/>
      </w:rPr>
      <w:fldChar w:fldCharType="separate"/>
    </w:r>
    <w:r w:rsidR="004270A4">
      <w:rPr>
        <w:rStyle w:val="PageNumber"/>
        <w:rFonts w:ascii="Times New Roman" w:hAnsi="Times New Roman" w:cs="Times New Roman"/>
        <w:noProof/>
        <w:sz w:val="24"/>
        <w:szCs w:val="24"/>
      </w:rPr>
      <w:t>5</w:t>
    </w:r>
    <w:r w:rsidRPr="00B93C5D">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43" w:rsidRDefault="004E6243">
      <w:r>
        <w:separator/>
      </w:r>
    </w:p>
  </w:footnote>
  <w:footnote w:type="continuationSeparator" w:id="0">
    <w:p w:rsidR="004E6243" w:rsidRDefault="004E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F20A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D4B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1E9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068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217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148C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B210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A2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46A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43D"/>
    <w:multiLevelType w:val="hybridMultilevel"/>
    <w:tmpl w:val="D8BAF822"/>
    <w:lvl w:ilvl="0" w:tplc="FD380CC8">
      <w:start w:val="1"/>
      <w:numFmt w:val="decimal"/>
      <w:lvlText w:val="%1."/>
      <w:lvlJc w:val="left"/>
      <w:pPr>
        <w:tabs>
          <w:tab w:val="num" w:pos="720"/>
        </w:tabs>
        <w:ind w:left="720" w:hanging="360"/>
      </w:pPr>
      <w:rPr>
        <w:rFonts w:ascii="Arial" w:hAnsi="Arial" w:hint="default"/>
        <w:b w:val="0"/>
        <w:i w:val="0"/>
        <w:sz w:val="20"/>
      </w:rPr>
    </w:lvl>
    <w:lvl w:ilvl="1" w:tplc="FB92B12A">
      <w:start w:val="5"/>
      <w:numFmt w:val="lowerLetter"/>
      <w:lvlText w:val="%2."/>
      <w:lvlJc w:val="left"/>
      <w:pPr>
        <w:tabs>
          <w:tab w:val="num" w:pos="1800"/>
        </w:tabs>
        <w:ind w:left="1800" w:hanging="360"/>
      </w:pPr>
      <w:rPr>
        <w:rFonts w:hint="default"/>
        <w:b w:val="0"/>
        <w:i w:val="0"/>
        <w:sz w:val="20"/>
      </w:rPr>
    </w:lvl>
    <w:lvl w:ilvl="2" w:tplc="0422F252">
      <w:start w:val="1"/>
      <w:numFmt w:val="upperLetter"/>
      <w:lvlText w:val="%3."/>
      <w:lvlJc w:val="left"/>
      <w:pPr>
        <w:tabs>
          <w:tab w:val="num" w:pos="2700"/>
        </w:tabs>
        <w:ind w:left="2700" w:hanging="360"/>
      </w:pPr>
      <w:rPr>
        <w:rFonts w:hint="default"/>
        <w:b/>
        <w:color w:val="0000FF"/>
      </w:rPr>
    </w:lvl>
    <w:lvl w:ilvl="3" w:tplc="5C78DBB2">
      <w:start w:val="1"/>
      <w:numFmt w:val="lowerRoman"/>
      <w:lvlText w:val="%4."/>
      <w:lvlJc w:val="left"/>
      <w:pPr>
        <w:tabs>
          <w:tab w:val="num" w:pos="360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B52B2B"/>
    <w:multiLevelType w:val="hybridMultilevel"/>
    <w:tmpl w:val="E2682EDE"/>
    <w:lvl w:ilvl="0" w:tplc="B63E1F5E">
      <w:start w:val="1"/>
      <w:numFmt w:val="decimal"/>
      <w:lvlText w:val="%1."/>
      <w:lvlJc w:val="left"/>
      <w:pPr>
        <w:tabs>
          <w:tab w:val="num" w:pos="3600"/>
        </w:tabs>
        <w:ind w:left="3600" w:hanging="360"/>
      </w:pPr>
      <w:rPr>
        <w:rFonts w:hint="default"/>
      </w:rPr>
    </w:lvl>
    <w:lvl w:ilvl="1" w:tplc="337ECA46">
      <w:start w:val="1"/>
      <w:numFmt w:val="decimal"/>
      <w:lvlText w:val="%2."/>
      <w:lvlJc w:val="left"/>
      <w:pPr>
        <w:tabs>
          <w:tab w:val="num" w:pos="1440"/>
        </w:tabs>
        <w:ind w:left="1440" w:hanging="360"/>
      </w:pPr>
      <w:rPr>
        <w:rFonts w:hint="default"/>
      </w:rPr>
    </w:lvl>
    <w:lvl w:ilvl="2" w:tplc="5690696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F32639"/>
    <w:multiLevelType w:val="hybridMultilevel"/>
    <w:tmpl w:val="1184340A"/>
    <w:lvl w:ilvl="0" w:tplc="4BCA14F0">
      <w:start w:val="1"/>
      <w:numFmt w:val="lowerLetter"/>
      <w:lvlText w:val="%1."/>
      <w:lvlJc w:val="left"/>
      <w:pPr>
        <w:tabs>
          <w:tab w:val="num" w:pos="3600"/>
        </w:tabs>
        <w:ind w:left="360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15046FD1"/>
    <w:multiLevelType w:val="hybridMultilevel"/>
    <w:tmpl w:val="1B0CF396"/>
    <w:lvl w:ilvl="0" w:tplc="0E2ACB4A">
      <w:start w:val="1"/>
      <w:numFmt w:val="upperLetter"/>
      <w:lvlText w:val="%1."/>
      <w:lvlJc w:val="left"/>
      <w:pPr>
        <w:tabs>
          <w:tab w:val="num" w:pos="720"/>
        </w:tabs>
        <w:ind w:left="720" w:hanging="360"/>
      </w:pPr>
      <w:rPr>
        <w:rFonts w:hint="default"/>
      </w:rPr>
    </w:lvl>
    <w:lvl w:ilvl="1" w:tplc="7C1600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5D4D31"/>
    <w:multiLevelType w:val="hybridMultilevel"/>
    <w:tmpl w:val="0690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24DDB"/>
    <w:multiLevelType w:val="hybridMultilevel"/>
    <w:tmpl w:val="4430384C"/>
    <w:lvl w:ilvl="0" w:tplc="B63E1F5E">
      <w:start w:val="1"/>
      <w:numFmt w:val="decimal"/>
      <w:lvlText w:val="%1."/>
      <w:lvlJc w:val="left"/>
      <w:pPr>
        <w:tabs>
          <w:tab w:val="num" w:pos="3600"/>
        </w:tabs>
        <w:ind w:left="3600" w:hanging="360"/>
      </w:pPr>
      <w:rPr>
        <w:rFonts w:hint="default"/>
      </w:rPr>
    </w:lvl>
    <w:lvl w:ilvl="1" w:tplc="4BCA14F0">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2C3CEA"/>
    <w:multiLevelType w:val="hybridMultilevel"/>
    <w:tmpl w:val="394A5AA2"/>
    <w:lvl w:ilvl="0" w:tplc="B63E1F5E">
      <w:start w:val="1"/>
      <w:numFmt w:val="decimal"/>
      <w:lvlText w:val="%1."/>
      <w:lvlJc w:val="left"/>
      <w:pPr>
        <w:tabs>
          <w:tab w:val="num" w:pos="3600"/>
        </w:tabs>
        <w:ind w:left="3600" w:hanging="360"/>
      </w:pPr>
      <w:rPr>
        <w:rFonts w:hint="default"/>
      </w:rPr>
    </w:lvl>
    <w:lvl w:ilvl="1" w:tplc="77903D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5157E4"/>
    <w:multiLevelType w:val="hybridMultilevel"/>
    <w:tmpl w:val="FCF862D0"/>
    <w:lvl w:ilvl="0" w:tplc="C62C2040">
      <w:start w:val="1"/>
      <w:numFmt w:val="upperLetter"/>
      <w:lvlText w:val="%1."/>
      <w:lvlJc w:val="left"/>
      <w:pPr>
        <w:tabs>
          <w:tab w:val="num" w:pos="720"/>
        </w:tabs>
        <w:ind w:left="720" w:hanging="360"/>
      </w:pPr>
      <w:rPr>
        <w:rFonts w:hint="default"/>
        <w:b/>
        <w:color w:val="3366FF"/>
      </w:rPr>
    </w:lvl>
    <w:lvl w:ilvl="1" w:tplc="4A8A0D5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17125"/>
    <w:multiLevelType w:val="hybridMultilevel"/>
    <w:tmpl w:val="BE90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81703"/>
    <w:multiLevelType w:val="hybridMultilevel"/>
    <w:tmpl w:val="C14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81846"/>
    <w:multiLevelType w:val="hybridMultilevel"/>
    <w:tmpl w:val="E6223D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703CA"/>
    <w:multiLevelType w:val="hybridMultilevel"/>
    <w:tmpl w:val="FC06364A"/>
    <w:lvl w:ilvl="0" w:tplc="5F908EE2">
      <w:start w:val="1"/>
      <w:numFmt w:val="decimal"/>
      <w:lvlText w:val="%1."/>
      <w:lvlJc w:val="left"/>
      <w:pPr>
        <w:tabs>
          <w:tab w:val="num" w:pos="3600"/>
        </w:tabs>
        <w:ind w:left="360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D45CE8"/>
    <w:multiLevelType w:val="hybridMultilevel"/>
    <w:tmpl w:val="8946B684"/>
    <w:lvl w:ilvl="0" w:tplc="753C20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151CA9"/>
    <w:multiLevelType w:val="hybridMultilevel"/>
    <w:tmpl w:val="5CBE7BF6"/>
    <w:lvl w:ilvl="0" w:tplc="25DE2A36">
      <w:start w:val="3"/>
      <w:numFmt w:val="upperLetter"/>
      <w:lvlText w:val="%1."/>
      <w:lvlJc w:val="left"/>
      <w:pPr>
        <w:tabs>
          <w:tab w:val="num" w:pos="720"/>
        </w:tabs>
        <w:ind w:left="720" w:hanging="360"/>
      </w:pPr>
      <w:rPr>
        <w:rFonts w:hint="default"/>
        <w:b/>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D90E47"/>
    <w:multiLevelType w:val="hybridMultilevel"/>
    <w:tmpl w:val="C1C2D074"/>
    <w:lvl w:ilvl="0" w:tplc="4542789A">
      <w:start w:val="1"/>
      <w:numFmt w:val="lowerLetter"/>
      <w:lvlText w:val="%1."/>
      <w:lvlJc w:val="left"/>
      <w:pPr>
        <w:tabs>
          <w:tab w:val="num" w:pos="3600"/>
        </w:tabs>
        <w:ind w:left="3600" w:hanging="360"/>
      </w:pPr>
      <w:rPr>
        <w:rFonts w:hint="default"/>
      </w:rPr>
    </w:lvl>
    <w:lvl w:ilvl="1" w:tplc="698A44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1312F"/>
    <w:multiLevelType w:val="hybridMultilevel"/>
    <w:tmpl w:val="294211EE"/>
    <w:lvl w:ilvl="0" w:tplc="72B2B804">
      <w:start w:val="3"/>
      <w:numFmt w:val="upperLetter"/>
      <w:lvlText w:val="%1."/>
      <w:lvlJc w:val="left"/>
      <w:pPr>
        <w:tabs>
          <w:tab w:val="num" w:pos="2700"/>
        </w:tabs>
        <w:ind w:left="270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D46EB5"/>
    <w:multiLevelType w:val="multilevel"/>
    <w:tmpl w:val="C6DA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7"/>
  </w:num>
  <w:num w:numId="4">
    <w:abstractNumId w:val="23"/>
  </w:num>
  <w:num w:numId="5">
    <w:abstractNumId w:val="21"/>
  </w:num>
  <w:num w:numId="6">
    <w:abstractNumId w:val="10"/>
  </w:num>
  <w:num w:numId="7">
    <w:abstractNumId w:val="25"/>
  </w:num>
  <w:num w:numId="8">
    <w:abstractNumId w:val="24"/>
  </w:num>
  <w:num w:numId="9">
    <w:abstractNumId w:val="16"/>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 w:numId="24">
    <w:abstractNumId w:val="18"/>
  </w:num>
  <w:num w:numId="25">
    <w:abstractNumId w:val="20"/>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DA"/>
    <w:rsid w:val="00002421"/>
    <w:rsid w:val="00027E7F"/>
    <w:rsid w:val="00032660"/>
    <w:rsid w:val="000328E2"/>
    <w:rsid w:val="00033184"/>
    <w:rsid w:val="00034FE5"/>
    <w:rsid w:val="000371BF"/>
    <w:rsid w:val="00037F92"/>
    <w:rsid w:val="00041547"/>
    <w:rsid w:val="00060F13"/>
    <w:rsid w:val="00065982"/>
    <w:rsid w:val="000661D5"/>
    <w:rsid w:val="00075980"/>
    <w:rsid w:val="00082F37"/>
    <w:rsid w:val="00083337"/>
    <w:rsid w:val="00086F3A"/>
    <w:rsid w:val="00092E4B"/>
    <w:rsid w:val="000B5D1B"/>
    <w:rsid w:val="000B618B"/>
    <w:rsid w:val="000C2516"/>
    <w:rsid w:val="000C5281"/>
    <w:rsid w:val="000C7136"/>
    <w:rsid w:val="000D09B6"/>
    <w:rsid w:val="000D4A9C"/>
    <w:rsid w:val="000D52F6"/>
    <w:rsid w:val="000E0F5A"/>
    <w:rsid w:val="000E61E5"/>
    <w:rsid w:val="000E7CB9"/>
    <w:rsid w:val="00123AE7"/>
    <w:rsid w:val="001313F2"/>
    <w:rsid w:val="00131D32"/>
    <w:rsid w:val="00132EC8"/>
    <w:rsid w:val="001369CA"/>
    <w:rsid w:val="00147D26"/>
    <w:rsid w:val="00147EC6"/>
    <w:rsid w:val="00151E08"/>
    <w:rsid w:val="00151F67"/>
    <w:rsid w:val="00191589"/>
    <w:rsid w:val="00192403"/>
    <w:rsid w:val="00193C26"/>
    <w:rsid w:val="001A4BDC"/>
    <w:rsid w:val="001A66FB"/>
    <w:rsid w:val="001A6FC5"/>
    <w:rsid w:val="001B19CC"/>
    <w:rsid w:val="001B6AA0"/>
    <w:rsid w:val="001B6BEB"/>
    <w:rsid w:val="001C0541"/>
    <w:rsid w:val="001C7EAC"/>
    <w:rsid w:val="001D6364"/>
    <w:rsid w:val="001E0A7E"/>
    <w:rsid w:val="001E0C71"/>
    <w:rsid w:val="001E727F"/>
    <w:rsid w:val="001F0ECD"/>
    <w:rsid w:val="001F2561"/>
    <w:rsid w:val="001F5E04"/>
    <w:rsid w:val="001F7110"/>
    <w:rsid w:val="00202828"/>
    <w:rsid w:val="002044FA"/>
    <w:rsid w:val="00215E4D"/>
    <w:rsid w:val="00221D55"/>
    <w:rsid w:val="00225F16"/>
    <w:rsid w:val="00227529"/>
    <w:rsid w:val="00227CAF"/>
    <w:rsid w:val="00230165"/>
    <w:rsid w:val="002308EA"/>
    <w:rsid w:val="00242331"/>
    <w:rsid w:val="00244327"/>
    <w:rsid w:val="00246025"/>
    <w:rsid w:val="00250B57"/>
    <w:rsid w:val="00252767"/>
    <w:rsid w:val="00254978"/>
    <w:rsid w:val="00256ACB"/>
    <w:rsid w:val="00265EBE"/>
    <w:rsid w:val="002665BE"/>
    <w:rsid w:val="00276E2E"/>
    <w:rsid w:val="0028374B"/>
    <w:rsid w:val="00295174"/>
    <w:rsid w:val="002A0D38"/>
    <w:rsid w:val="002B324D"/>
    <w:rsid w:val="002B6612"/>
    <w:rsid w:val="002C15FD"/>
    <w:rsid w:val="002C2FB3"/>
    <w:rsid w:val="002C5888"/>
    <w:rsid w:val="002C7351"/>
    <w:rsid w:val="002D330F"/>
    <w:rsid w:val="002D3F72"/>
    <w:rsid w:val="002E0DC0"/>
    <w:rsid w:val="002E62DD"/>
    <w:rsid w:val="002F0589"/>
    <w:rsid w:val="002F527A"/>
    <w:rsid w:val="00301D0C"/>
    <w:rsid w:val="003023C4"/>
    <w:rsid w:val="003051B1"/>
    <w:rsid w:val="003164F3"/>
    <w:rsid w:val="0032280C"/>
    <w:rsid w:val="00324C7E"/>
    <w:rsid w:val="0032530B"/>
    <w:rsid w:val="0032718F"/>
    <w:rsid w:val="00342AB3"/>
    <w:rsid w:val="003518C4"/>
    <w:rsid w:val="003612A3"/>
    <w:rsid w:val="00366C56"/>
    <w:rsid w:val="0037545C"/>
    <w:rsid w:val="00381A16"/>
    <w:rsid w:val="003A2F73"/>
    <w:rsid w:val="003A6077"/>
    <w:rsid w:val="003A7284"/>
    <w:rsid w:val="003B1895"/>
    <w:rsid w:val="003B4517"/>
    <w:rsid w:val="003C5E9F"/>
    <w:rsid w:val="003C787F"/>
    <w:rsid w:val="003D00C7"/>
    <w:rsid w:val="003E0A6C"/>
    <w:rsid w:val="003F0017"/>
    <w:rsid w:val="003F79AE"/>
    <w:rsid w:val="00401F38"/>
    <w:rsid w:val="00417762"/>
    <w:rsid w:val="0042141C"/>
    <w:rsid w:val="00425BCE"/>
    <w:rsid w:val="004270A4"/>
    <w:rsid w:val="00431ACE"/>
    <w:rsid w:val="0043402B"/>
    <w:rsid w:val="0043422C"/>
    <w:rsid w:val="004416FF"/>
    <w:rsid w:val="00441E26"/>
    <w:rsid w:val="004508E7"/>
    <w:rsid w:val="00453B2B"/>
    <w:rsid w:val="00454FC0"/>
    <w:rsid w:val="00460ED1"/>
    <w:rsid w:val="00466765"/>
    <w:rsid w:val="00475D8B"/>
    <w:rsid w:val="00494458"/>
    <w:rsid w:val="004A20EC"/>
    <w:rsid w:val="004B0623"/>
    <w:rsid w:val="004C35AB"/>
    <w:rsid w:val="004C55E3"/>
    <w:rsid w:val="004C684F"/>
    <w:rsid w:val="004D348B"/>
    <w:rsid w:val="004D5E49"/>
    <w:rsid w:val="004D6E75"/>
    <w:rsid w:val="004E5B45"/>
    <w:rsid w:val="004E6243"/>
    <w:rsid w:val="004F3F0A"/>
    <w:rsid w:val="004F4774"/>
    <w:rsid w:val="004F51F8"/>
    <w:rsid w:val="00503CA2"/>
    <w:rsid w:val="00523F5E"/>
    <w:rsid w:val="00541B79"/>
    <w:rsid w:val="0054390E"/>
    <w:rsid w:val="00544E57"/>
    <w:rsid w:val="00545304"/>
    <w:rsid w:val="0055306E"/>
    <w:rsid w:val="00560159"/>
    <w:rsid w:val="00561312"/>
    <w:rsid w:val="00581D42"/>
    <w:rsid w:val="00582050"/>
    <w:rsid w:val="005A0EE3"/>
    <w:rsid w:val="005A568C"/>
    <w:rsid w:val="005B01AE"/>
    <w:rsid w:val="005C64E2"/>
    <w:rsid w:val="005D01A8"/>
    <w:rsid w:val="00611533"/>
    <w:rsid w:val="006136B6"/>
    <w:rsid w:val="00617542"/>
    <w:rsid w:val="00632D6B"/>
    <w:rsid w:val="006421AF"/>
    <w:rsid w:val="00642E0D"/>
    <w:rsid w:val="0064788D"/>
    <w:rsid w:val="006830D5"/>
    <w:rsid w:val="00684CE9"/>
    <w:rsid w:val="00692D15"/>
    <w:rsid w:val="006A3B7B"/>
    <w:rsid w:val="006B313C"/>
    <w:rsid w:val="006C2DF9"/>
    <w:rsid w:val="006C5A0D"/>
    <w:rsid w:val="006D03D6"/>
    <w:rsid w:val="006D2261"/>
    <w:rsid w:val="006D3D3C"/>
    <w:rsid w:val="006D48AD"/>
    <w:rsid w:val="006E0859"/>
    <w:rsid w:val="006E2620"/>
    <w:rsid w:val="006F0FBC"/>
    <w:rsid w:val="007015F5"/>
    <w:rsid w:val="00706FD4"/>
    <w:rsid w:val="00720012"/>
    <w:rsid w:val="00732592"/>
    <w:rsid w:val="00734E88"/>
    <w:rsid w:val="00735545"/>
    <w:rsid w:val="00736D51"/>
    <w:rsid w:val="007402CC"/>
    <w:rsid w:val="00740D95"/>
    <w:rsid w:val="00742111"/>
    <w:rsid w:val="00745079"/>
    <w:rsid w:val="00751394"/>
    <w:rsid w:val="00752DBB"/>
    <w:rsid w:val="007603C6"/>
    <w:rsid w:val="00761A76"/>
    <w:rsid w:val="007621BC"/>
    <w:rsid w:val="00764EB7"/>
    <w:rsid w:val="00764F02"/>
    <w:rsid w:val="00771A8C"/>
    <w:rsid w:val="0077337E"/>
    <w:rsid w:val="00776AEA"/>
    <w:rsid w:val="007805F6"/>
    <w:rsid w:val="00780E18"/>
    <w:rsid w:val="00780F58"/>
    <w:rsid w:val="007927F1"/>
    <w:rsid w:val="007A1604"/>
    <w:rsid w:val="007B429C"/>
    <w:rsid w:val="007D1620"/>
    <w:rsid w:val="007D173F"/>
    <w:rsid w:val="007D3174"/>
    <w:rsid w:val="007E1808"/>
    <w:rsid w:val="007E53A0"/>
    <w:rsid w:val="007E7EED"/>
    <w:rsid w:val="008065C1"/>
    <w:rsid w:val="00824271"/>
    <w:rsid w:val="008422EC"/>
    <w:rsid w:val="00843140"/>
    <w:rsid w:val="00853528"/>
    <w:rsid w:val="00853F80"/>
    <w:rsid w:val="008560EC"/>
    <w:rsid w:val="00856611"/>
    <w:rsid w:val="00861AB1"/>
    <w:rsid w:val="0087472B"/>
    <w:rsid w:val="0088216A"/>
    <w:rsid w:val="00883941"/>
    <w:rsid w:val="008851E6"/>
    <w:rsid w:val="00894E24"/>
    <w:rsid w:val="008A346B"/>
    <w:rsid w:val="008A573F"/>
    <w:rsid w:val="008B0F22"/>
    <w:rsid w:val="008C3AFF"/>
    <w:rsid w:val="008C7C4C"/>
    <w:rsid w:val="008D06BE"/>
    <w:rsid w:val="008D1FB4"/>
    <w:rsid w:val="008D639F"/>
    <w:rsid w:val="008E0B92"/>
    <w:rsid w:val="008E4C98"/>
    <w:rsid w:val="008E7B32"/>
    <w:rsid w:val="008F45DE"/>
    <w:rsid w:val="008F7717"/>
    <w:rsid w:val="00901EA8"/>
    <w:rsid w:val="00901EAC"/>
    <w:rsid w:val="00902026"/>
    <w:rsid w:val="00906DB2"/>
    <w:rsid w:val="009076E1"/>
    <w:rsid w:val="00911A9C"/>
    <w:rsid w:val="00915F17"/>
    <w:rsid w:val="0092678A"/>
    <w:rsid w:val="009308DA"/>
    <w:rsid w:val="009309F4"/>
    <w:rsid w:val="00942535"/>
    <w:rsid w:val="00947B6B"/>
    <w:rsid w:val="00952C6D"/>
    <w:rsid w:val="00954E87"/>
    <w:rsid w:val="0096450D"/>
    <w:rsid w:val="00971E41"/>
    <w:rsid w:val="00972DD4"/>
    <w:rsid w:val="009739A4"/>
    <w:rsid w:val="0097674F"/>
    <w:rsid w:val="00977EEC"/>
    <w:rsid w:val="00982AAF"/>
    <w:rsid w:val="00983038"/>
    <w:rsid w:val="0098424A"/>
    <w:rsid w:val="00985A5B"/>
    <w:rsid w:val="009866F8"/>
    <w:rsid w:val="00987833"/>
    <w:rsid w:val="009A3BE1"/>
    <w:rsid w:val="009C1162"/>
    <w:rsid w:val="009C35D5"/>
    <w:rsid w:val="009D03B3"/>
    <w:rsid w:val="009E5E6E"/>
    <w:rsid w:val="009F11FF"/>
    <w:rsid w:val="00A021DA"/>
    <w:rsid w:val="00A05BF0"/>
    <w:rsid w:val="00A05E71"/>
    <w:rsid w:val="00A12568"/>
    <w:rsid w:val="00A278E4"/>
    <w:rsid w:val="00A36DD2"/>
    <w:rsid w:val="00A414CC"/>
    <w:rsid w:val="00A415F6"/>
    <w:rsid w:val="00A44154"/>
    <w:rsid w:val="00A46CFD"/>
    <w:rsid w:val="00A51509"/>
    <w:rsid w:val="00A56008"/>
    <w:rsid w:val="00A579A2"/>
    <w:rsid w:val="00A60367"/>
    <w:rsid w:val="00A66AA9"/>
    <w:rsid w:val="00A67F1B"/>
    <w:rsid w:val="00A759B5"/>
    <w:rsid w:val="00A766DA"/>
    <w:rsid w:val="00A924F4"/>
    <w:rsid w:val="00A94CAE"/>
    <w:rsid w:val="00A97AD3"/>
    <w:rsid w:val="00AB142B"/>
    <w:rsid w:val="00AD2345"/>
    <w:rsid w:val="00AD31A1"/>
    <w:rsid w:val="00AD7CCA"/>
    <w:rsid w:val="00B10ADF"/>
    <w:rsid w:val="00B124ED"/>
    <w:rsid w:val="00B156B9"/>
    <w:rsid w:val="00B20EB8"/>
    <w:rsid w:val="00B22AB0"/>
    <w:rsid w:val="00B25A4F"/>
    <w:rsid w:val="00B25B22"/>
    <w:rsid w:val="00B2674E"/>
    <w:rsid w:val="00B339A5"/>
    <w:rsid w:val="00B436FC"/>
    <w:rsid w:val="00B43F40"/>
    <w:rsid w:val="00B51A34"/>
    <w:rsid w:val="00B524C5"/>
    <w:rsid w:val="00B56D8C"/>
    <w:rsid w:val="00B631DA"/>
    <w:rsid w:val="00B63C36"/>
    <w:rsid w:val="00B64C3C"/>
    <w:rsid w:val="00B816D5"/>
    <w:rsid w:val="00B93787"/>
    <w:rsid w:val="00B93C5D"/>
    <w:rsid w:val="00BA4202"/>
    <w:rsid w:val="00BC5A44"/>
    <w:rsid w:val="00BD369E"/>
    <w:rsid w:val="00BD45EE"/>
    <w:rsid w:val="00BD675C"/>
    <w:rsid w:val="00BE28D5"/>
    <w:rsid w:val="00C03C4F"/>
    <w:rsid w:val="00C07C1E"/>
    <w:rsid w:val="00C16479"/>
    <w:rsid w:val="00C17C70"/>
    <w:rsid w:val="00C20866"/>
    <w:rsid w:val="00C42137"/>
    <w:rsid w:val="00C5419C"/>
    <w:rsid w:val="00C61514"/>
    <w:rsid w:val="00C61C19"/>
    <w:rsid w:val="00C66AC8"/>
    <w:rsid w:val="00C66BE7"/>
    <w:rsid w:val="00C67147"/>
    <w:rsid w:val="00C74BE1"/>
    <w:rsid w:val="00C768DE"/>
    <w:rsid w:val="00C865EE"/>
    <w:rsid w:val="00C91BB4"/>
    <w:rsid w:val="00C92EDB"/>
    <w:rsid w:val="00C93C84"/>
    <w:rsid w:val="00C95A98"/>
    <w:rsid w:val="00CA2CA3"/>
    <w:rsid w:val="00CB439E"/>
    <w:rsid w:val="00CC113C"/>
    <w:rsid w:val="00CD063D"/>
    <w:rsid w:val="00CD67DC"/>
    <w:rsid w:val="00CD7693"/>
    <w:rsid w:val="00CE3F3F"/>
    <w:rsid w:val="00CE7CE5"/>
    <w:rsid w:val="00CF2B20"/>
    <w:rsid w:val="00CF3119"/>
    <w:rsid w:val="00D01C62"/>
    <w:rsid w:val="00D22F26"/>
    <w:rsid w:val="00D3461D"/>
    <w:rsid w:val="00D346DC"/>
    <w:rsid w:val="00D35BBD"/>
    <w:rsid w:val="00D35F6B"/>
    <w:rsid w:val="00D36A35"/>
    <w:rsid w:val="00D43031"/>
    <w:rsid w:val="00D46881"/>
    <w:rsid w:val="00D51EA0"/>
    <w:rsid w:val="00D55AF6"/>
    <w:rsid w:val="00D5652A"/>
    <w:rsid w:val="00D6582A"/>
    <w:rsid w:val="00D65EA5"/>
    <w:rsid w:val="00D6791B"/>
    <w:rsid w:val="00D72677"/>
    <w:rsid w:val="00D72AEE"/>
    <w:rsid w:val="00D87836"/>
    <w:rsid w:val="00D9696D"/>
    <w:rsid w:val="00DB076F"/>
    <w:rsid w:val="00DB2A32"/>
    <w:rsid w:val="00DD1881"/>
    <w:rsid w:val="00DD2629"/>
    <w:rsid w:val="00DD3DCB"/>
    <w:rsid w:val="00DD7C64"/>
    <w:rsid w:val="00DE5869"/>
    <w:rsid w:val="00E046E8"/>
    <w:rsid w:val="00E04779"/>
    <w:rsid w:val="00E07FD6"/>
    <w:rsid w:val="00E10538"/>
    <w:rsid w:val="00E26B0D"/>
    <w:rsid w:val="00E304EF"/>
    <w:rsid w:val="00E3064B"/>
    <w:rsid w:val="00E43B16"/>
    <w:rsid w:val="00E449EC"/>
    <w:rsid w:val="00E472B1"/>
    <w:rsid w:val="00E53AB0"/>
    <w:rsid w:val="00E639BF"/>
    <w:rsid w:val="00E82FEA"/>
    <w:rsid w:val="00E85668"/>
    <w:rsid w:val="00E870FF"/>
    <w:rsid w:val="00E90E75"/>
    <w:rsid w:val="00E9682A"/>
    <w:rsid w:val="00EA132D"/>
    <w:rsid w:val="00EB4785"/>
    <w:rsid w:val="00EB4E83"/>
    <w:rsid w:val="00EB532D"/>
    <w:rsid w:val="00EC04CA"/>
    <w:rsid w:val="00EC4821"/>
    <w:rsid w:val="00EC596A"/>
    <w:rsid w:val="00EC6F8A"/>
    <w:rsid w:val="00EC7CB3"/>
    <w:rsid w:val="00F02D89"/>
    <w:rsid w:val="00F05A64"/>
    <w:rsid w:val="00F111C8"/>
    <w:rsid w:val="00F15532"/>
    <w:rsid w:val="00F169DA"/>
    <w:rsid w:val="00F178E6"/>
    <w:rsid w:val="00F218F1"/>
    <w:rsid w:val="00F30BD6"/>
    <w:rsid w:val="00F325E1"/>
    <w:rsid w:val="00F357D0"/>
    <w:rsid w:val="00F45ACD"/>
    <w:rsid w:val="00F45FD7"/>
    <w:rsid w:val="00F51F79"/>
    <w:rsid w:val="00F612EA"/>
    <w:rsid w:val="00F644FD"/>
    <w:rsid w:val="00F86418"/>
    <w:rsid w:val="00F8737A"/>
    <w:rsid w:val="00F87EA4"/>
    <w:rsid w:val="00F94496"/>
    <w:rsid w:val="00F962D0"/>
    <w:rsid w:val="00FA471D"/>
    <w:rsid w:val="00FB27DD"/>
    <w:rsid w:val="00FC3BB7"/>
    <w:rsid w:val="00FE4D24"/>
    <w:rsid w:val="00FF2729"/>
    <w:rsid w:val="00FF3DAB"/>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CA8475"/>
  <w15:docId w15:val="{C46A72BD-4EE8-4BF9-94F5-437AD62B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B6"/>
    <w:rPr>
      <w:rFonts w:ascii="Arial" w:hAnsi="Arial" w:cs="Arial"/>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B156B9"/>
    <w:pPr>
      <w:keepNext/>
    </w:pPr>
    <w:rPr>
      <w:rFonts w:ascii="Times New Roman" w:hAnsi="Times New Roman"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 w:type="paragraph" w:styleId="BalloonText">
    <w:name w:val="Balloon Text"/>
    <w:basedOn w:val="Normal"/>
    <w:link w:val="BalloonTextChar"/>
    <w:rsid w:val="00C74BE1"/>
    <w:rPr>
      <w:rFonts w:ascii="Tahoma" w:hAnsi="Tahoma" w:cs="Tahoma"/>
      <w:sz w:val="16"/>
      <w:szCs w:val="16"/>
    </w:rPr>
  </w:style>
  <w:style w:type="character" w:customStyle="1" w:styleId="BalloonTextChar">
    <w:name w:val="Balloon Text Char"/>
    <w:basedOn w:val="DefaultParagraphFont"/>
    <w:link w:val="BalloonText"/>
    <w:rsid w:val="00C74BE1"/>
    <w:rPr>
      <w:rFonts w:ascii="Tahoma" w:hAnsi="Tahoma" w:cs="Tahoma"/>
      <w:sz w:val="16"/>
      <w:szCs w:val="16"/>
    </w:rPr>
  </w:style>
  <w:style w:type="character" w:styleId="CommentReference">
    <w:name w:val="annotation reference"/>
    <w:basedOn w:val="DefaultParagraphFont"/>
    <w:rsid w:val="00617542"/>
    <w:rPr>
      <w:sz w:val="16"/>
      <w:szCs w:val="16"/>
    </w:rPr>
  </w:style>
  <w:style w:type="paragraph" w:styleId="CommentText">
    <w:name w:val="annotation text"/>
    <w:basedOn w:val="Normal"/>
    <w:link w:val="CommentTextChar"/>
    <w:rsid w:val="00617542"/>
  </w:style>
  <w:style w:type="character" w:customStyle="1" w:styleId="CommentTextChar">
    <w:name w:val="Comment Text Char"/>
    <w:basedOn w:val="DefaultParagraphFont"/>
    <w:link w:val="CommentText"/>
    <w:rsid w:val="00617542"/>
    <w:rPr>
      <w:rFonts w:ascii="Arial" w:hAnsi="Arial" w:cs="Arial"/>
    </w:rPr>
  </w:style>
  <w:style w:type="paragraph" w:styleId="CommentSubject">
    <w:name w:val="annotation subject"/>
    <w:basedOn w:val="CommentText"/>
    <w:next w:val="CommentText"/>
    <w:link w:val="CommentSubjectChar"/>
    <w:rsid w:val="00617542"/>
    <w:rPr>
      <w:b/>
      <w:bCs/>
    </w:rPr>
  </w:style>
  <w:style w:type="character" w:customStyle="1" w:styleId="CommentSubjectChar">
    <w:name w:val="Comment Subject Char"/>
    <w:basedOn w:val="CommentTextChar"/>
    <w:link w:val="CommentSubject"/>
    <w:rsid w:val="00617542"/>
    <w:rPr>
      <w:rFonts w:ascii="Arial" w:hAnsi="Arial" w:cs="Arial"/>
      <w:b/>
      <w:bCs/>
    </w:rPr>
  </w:style>
  <w:style w:type="paragraph" w:styleId="ListParagraph">
    <w:name w:val="List Paragraph"/>
    <w:basedOn w:val="Normal"/>
    <w:uiPriority w:val="34"/>
    <w:qFormat/>
    <w:rsid w:val="00454FC0"/>
    <w:pPr>
      <w:ind w:left="720"/>
      <w:contextualSpacing/>
    </w:pPr>
  </w:style>
  <w:style w:type="paragraph" w:styleId="Revision">
    <w:name w:val="Revision"/>
    <w:hidden/>
    <w:uiPriority w:val="99"/>
    <w:semiHidden/>
    <w:rsid w:val="00F86418"/>
    <w:rPr>
      <w:rFonts w:ascii="Arial" w:hAnsi="Arial" w:cs="Arial"/>
    </w:rPr>
  </w:style>
  <w:style w:type="character" w:styleId="Hyperlink">
    <w:name w:val="Hyperlink"/>
    <w:basedOn w:val="DefaultParagraphFont"/>
    <w:unhideWhenUsed/>
    <w:rsid w:val="000D0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1672">
      <w:bodyDiv w:val="1"/>
      <w:marLeft w:val="0"/>
      <w:marRight w:val="0"/>
      <w:marTop w:val="0"/>
      <w:marBottom w:val="0"/>
      <w:divBdr>
        <w:top w:val="none" w:sz="0" w:space="0" w:color="auto"/>
        <w:left w:val="none" w:sz="0" w:space="0" w:color="auto"/>
        <w:bottom w:val="none" w:sz="0" w:space="0" w:color="auto"/>
        <w:right w:val="none" w:sz="0" w:space="0" w:color="auto"/>
      </w:divBdr>
    </w:div>
    <w:div w:id="951745324">
      <w:bodyDiv w:val="1"/>
      <w:marLeft w:val="0"/>
      <w:marRight w:val="0"/>
      <w:marTop w:val="0"/>
      <w:marBottom w:val="0"/>
      <w:divBdr>
        <w:top w:val="none" w:sz="0" w:space="0" w:color="auto"/>
        <w:left w:val="none" w:sz="0" w:space="0" w:color="auto"/>
        <w:bottom w:val="none" w:sz="0" w:space="0" w:color="auto"/>
        <w:right w:val="none" w:sz="0" w:space="0" w:color="auto"/>
      </w:divBdr>
    </w:div>
    <w:div w:id="1110049110">
      <w:bodyDiv w:val="1"/>
      <w:marLeft w:val="0"/>
      <w:marRight w:val="0"/>
      <w:marTop w:val="0"/>
      <w:marBottom w:val="0"/>
      <w:divBdr>
        <w:top w:val="none" w:sz="0" w:space="0" w:color="auto"/>
        <w:left w:val="none" w:sz="0" w:space="0" w:color="auto"/>
        <w:bottom w:val="none" w:sz="0" w:space="0" w:color="auto"/>
        <w:right w:val="none" w:sz="0" w:space="0" w:color="auto"/>
      </w:divBdr>
    </w:div>
    <w:div w:id="1466853376">
      <w:bodyDiv w:val="1"/>
      <w:marLeft w:val="0"/>
      <w:marRight w:val="0"/>
      <w:marTop w:val="0"/>
      <w:marBottom w:val="0"/>
      <w:divBdr>
        <w:top w:val="none" w:sz="0" w:space="0" w:color="auto"/>
        <w:left w:val="none" w:sz="0" w:space="0" w:color="auto"/>
        <w:bottom w:val="none" w:sz="0" w:space="0" w:color="auto"/>
        <w:right w:val="none" w:sz="0" w:space="0" w:color="auto"/>
      </w:divBdr>
      <w:divsChild>
        <w:div w:id="1957908805">
          <w:marLeft w:val="0"/>
          <w:marRight w:val="0"/>
          <w:marTop w:val="0"/>
          <w:marBottom w:val="0"/>
          <w:divBdr>
            <w:top w:val="none" w:sz="0" w:space="0" w:color="auto"/>
            <w:left w:val="none" w:sz="0" w:space="0" w:color="auto"/>
            <w:bottom w:val="none" w:sz="0" w:space="0" w:color="auto"/>
            <w:right w:val="none" w:sz="0" w:space="0" w:color="auto"/>
          </w:divBdr>
          <w:divsChild>
            <w:div w:id="405226377">
              <w:marLeft w:val="0"/>
              <w:marRight w:val="0"/>
              <w:marTop w:val="0"/>
              <w:marBottom w:val="0"/>
              <w:divBdr>
                <w:top w:val="none" w:sz="0" w:space="0" w:color="auto"/>
                <w:left w:val="none" w:sz="0" w:space="0" w:color="auto"/>
                <w:bottom w:val="none" w:sz="0" w:space="0" w:color="auto"/>
                <w:right w:val="none" w:sz="0" w:space="0" w:color="auto"/>
              </w:divBdr>
              <w:divsChild>
                <w:div w:id="2141460412">
                  <w:marLeft w:val="0"/>
                  <w:marRight w:val="0"/>
                  <w:marTop w:val="0"/>
                  <w:marBottom w:val="0"/>
                  <w:divBdr>
                    <w:top w:val="none" w:sz="0" w:space="0" w:color="auto"/>
                    <w:left w:val="none" w:sz="0" w:space="0" w:color="auto"/>
                    <w:bottom w:val="none" w:sz="0" w:space="0" w:color="auto"/>
                    <w:right w:val="none" w:sz="0" w:space="0" w:color="auto"/>
                  </w:divBdr>
                  <w:divsChild>
                    <w:div w:id="182013947">
                      <w:marLeft w:val="0"/>
                      <w:marRight w:val="0"/>
                      <w:marTop w:val="0"/>
                      <w:marBottom w:val="0"/>
                      <w:divBdr>
                        <w:top w:val="none" w:sz="0" w:space="0" w:color="auto"/>
                        <w:left w:val="none" w:sz="0" w:space="0" w:color="auto"/>
                        <w:bottom w:val="none" w:sz="0" w:space="0" w:color="auto"/>
                        <w:right w:val="none" w:sz="0" w:space="0" w:color="auto"/>
                      </w:divBdr>
                      <w:divsChild>
                        <w:div w:id="1196844076">
                          <w:marLeft w:val="0"/>
                          <w:marRight w:val="0"/>
                          <w:marTop w:val="0"/>
                          <w:marBottom w:val="0"/>
                          <w:divBdr>
                            <w:top w:val="none" w:sz="0" w:space="0" w:color="auto"/>
                            <w:left w:val="none" w:sz="0" w:space="0" w:color="auto"/>
                            <w:bottom w:val="none" w:sz="0" w:space="0" w:color="auto"/>
                            <w:right w:val="none" w:sz="0" w:space="0" w:color="auto"/>
                          </w:divBdr>
                          <w:divsChild>
                            <w:div w:id="1663924738">
                              <w:marLeft w:val="0"/>
                              <w:marRight w:val="0"/>
                              <w:marTop w:val="0"/>
                              <w:marBottom w:val="0"/>
                              <w:divBdr>
                                <w:top w:val="none" w:sz="0" w:space="0" w:color="auto"/>
                                <w:left w:val="none" w:sz="0" w:space="0" w:color="auto"/>
                                <w:bottom w:val="none" w:sz="0" w:space="0" w:color="auto"/>
                                <w:right w:val="none" w:sz="0" w:space="0" w:color="auto"/>
                              </w:divBdr>
                              <w:divsChild>
                                <w:div w:id="420838801">
                                  <w:marLeft w:val="0"/>
                                  <w:marRight w:val="0"/>
                                  <w:marTop w:val="0"/>
                                  <w:marBottom w:val="0"/>
                                  <w:divBdr>
                                    <w:top w:val="none" w:sz="0" w:space="0" w:color="auto"/>
                                    <w:left w:val="none" w:sz="0" w:space="0" w:color="auto"/>
                                    <w:bottom w:val="none" w:sz="0" w:space="0" w:color="auto"/>
                                    <w:right w:val="none" w:sz="0" w:space="0" w:color="auto"/>
                                  </w:divBdr>
                                  <w:divsChild>
                                    <w:div w:id="1393961634">
                                      <w:marLeft w:val="0"/>
                                      <w:marRight w:val="0"/>
                                      <w:marTop w:val="0"/>
                                      <w:marBottom w:val="0"/>
                                      <w:divBdr>
                                        <w:top w:val="none" w:sz="0" w:space="0" w:color="auto"/>
                                        <w:left w:val="none" w:sz="0" w:space="0" w:color="auto"/>
                                        <w:bottom w:val="none" w:sz="0" w:space="0" w:color="auto"/>
                                        <w:right w:val="none" w:sz="0" w:space="0" w:color="auto"/>
                                      </w:divBdr>
                                      <w:divsChild>
                                        <w:div w:id="1586764891">
                                          <w:marLeft w:val="0"/>
                                          <w:marRight w:val="0"/>
                                          <w:marTop w:val="0"/>
                                          <w:marBottom w:val="0"/>
                                          <w:divBdr>
                                            <w:top w:val="none" w:sz="0" w:space="0" w:color="auto"/>
                                            <w:left w:val="none" w:sz="0" w:space="0" w:color="auto"/>
                                            <w:bottom w:val="none" w:sz="0" w:space="0" w:color="auto"/>
                                            <w:right w:val="none" w:sz="0" w:space="0" w:color="auto"/>
                                          </w:divBdr>
                                          <w:divsChild>
                                            <w:div w:id="10725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1183-4E86-464D-A719-F24D465A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1582</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ORDINANCE NO</vt:lpstr>
    </vt:vector>
  </TitlesOfParts>
  <Company>ITS</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SINGALLS</dc:creator>
  <cp:lastModifiedBy>Morgan, Greg</cp:lastModifiedBy>
  <cp:revision>4</cp:revision>
  <cp:lastPrinted>2021-03-23T17:59:00Z</cp:lastPrinted>
  <dcterms:created xsi:type="dcterms:W3CDTF">2021-03-18T22:18:00Z</dcterms:created>
  <dcterms:modified xsi:type="dcterms:W3CDTF">2021-03-23T18:00:00Z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