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Borders>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885"/>
        <w:gridCol w:w="4691"/>
      </w:tblGrid>
      <w:tr w:rsidR="008A3A29" w:rsidRPr="00345DFD" w:rsidTr="004C52F5">
        <w:tc>
          <w:tcPr>
            <w:tcW w:w="4885" w:type="dxa"/>
            <w:shd w:val="clear" w:color="auto" w:fill="auto"/>
          </w:tcPr>
          <w:p w:rsidR="008A3A29" w:rsidRPr="00345DFD" w:rsidRDefault="008A3A29" w:rsidP="004C52F5">
            <w:pPr>
              <w:pStyle w:val="AGNormal"/>
              <w:jc w:val="left"/>
              <w:rPr>
                <w:rFonts w:eastAsia="Calibri"/>
                <w:lang w:bidi="en-US"/>
              </w:rPr>
            </w:pPr>
            <w:r w:rsidRPr="00345DFD">
              <w:rPr>
                <w:rFonts w:eastAsia="Calibri"/>
                <w:lang w:bidi="en-US"/>
              </w:rPr>
              <w:t>RECORDING REQUESTED BY AND WHEN RECORDED MAIL TO:</w:t>
            </w:r>
          </w:p>
          <w:p w:rsidR="008A3A29" w:rsidRPr="00345DFD" w:rsidRDefault="008A3A29" w:rsidP="00136668">
            <w:pPr>
              <w:pStyle w:val="AGNormal"/>
              <w:jc w:val="left"/>
              <w:rPr>
                <w:rFonts w:eastAsia="Calibri"/>
                <w:lang w:bidi="en-US"/>
              </w:rPr>
            </w:pPr>
          </w:p>
          <w:p w:rsidR="008A3A29" w:rsidRPr="00345DFD" w:rsidRDefault="005B540D" w:rsidP="004C52F5">
            <w:pPr>
              <w:pStyle w:val="AGNormal"/>
              <w:jc w:val="left"/>
              <w:rPr>
                <w:rFonts w:eastAsia="Calibri"/>
                <w:lang w:bidi="en-US"/>
              </w:rPr>
            </w:pPr>
            <w:r w:rsidRPr="00345DFD">
              <w:rPr>
                <w:rFonts w:eastAsia="Calibri"/>
                <w:lang w:bidi="en-US"/>
              </w:rPr>
              <w:t>Jose Luis Valdez</w:t>
            </w:r>
          </w:p>
          <w:p w:rsidR="008A3A29" w:rsidRPr="00345DFD" w:rsidRDefault="008A3A29" w:rsidP="004C52F5">
            <w:pPr>
              <w:pStyle w:val="AGNormal"/>
              <w:jc w:val="left"/>
              <w:rPr>
                <w:rFonts w:eastAsia="Calibri"/>
                <w:lang w:bidi="en-US"/>
              </w:rPr>
            </w:pPr>
            <w:r w:rsidRPr="00345DFD">
              <w:rPr>
                <w:rFonts w:eastAsia="Calibri"/>
                <w:lang w:bidi="en-US"/>
              </w:rPr>
              <w:t>Clerk of the Napa County Board of Supervisors</w:t>
            </w:r>
          </w:p>
          <w:p w:rsidR="008A3A29" w:rsidRPr="00345DFD" w:rsidRDefault="008A3A29" w:rsidP="004C52F5">
            <w:pPr>
              <w:pStyle w:val="AGNormal"/>
              <w:jc w:val="left"/>
              <w:rPr>
                <w:rFonts w:eastAsia="Calibri"/>
                <w:lang w:bidi="en-US"/>
              </w:rPr>
            </w:pPr>
            <w:r w:rsidRPr="00345DFD">
              <w:rPr>
                <w:rFonts w:eastAsia="Calibri"/>
                <w:lang w:bidi="en-US"/>
              </w:rPr>
              <w:t>1195 Third Street, Room 310</w:t>
            </w:r>
          </w:p>
          <w:p w:rsidR="008A3A29" w:rsidRPr="00345DFD" w:rsidRDefault="008A3A29" w:rsidP="004C52F5">
            <w:pPr>
              <w:pStyle w:val="AGNormal"/>
              <w:jc w:val="left"/>
              <w:rPr>
                <w:rFonts w:eastAsia="Calibri"/>
                <w:lang w:bidi="en-US"/>
              </w:rPr>
            </w:pPr>
            <w:r w:rsidRPr="00345DFD">
              <w:rPr>
                <w:rFonts w:eastAsia="Calibri"/>
                <w:lang w:bidi="en-US"/>
              </w:rPr>
              <w:t>Napa, California 94559</w:t>
            </w:r>
          </w:p>
          <w:p w:rsidR="008A3A29" w:rsidRPr="00345DFD" w:rsidRDefault="008A3A29" w:rsidP="004C52F5">
            <w:pPr>
              <w:pStyle w:val="AGNormal"/>
              <w:jc w:val="left"/>
              <w:rPr>
                <w:rFonts w:eastAsia="Calibri"/>
                <w:lang w:bidi="en-US"/>
              </w:rPr>
            </w:pPr>
          </w:p>
          <w:p w:rsidR="008A3A29" w:rsidRPr="00345DFD" w:rsidRDefault="008A3A29" w:rsidP="004C52F5">
            <w:pPr>
              <w:pStyle w:val="AGNormal"/>
              <w:jc w:val="left"/>
              <w:rPr>
                <w:rFonts w:eastAsia="Calibri"/>
                <w:lang w:bidi="en-US"/>
              </w:rPr>
            </w:pPr>
            <w:r w:rsidRPr="00345DFD">
              <w:rPr>
                <w:rFonts w:eastAsia="Calibri"/>
                <w:lang w:bidi="en-US"/>
              </w:rPr>
              <w:t>Exempt from recording fees: Gov. Code §</w:t>
            </w:r>
            <w:r w:rsidR="00764B00" w:rsidRPr="00345DFD">
              <w:rPr>
                <w:rFonts w:eastAsia="Calibri"/>
                <w:lang w:bidi="en-US"/>
              </w:rPr>
              <w:t xml:space="preserve"> 6103 and § </w:t>
            </w:r>
            <w:r w:rsidRPr="00345DFD">
              <w:rPr>
                <w:rFonts w:eastAsia="Calibri"/>
                <w:lang w:bidi="en-US"/>
              </w:rPr>
              <w:t>27383</w:t>
            </w:r>
          </w:p>
          <w:p w:rsidR="008A3A29" w:rsidRPr="00345DFD" w:rsidRDefault="008A3A29" w:rsidP="004C52F5">
            <w:pPr>
              <w:pStyle w:val="AGNormal"/>
              <w:jc w:val="left"/>
              <w:rPr>
                <w:rFonts w:eastAsia="Calibri"/>
                <w:lang w:bidi="en-US"/>
              </w:rPr>
            </w:pPr>
            <w:r w:rsidRPr="00345DFD">
              <w:rPr>
                <w:rFonts w:eastAsia="Calibri"/>
                <w:lang w:bidi="en-US"/>
              </w:rPr>
              <w:t>Exempt from documentary transfer tax:</w:t>
            </w:r>
          </w:p>
          <w:p w:rsidR="008A3A29" w:rsidRPr="00345DFD" w:rsidRDefault="008A3A29" w:rsidP="004C52F5">
            <w:pPr>
              <w:pStyle w:val="AGNormal"/>
              <w:jc w:val="left"/>
              <w:rPr>
                <w:rFonts w:eastAsia="Calibri"/>
                <w:lang w:bidi="en-US"/>
              </w:rPr>
            </w:pPr>
            <w:r w:rsidRPr="00345DFD">
              <w:rPr>
                <w:rFonts w:eastAsia="Calibri"/>
                <w:lang w:bidi="en-US"/>
              </w:rPr>
              <w:t>Rev &amp; Tax Code §</w:t>
            </w:r>
            <w:r w:rsidR="00764B00" w:rsidRPr="00345DFD">
              <w:rPr>
                <w:rFonts w:eastAsia="Calibri"/>
                <w:lang w:bidi="en-US"/>
              </w:rPr>
              <w:t xml:space="preserve"> </w:t>
            </w:r>
            <w:r w:rsidRPr="00345DFD">
              <w:rPr>
                <w:rFonts w:eastAsia="Calibri"/>
                <w:lang w:bidi="en-US"/>
              </w:rPr>
              <w:t>11922</w:t>
            </w:r>
          </w:p>
          <w:p w:rsidR="008A3A29" w:rsidRPr="00345DFD" w:rsidRDefault="008A3A29" w:rsidP="005E2A46">
            <w:pPr>
              <w:pStyle w:val="AGNormal"/>
              <w:ind w:firstLine="720"/>
              <w:jc w:val="left"/>
              <w:rPr>
                <w:rFonts w:eastAsia="Calibri"/>
                <w:lang w:bidi="en-US"/>
              </w:rPr>
            </w:pPr>
          </w:p>
          <w:p w:rsidR="008A3A29" w:rsidRPr="00345DFD" w:rsidRDefault="008A3A29" w:rsidP="00136668">
            <w:pPr>
              <w:pStyle w:val="AGNormal"/>
              <w:jc w:val="left"/>
              <w:rPr>
                <w:rFonts w:eastAsia="Calibri"/>
                <w:lang w:bidi="en-US"/>
              </w:rPr>
            </w:pPr>
            <w:r w:rsidRPr="00345DFD">
              <w:rPr>
                <w:rFonts w:eastAsia="Calibri"/>
                <w:lang w:bidi="en-US"/>
              </w:rPr>
              <w:t>Assessor’s Parcel #(s): XXX-XXX-XXX</w:t>
            </w:r>
          </w:p>
        </w:tc>
        <w:tc>
          <w:tcPr>
            <w:tcW w:w="4691" w:type="dxa"/>
            <w:shd w:val="clear" w:color="auto" w:fill="auto"/>
          </w:tcPr>
          <w:p w:rsidR="008A3A29" w:rsidRPr="00345DFD" w:rsidRDefault="008A3A29" w:rsidP="00136668">
            <w:pPr>
              <w:pStyle w:val="AGNormal"/>
              <w:rPr>
                <w:rFonts w:eastAsia="Calibri"/>
                <w:lang w:bidi="en-US"/>
              </w:rPr>
            </w:pPr>
          </w:p>
        </w:tc>
      </w:tr>
    </w:tbl>
    <w:p w:rsidR="008A3A29" w:rsidRPr="00345DFD" w:rsidRDefault="008A3A29" w:rsidP="002B0A7B">
      <w:pPr>
        <w:pStyle w:val="BodyText"/>
        <w:tabs>
          <w:tab w:val="left" w:pos="4860"/>
        </w:tabs>
        <w:rPr>
          <w:sz w:val="16"/>
          <w:szCs w:val="16"/>
        </w:rPr>
      </w:pPr>
      <w:r w:rsidRPr="00345DFD">
        <w:rPr>
          <w:sz w:val="20"/>
          <w:szCs w:val="20"/>
        </w:rPr>
        <w:tab/>
      </w:r>
      <w:r w:rsidRPr="00345DFD">
        <w:rPr>
          <w:sz w:val="16"/>
          <w:szCs w:val="16"/>
        </w:rPr>
        <w:t>Space above this line reserved for County Recorder’s use</w:t>
      </w:r>
    </w:p>
    <w:p w:rsidR="006F6AB8" w:rsidRPr="00345DFD" w:rsidRDefault="005C48BB" w:rsidP="00344D9E">
      <w:pPr>
        <w:jc w:val="center"/>
        <w:rPr>
          <w:b/>
        </w:rPr>
      </w:pPr>
      <w:r w:rsidRPr="00345DFD">
        <w:rPr>
          <w:b/>
        </w:rPr>
        <w:t>TRAIL</w:t>
      </w:r>
      <w:r w:rsidR="00764B00" w:rsidRPr="00345DFD">
        <w:rPr>
          <w:b/>
        </w:rPr>
        <w:t xml:space="preserve"> EASEMENT</w:t>
      </w:r>
      <w:r w:rsidR="0053340D" w:rsidRPr="00345DFD">
        <w:rPr>
          <w:b/>
        </w:rPr>
        <w:t xml:space="preserve"> AGREEMENT</w:t>
      </w:r>
    </w:p>
    <w:p w:rsidR="008A3A29" w:rsidRPr="00345DFD" w:rsidRDefault="008A3A29" w:rsidP="00344D9E">
      <w:pPr>
        <w:jc w:val="center"/>
      </w:pPr>
    </w:p>
    <w:p w:rsidR="008A3A29" w:rsidRPr="00345DFD" w:rsidRDefault="0048531C" w:rsidP="00344D9E">
      <w:pPr>
        <w:jc w:val="both"/>
      </w:pPr>
      <w:r w:rsidRPr="00345DFD">
        <w:t xml:space="preserve">This TRAIL EASEMENT </w:t>
      </w:r>
      <w:r w:rsidR="00336308" w:rsidRPr="00345DFD">
        <w:t xml:space="preserve">AGREEMENT </w:t>
      </w:r>
      <w:r w:rsidRPr="00345DFD">
        <w:t>(the “</w:t>
      </w:r>
      <w:r w:rsidR="005C48BB" w:rsidRPr="00345DFD">
        <w:rPr>
          <w:i/>
        </w:rPr>
        <w:t>Agreement</w:t>
      </w:r>
      <w:r w:rsidRPr="00345DFD">
        <w:t>”) is made by _______________ (“</w:t>
      </w:r>
      <w:r w:rsidRPr="00345DFD">
        <w:rPr>
          <w:i/>
        </w:rPr>
        <w:t>Grantor</w:t>
      </w:r>
      <w:r w:rsidRPr="00345DFD">
        <w:t>”)</w:t>
      </w:r>
      <w:r w:rsidR="00576B5E" w:rsidRPr="00345DFD">
        <w:t xml:space="preserve"> </w:t>
      </w:r>
      <w:r w:rsidR="000724DB" w:rsidRPr="00345DFD">
        <w:t>and</w:t>
      </w:r>
      <w:r w:rsidR="00576B5E" w:rsidRPr="00345DFD">
        <w:t xml:space="preserve"> Napa County, a political subdivision of the State of California (hereinafter referred to as (“</w:t>
      </w:r>
      <w:r w:rsidR="00576B5E" w:rsidRPr="00345DFD">
        <w:rPr>
          <w:i/>
        </w:rPr>
        <w:t>County</w:t>
      </w:r>
      <w:r w:rsidR="00576B5E" w:rsidRPr="00345DFD">
        <w:t>” or “</w:t>
      </w:r>
      <w:r w:rsidR="00576B5E" w:rsidRPr="00345DFD">
        <w:rPr>
          <w:i/>
        </w:rPr>
        <w:t>Grantee</w:t>
      </w:r>
      <w:r w:rsidR="00576B5E" w:rsidRPr="00345DFD">
        <w:t>”)</w:t>
      </w:r>
      <w:r w:rsidR="001669F3" w:rsidRPr="00345DFD">
        <w:t xml:space="preserve">, with an effective possession date </w:t>
      </w:r>
      <w:r w:rsidR="007D1500" w:rsidRPr="00345DFD">
        <w:t>of __________, 20</w:t>
      </w:r>
      <w:r w:rsidR="001669F3" w:rsidRPr="00345DFD">
        <w:t>20.</w:t>
      </w:r>
    </w:p>
    <w:p w:rsidR="00AA0D80" w:rsidRPr="00345DFD" w:rsidRDefault="00AA0D80" w:rsidP="00344D9E"/>
    <w:p w:rsidR="00AA0D80" w:rsidRPr="00345DFD" w:rsidRDefault="00AA0D80" w:rsidP="00344D9E">
      <w:pPr>
        <w:jc w:val="center"/>
        <w:rPr>
          <w:b/>
        </w:rPr>
      </w:pPr>
      <w:r w:rsidRPr="00345DFD">
        <w:rPr>
          <w:b/>
        </w:rPr>
        <w:t>Recitals</w:t>
      </w:r>
    </w:p>
    <w:p w:rsidR="004B64A9" w:rsidRPr="00345DFD" w:rsidRDefault="004B64A9" w:rsidP="00344D9E"/>
    <w:p w:rsidR="004B64A9" w:rsidRPr="00345DFD" w:rsidRDefault="004B64A9" w:rsidP="00344D9E">
      <w:pPr>
        <w:ind w:firstLine="720"/>
        <w:jc w:val="both"/>
      </w:pPr>
      <w:r w:rsidRPr="00345DFD">
        <w:rPr>
          <w:b/>
        </w:rPr>
        <w:t>WHEREAS</w:t>
      </w:r>
      <w:r w:rsidRPr="00345DFD">
        <w:t xml:space="preserve">, the County supports creating </w:t>
      </w:r>
      <w:r w:rsidR="00EA315E" w:rsidRPr="00345DFD">
        <w:t>recreational trails for public use</w:t>
      </w:r>
      <w:r w:rsidR="0053340D" w:rsidRPr="00345DFD">
        <w:t>, including but not limited to a 47-mile walking and biking trail system to physically, artistically, and culturally connect the entire Napa Valley</w:t>
      </w:r>
      <w:r w:rsidR="002D2A50" w:rsidRPr="00345DFD">
        <w:t>—</w:t>
      </w:r>
      <w:r w:rsidR="0053340D" w:rsidRPr="00345DFD">
        <w:t>from Vallejo to Calistoga (the “</w:t>
      </w:r>
      <w:r w:rsidR="0053340D" w:rsidRPr="00345DFD">
        <w:rPr>
          <w:i/>
        </w:rPr>
        <w:t>Vine Trail</w:t>
      </w:r>
      <w:r w:rsidR="0053340D" w:rsidRPr="00345DFD">
        <w:t>”)</w:t>
      </w:r>
      <w:r w:rsidR="00EA315E" w:rsidRPr="00345DFD">
        <w:t xml:space="preserve">; </w:t>
      </w:r>
    </w:p>
    <w:p w:rsidR="004B64A9" w:rsidRPr="00345DFD" w:rsidRDefault="004B64A9" w:rsidP="00344D9E">
      <w:pPr>
        <w:ind w:firstLine="720"/>
        <w:jc w:val="both"/>
        <w:rPr>
          <w:b/>
        </w:rPr>
      </w:pPr>
    </w:p>
    <w:p w:rsidR="002138A4" w:rsidRPr="00345DFD" w:rsidRDefault="00977265" w:rsidP="00344D9E">
      <w:pPr>
        <w:jc w:val="both"/>
      </w:pPr>
      <w:r w:rsidRPr="00345DFD">
        <w:tab/>
      </w:r>
      <w:r w:rsidR="002138A4" w:rsidRPr="00345DFD">
        <w:rPr>
          <w:b/>
        </w:rPr>
        <w:t>WHEREAS</w:t>
      </w:r>
      <w:r w:rsidR="002138A4" w:rsidRPr="00345DFD">
        <w:t>, Grantor</w:t>
      </w:r>
      <w:r w:rsidRPr="00345DFD">
        <w:t xml:space="preserve"> is the owner of the </w:t>
      </w:r>
      <w:r w:rsidR="00060C17" w:rsidRPr="00345DFD">
        <w:t xml:space="preserve">property </w:t>
      </w:r>
      <w:r w:rsidR="002138A4" w:rsidRPr="00345DFD">
        <w:t xml:space="preserve">identified </w:t>
      </w:r>
      <w:r w:rsidR="00762ACC" w:rsidRPr="00345DFD">
        <w:t xml:space="preserve">as Napa County Assessor’s Parcel No. XXX-XXX-XXX </w:t>
      </w:r>
      <w:r w:rsidR="005B540D" w:rsidRPr="00345DFD">
        <w:t xml:space="preserve">and </w:t>
      </w:r>
      <w:r w:rsidR="002138A4" w:rsidRPr="00345DFD">
        <w:t xml:space="preserve">more fully described in </w:t>
      </w:r>
      <w:r w:rsidR="002138A4" w:rsidRPr="00345DFD">
        <w:rPr>
          <w:u w:val="single"/>
        </w:rPr>
        <w:t>Exhibit A</w:t>
      </w:r>
      <w:r w:rsidR="002138A4" w:rsidRPr="00345DFD">
        <w:t xml:space="preserve"> (the “</w:t>
      </w:r>
      <w:r w:rsidR="002138A4" w:rsidRPr="00345DFD">
        <w:rPr>
          <w:i/>
        </w:rPr>
        <w:t>Property</w:t>
      </w:r>
      <w:r w:rsidR="002138A4" w:rsidRPr="00345DFD">
        <w:t>”), which is incorporated by reference, and located in the Coun</w:t>
      </w:r>
      <w:r w:rsidRPr="00345DFD">
        <w:t xml:space="preserve">ty of Napa, State of California; </w:t>
      </w:r>
    </w:p>
    <w:p w:rsidR="002138A4" w:rsidRPr="00345DFD" w:rsidRDefault="002138A4" w:rsidP="00344D9E">
      <w:pPr>
        <w:jc w:val="both"/>
      </w:pPr>
    </w:p>
    <w:p w:rsidR="00A049DD" w:rsidRPr="00345DFD" w:rsidRDefault="00977265" w:rsidP="00344D9E">
      <w:pPr>
        <w:ind w:firstLine="720"/>
        <w:jc w:val="both"/>
      </w:pPr>
      <w:r w:rsidRPr="00345DFD">
        <w:rPr>
          <w:b/>
        </w:rPr>
        <w:t>WHEREAS</w:t>
      </w:r>
      <w:r w:rsidRPr="00345DFD">
        <w:t xml:space="preserve">, </w:t>
      </w:r>
      <w:r w:rsidR="008955DA" w:rsidRPr="00345DFD">
        <w:t xml:space="preserve">Grantor </w:t>
      </w:r>
      <w:r w:rsidR="00423E69" w:rsidRPr="00345DFD">
        <w:t xml:space="preserve">has granted or </w:t>
      </w:r>
      <w:r w:rsidR="008955DA" w:rsidRPr="00345DFD">
        <w:t>will be granting to PG&amp;E an easement over the Property for the purpose of installing a natural gas pipeline (the “</w:t>
      </w:r>
      <w:r w:rsidR="008955DA" w:rsidRPr="00345DFD">
        <w:rPr>
          <w:i/>
        </w:rPr>
        <w:t>PG&amp;E Easement</w:t>
      </w:r>
      <w:r w:rsidR="008955DA" w:rsidRPr="00345DFD">
        <w:t xml:space="preserve">”), and Grantor has agreed to grant Grantee </w:t>
      </w:r>
      <w:r w:rsidRPr="00345DFD">
        <w:t>a</w:t>
      </w:r>
      <w:r w:rsidR="008955DA" w:rsidRPr="00345DFD">
        <w:t xml:space="preserve"> surface-level</w:t>
      </w:r>
      <w:r w:rsidRPr="00345DFD">
        <w:t xml:space="preserve"> easement</w:t>
      </w:r>
      <w:r w:rsidR="008955DA" w:rsidRPr="00345DFD">
        <w:t xml:space="preserve"> within the PG&amp;E Easement to</w:t>
      </w:r>
      <w:r w:rsidR="00A049DD" w:rsidRPr="00345DFD">
        <w:t xml:space="preserve"> facilitate </w:t>
      </w:r>
      <w:r w:rsidR="00F61B82" w:rsidRPr="00345DFD">
        <w:t>completion</w:t>
      </w:r>
      <w:r w:rsidR="00C212AE" w:rsidRPr="00345DFD">
        <w:t xml:space="preserve"> </w:t>
      </w:r>
      <w:r w:rsidR="00F61B82" w:rsidRPr="00345DFD">
        <w:t xml:space="preserve">of the </w:t>
      </w:r>
      <w:r w:rsidR="00C212AE" w:rsidRPr="00345DFD">
        <w:t xml:space="preserve">Vine Trail </w:t>
      </w:r>
      <w:r w:rsidR="000E063F" w:rsidRPr="00345DFD">
        <w:t>between</w:t>
      </w:r>
      <w:r w:rsidR="00C212AE" w:rsidRPr="00345DFD">
        <w:t xml:space="preserve"> </w:t>
      </w:r>
      <w:r w:rsidR="003F4054" w:rsidRPr="00345DFD">
        <w:t>Calistoga</w:t>
      </w:r>
      <w:r w:rsidR="00A049DD" w:rsidRPr="00345DFD">
        <w:t xml:space="preserve"> and </w:t>
      </w:r>
      <w:r w:rsidR="009A0834" w:rsidRPr="00345DFD">
        <w:t>Yountville</w:t>
      </w:r>
      <w:r w:rsidR="00D2113A" w:rsidRPr="00345DFD">
        <w:t>;</w:t>
      </w:r>
      <w:r w:rsidR="00A049DD" w:rsidRPr="00345DFD">
        <w:t xml:space="preserve"> </w:t>
      </w:r>
    </w:p>
    <w:p w:rsidR="000724DB" w:rsidRPr="00345DFD" w:rsidRDefault="000724DB" w:rsidP="00344D9E">
      <w:pPr>
        <w:jc w:val="both"/>
      </w:pPr>
    </w:p>
    <w:p w:rsidR="0053340D" w:rsidRPr="00345DFD" w:rsidRDefault="0053340D" w:rsidP="00344D9E">
      <w:pPr>
        <w:ind w:firstLine="720"/>
        <w:jc w:val="both"/>
      </w:pPr>
      <w:r w:rsidRPr="00345DFD">
        <w:rPr>
          <w:b/>
        </w:rPr>
        <w:t>WHEREAS</w:t>
      </w:r>
      <w:r w:rsidRPr="00345DFD">
        <w:t>, the Napa Valley Vine Trail Coalition, a 501(c) non-profit corporation, (“</w:t>
      </w:r>
      <w:r w:rsidRPr="00345DFD">
        <w:rPr>
          <w:i/>
        </w:rPr>
        <w:t>Vine Trail Coalition</w:t>
      </w:r>
      <w:r w:rsidRPr="00345DFD">
        <w:t xml:space="preserve">”) is dedicated to facilitating and assisting in the funding of the Vine Trail;  </w:t>
      </w:r>
    </w:p>
    <w:p w:rsidR="0053340D" w:rsidRPr="00345DFD" w:rsidRDefault="0053340D" w:rsidP="00E956AB">
      <w:pPr>
        <w:jc w:val="both"/>
      </w:pPr>
    </w:p>
    <w:p w:rsidR="000A053A" w:rsidRPr="00345DFD" w:rsidRDefault="000724DB" w:rsidP="00A940F4">
      <w:pPr>
        <w:jc w:val="both"/>
      </w:pPr>
      <w:r w:rsidRPr="00345DFD">
        <w:tab/>
      </w:r>
      <w:r w:rsidR="000A053A" w:rsidRPr="00345DFD">
        <w:rPr>
          <w:b/>
        </w:rPr>
        <w:t>WHEREAS</w:t>
      </w:r>
      <w:r w:rsidR="000A053A" w:rsidRPr="00345DFD">
        <w:t xml:space="preserve">, </w:t>
      </w:r>
      <w:r w:rsidR="00AB09C2" w:rsidRPr="00345DFD">
        <w:t>pursuant to County Agreement No. 190311 and Napa Valley Transportation Authority (“</w:t>
      </w:r>
      <w:r w:rsidR="00AB09C2" w:rsidRPr="00345DFD">
        <w:rPr>
          <w:i/>
        </w:rPr>
        <w:t>NVTA</w:t>
      </w:r>
      <w:r w:rsidR="00AB09C2" w:rsidRPr="00345DFD">
        <w:t xml:space="preserve">”) Agreement No. 19-12, as amended, </w:t>
      </w:r>
      <w:r w:rsidR="000A053A" w:rsidRPr="00345DFD">
        <w:t>NVTA</w:t>
      </w:r>
      <w:r w:rsidR="00AB09C2" w:rsidRPr="00345DFD">
        <w:t xml:space="preserve"> has committed to completing environmental review, obtaining rights of entry and construction </w:t>
      </w:r>
      <w:r w:rsidR="00AB09C2" w:rsidRPr="00345DFD">
        <w:lastRenderedPageBreak/>
        <w:t>easements, and procuring design and construction services</w:t>
      </w:r>
      <w:r w:rsidR="000A053A" w:rsidRPr="00345DFD">
        <w:t xml:space="preserve">, which activities will require a Temporary Construction Easement in the form attached hereto as </w:t>
      </w:r>
      <w:r w:rsidR="000A053A" w:rsidRPr="00345DFD">
        <w:rPr>
          <w:u w:val="single"/>
        </w:rPr>
        <w:t>Exhibit C</w:t>
      </w:r>
      <w:r w:rsidR="000A053A" w:rsidRPr="00345DFD">
        <w:t xml:space="preserve">; </w:t>
      </w:r>
    </w:p>
    <w:p w:rsidR="000A053A" w:rsidRPr="00345DFD" w:rsidRDefault="000A053A" w:rsidP="004C0973">
      <w:pPr>
        <w:jc w:val="both"/>
      </w:pPr>
    </w:p>
    <w:p w:rsidR="000724DB" w:rsidRPr="00345DFD" w:rsidRDefault="00C00145" w:rsidP="00EE206C">
      <w:pPr>
        <w:ind w:firstLine="720"/>
        <w:jc w:val="both"/>
      </w:pPr>
      <w:r w:rsidRPr="00345DFD">
        <w:rPr>
          <w:b/>
        </w:rPr>
        <w:t>WHEREAS,</w:t>
      </w:r>
      <w:r w:rsidR="00377639" w:rsidRPr="00345DFD">
        <w:rPr>
          <w:b/>
        </w:rPr>
        <w:t xml:space="preserve"> </w:t>
      </w:r>
      <w:r w:rsidR="00B07D14" w:rsidRPr="00345DFD">
        <w:rPr>
          <w:bCs/>
        </w:rPr>
        <w:t>during the environmental review</w:t>
      </w:r>
      <w:r w:rsidR="004C0973" w:rsidRPr="00345DFD">
        <w:rPr>
          <w:bCs/>
        </w:rPr>
        <w:t>,</w:t>
      </w:r>
      <w:r w:rsidR="00B07D14" w:rsidRPr="00345DFD">
        <w:rPr>
          <w:bCs/>
        </w:rPr>
        <w:t xml:space="preserve"> all alternative alignments of the Vine Trail will be studied and considered, and this Agreement will not influence the environmental assessment of the Vine Trail including the need for the project and the selection of the location of the project</w:t>
      </w:r>
      <w:r w:rsidR="000724DB" w:rsidRPr="00345DFD">
        <w:t>; and</w:t>
      </w:r>
    </w:p>
    <w:p w:rsidR="00A049DD" w:rsidRPr="00345DFD" w:rsidRDefault="00A049DD" w:rsidP="008955DA">
      <w:pPr>
        <w:jc w:val="center"/>
      </w:pPr>
    </w:p>
    <w:p w:rsidR="00C212AE" w:rsidRPr="00345DFD" w:rsidRDefault="00A049DD" w:rsidP="00344D9E">
      <w:pPr>
        <w:jc w:val="both"/>
      </w:pPr>
      <w:r w:rsidRPr="00345DFD">
        <w:tab/>
      </w:r>
      <w:r w:rsidRPr="00345DFD">
        <w:rPr>
          <w:b/>
        </w:rPr>
        <w:t>WHEREAS</w:t>
      </w:r>
      <w:r w:rsidRPr="00345DFD">
        <w:t>, County is the public entity</w:t>
      </w:r>
      <w:r w:rsidR="002138A4" w:rsidRPr="00345DFD">
        <w:t xml:space="preserve"> best situated</w:t>
      </w:r>
      <w:r w:rsidRPr="00345DFD">
        <w:t xml:space="preserve"> to receive </w:t>
      </w:r>
      <w:r w:rsidR="00C212AE" w:rsidRPr="00345DFD">
        <w:t xml:space="preserve">the easement </w:t>
      </w:r>
      <w:r w:rsidR="004B64A9" w:rsidRPr="00345DFD">
        <w:t>for that</w:t>
      </w:r>
      <w:r w:rsidR="00C212AE" w:rsidRPr="00345DFD">
        <w:t xml:space="preserve"> portion of the Vine Trail </w:t>
      </w:r>
      <w:r w:rsidR="004B64A9" w:rsidRPr="00345DFD">
        <w:t xml:space="preserve">in the unincorporated area </w:t>
      </w:r>
      <w:r w:rsidR="00C212AE" w:rsidRPr="00345DFD">
        <w:t xml:space="preserve">from Calistoga to </w:t>
      </w:r>
      <w:r w:rsidR="007F4297" w:rsidRPr="00345DFD">
        <w:t>Yountville</w:t>
      </w:r>
      <w:r w:rsidR="00C212AE" w:rsidRPr="00345DFD">
        <w:t xml:space="preserve">; </w:t>
      </w:r>
    </w:p>
    <w:p w:rsidR="0057642F" w:rsidRPr="00345DFD" w:rsidRDefault="0057642F" w:rsidP="00344D9E">
      <w:pPr>
        <w:jc w:val="both"/>
      </w:pPr>
    </w:p>
    <w:p w:rsidR="00AE6C8D" w:rsidRPr="00345DFD" w:rsidRDefault="00AA0D80" w:rsidP="00344D9E">
      <w:pPr>
        <w:ind w:firstLine="720"/>
        <w:jc w:val="both"/>
      </w:pPr>
      <w:r w:rsidRPr="00345DFD">
        <w:rPr>
          <w:b/>
        </w:rPr>
        <w:t>NOW, THEREFORE</w:t>
      </w:r>
      <w:r w:rsidRPr="00345DFD">
        <w:t xml:space="preserve">, </w:t>
      </w:r>
      <w:r w:rsidR="002138A4" w:rsidRPr="00345DFD">
        <w:t>Grantor and County</w:t>
      </w:r>
      <w:r w:rsidR="007C37C3" w:rsidRPr="00345DFD">
        <w:t xml:space="preserve"> hereby </w:t>
      </w:r>
      <w:r w:rsidR="002138A4" w:rsidRPr="00345DFD">
        <w:t>agree as follows:</w:t>
      </w:r>
    </w:p>
    <w:p w:rsidR="00AA0D80" w:rsidRPr="00345DFD" w:rsidRDefault="00AA0D80" w:rsidP="00344D9E">
      <w:pPr>
        <w:jc w:val="both"/>
      </w:pPr>
    </w:p>
    <w:p w:rsidR="0053340D" w:rsidRPr="00345DFD" w:rsidRDefault="00C212AE" w:rsidP="00344D9E">
      <w:pPr>
        <w:pStyle w:val="ListParagraph"/>
        <w:numPr>
          <w:ilvl w:val="0"/>
          <w:numId w:val="3"/>
        </w:numPr>
        <w:ind w:left="0" w:firstLine="0"/>
        <w:contextualSpacing w:val="0"/>
        <w:jc w:val="both"/>
      </w:pPr>
      <w:bookmarkStart w:id="0" w:name="_Ref522883027"/>
      <w:r w:rsidRPr="00345DFD">
        <w:rPr>
          <w:b/>
        </w:rPr>
        <w:t>Recitals</w:t>
      </w:r>
      <w:r w:rsidRPr="00345DFD">
        <w:t xml:space="preserve">.  The </w:t>
      </w:r>
      <w:r w:rsidR="0098365D" w:rsidRPr="00345DFD">
        <w:t>foregoing</w:t>
      </w:r>
      <w:r w:rsidRPr="00345DFD">
        <w:t xml:space="preserve"> recitals </w:t>
      </w:r>
      <w:r w:rsidR="0098365D" w:rsidRPr="00345DFD">
        <w:t>are incorporated into this Agreement.</w:t>
      </w:r>
      <w:bookmarkEnd w:id="0"/>
    </w:p>
    <w:p w:rsidR="0053340D" w:rsidRPr="00345DFD" w:rsidRDefault="0053340D" w:rsidP="00344D9E">
      <w:pPr>
        <w:pStyle w:val="ListParagraph"/>
        <w:ind w:left="0"/>
        <w:contextualSpacing w:val="0"/>
        <w:jc w:val="both"/>
      </w:pPr>
    </w:p>
    <w:p w:rsidR="0053340D" w:rsidRPr="00345DFD" w:rsidRDefault="00576B5E" w:rsidP="00344D9E">
      <w:pPr>
        <w:pStyle w:val="ListParagraph"/>
        <w:numPr>
          <w:ilvl w:val="0"/>
          <w:numId w:val="3"/>
        </w:numPr>
        <w:ind w:left="0" w:firstLine="0"/>
        <w:contextualSpacing w:val="0"/>
        <w:jc w:val="both"/>
      </w:pPr>
      <w:r w:rsidRPr="00345DFD">
        <w:rPr>
          <w:b/>
        </w:rPr>
        <w:t>Trail Easement</w:t>
      </w:r>
      <w:r w:rsidRPr="00345DFD">
        <w:t xml:space="preserve">.  The portion of the Property that is subject to this </w:t>
      </w:r>
      <w:r w:rsidR="0056777B" w:rsidRPr="00345DFD">
        <w:t>Agreement</w:t>
      </w:r>
      <w:r w:rsidRPr="00345DFD">
        <w:t xml:space="preserve"> is a strip of land </w:t>
      </w:r>
      <w:r w:rsidR="008578D1" w:rsidRPr="00345DFD">
        <w:t xml:space="preserve">legally </w:t>
      </w:r>
      <w:r w:rsidRPr="00345DFD">
        <w:t xml:space="preserve">described and </w:t>
      </w:r>
      <w:r w:rsidR="000D36A6" w:rsidRPr="00345DFD">
        <w:t>depicted</w:t>
      </w:r>
      <w:r w:rsidRPr="00345DFD">
        <w:t xml:space="preserve"> in </w:t>
      </w:r>
      <w:r w:rsidRPr="00345DFD">
        <w:rPr>
          <w:u w:val="single"/>
        </w:rPr>
        <w:t>Exhibit B</w:t>
      </w:r>
      <w:r w:rsidRPr="00345DFD">
        <w:t xml:space="preserve"> (the “</w:t>
      </w:r>
      <w:r w:rsidRPr="00345DFD">
        <w:rPr>
          <w:i/>
        </w:rPr>
        <w:t>Easement Area</w:t>
      </w:r>
      <w:r w:rsidRPr="00345DFD">
        <w:t xml:space="preserve">”), which </w:t>
      </w:r>
      <w:r w:rsidR="003D6543" w:rsidRPr="00345DFD">
        <w:t xml:space="preserve">is </w:t>
      </w:r>
      <w:r w:rsidRPr="00345DFD">
        <w:t>incorporated by reference herein.</w:t>
      </w:r>
      <w:r w:rsidR="0057642F" w:rsidRPr="00345DFD">
        <w:t xml:space="preserve"> </w:t>
      </w:r>
      <w:r w:rsidR="0030589A" w:rsidRPr="00345DFD">
        <w:t xml:space="preserve"> </w:t>
      </w:r>
      <w:r w:rsidR="0057642F" w:rsidRPr="00345DFD">
        <w:t xml:space="preserve">The </w:t>
      </w:r>
      <w:r w:rsidR="003D6543" w:rsidRPr="00345DFD">
        <w:t>right to use</w:t>
      </w:r>
      <w:r w:rsidR="002A2A97" w:rsidRPr="00345DFD">
        <w:t xml:space="preserve"> the Easement Area (the “</w:t>
      </w:r>
      <w:r w:rsidR="002A2A97" w:rsidRPr="00345DFD">
        <w:rPr>
          <w:i/>
        </w:rPr>
        <w:t>Easement</w:t>
      </w:r>
      <w:r w:rsidR="002A2A97" w:rsidRPr="00345DFD">
        <w:t>”)</w:t>
      </w:r>
      <w:r w:rsidR="0057642F" w:rsidRPr="00345DFD">
        <w:t xml:space="preserve"> </w:t>
      </w:r>
      <w:r w:rsidR="00FE47F0" w:rsidRPr="00345DFD">
        <w:t xml:space="preserve">shall be limited to </w:t>
      </w:r>
      <w:r w:rsidR="0057642F" w:rsidRPr="00345DFD">
        <w:t xml:space="preserve">the right of </w:t>
      </w:r>
      <w:r w:rsidR="0056777B" w:rsidRPr="00345DFD">
        <w:t>County</w:t>
      </w:r>
      <w:r w:rsidR="0057642F" w:rsidRPr="00345DFD">
        <w:t xml:space="preserve"> to design, install, repair, improve</w:t>
      </w:r>
      <w:r w:rsidR="002138A4" w:rsidRPr="00345DFD">
        <w:t>,</w:t>
      </w:r>
      <w:r w:rsidR="0057642F" w:rsidRPr="00345DFD">
        <w:t xml:space="preserve"> and maintain a paved and/or gravel trail, related drainage improvements, any and all utility lines and fixtures, including for utilities such as water, lighting, emergency telephone call boxes, or other telecommunications, </w:t>
      </w:r>
      <w:r w:rsidR="00EA315E" w:rsidRPr="00345DFD">
        <w:t xml:space="preserve">and other improvements, </w:t>
      </w:r>
      <w:r w:rsidR="0057642F" w:rsidRPr="00345DFD">
        <w:t xml:space="preserve">for the use and benefit of </w:t>
      </w:r>
      <w:r w:rsidR="002A2A97" w:rsidRPr="00345DFD">
        <w:t>public users</w:t>
      </w:r>
      <w:r w:rsidR="0057642F" w:rsidRPr="00345DFD">
        <w:t xml:space="preserve"> of the </w:t>
      </w:r>
      <w:r w:rsidR="002A2A97" w:rsidRPr="00345DFD">
        <w:t xml:space="preserve">Vine Trail. </w:t>
      </w:r>
      <w:r w:rsidR="0056777B" w:rsidRPr="00345DFD">
        <w:t>County</w:t>
      </w:r>
      <w:r w:rsidR="0057642F" w:rsidRPr="00345DFD">
        <w:t xml:space="preserve"> shall cause all improvements to be designed</w:t>
      </w:r>
      <w:r w:rsidR="007217F0" w:rsidRPr="00345DFD">
        <w:t xml:space="preserve"> and</w:t>
      </w:r>
      <w:r w:rsidR="0057642F" w:rsidRPr="00345DFD">
        <w:t xml:space="preserve"> installed</w:t>
      </w:r>
      <w:r w:rsidR="006D28F8" w:rsidRPr="00345DFD">
        <w:t xml:space="preserve"> </w:t>
      </w:r>
      <w:r w:rsidR="0057642F" w:rsidRPr="00345DFD">
        <w:t>in accordance with all applicable codes and regulations.</w:t>
      </w:r>
    </w:p>
    <w:p w:rsidR="0053340D" w:rsidRPr="00345DFD" w:rsidRDefault="0053340D" w:rsidP="00A53411">
      <w:pPr>
        <w:pStyle w:val="ListParagraph"/>
        <w:ind w:left="0"/>
        <w:contextualSpacing w:val="0"/>
        <w:jc w:val="both"/>
      </w:pPr>
    </w:p>
    <w:p w:rsidR="0053340D" w:rsidRPr="00345DFD" w:rsidRDefault="0057642F" w:rsidP="00344D9E">
      <w:pPr>
        <w:pStyle w:val="ListParagraph"/>
        <w:numPr>
          <w:ilvl w:val="0"/>
          <w:numId w:val="3"/>
        </w:numPr>
        <w:ind w:left="0" w:firstLine="0"/>
        <w:contextualSpacing w:val="0"/>
        <w:jc w:val="both"/>
      </w:pPr>
      <w:r w:rsidRPr="00345DFD">
        <w:rPr>
          <w:b/>
        </w:rPr>
        <w:t>Consideration</w:t>
      </w:r>
      <w:r w:rsidRPr="00345DFD">
        <w:t xml:space="preserve">. The undersigned </w:t>
      </w:r>
      <w:r w:rsidR="00E960BA" w:rsidRPr="00345DFD">
        <w:t>Grantor</w:t>
      </w:r>
      <w:r w:rsidRPr="00345DFD">
        <w:t xml:space="preserve"> acknowledge</w:t>
      </w:r>
      <w:r w:rsidR="002D2A50" w:rsidRPr="00345DFD">
        <w:t>s</w:t>
      </w:r>
      <w:r w:rsidRPr="00345DFD">
        <w:t xml:space="preserve"> receipt of </w:t>
      </w:r>
      <w:r w:rsidR="002D2A50" w:rsidRPr="00345DFD">
        <w:t xml:space="preserve">adequate </w:t>
      </w:r>
      <w:r w:rsidRPr="00345DFD">
        <w:t>considerati</w:t>
      </w:r>
      <w:r w:rsidR="0056777B" w:rsidRPr="00345DFD">
        <w:t xml:space="preserve">on </w:t>
      </w:r>
      <w:r w:rsidR="00A940F4" w:rsidRPr="00345DFD">
        <w:t>for Grantor’</w:t>
      </w:r>
      <w:r w:rsidR="002D2A50" w:rsidRPr="00345DFD">
        <w:t xml:space="preserve">s </w:t>
      </w:r>
      <w:r w:rsidR="0056777B" w:rsidRPr="00345DFD">
        <w:t>grant</w:t>
      </w:r>
      <w:r w:rsidR="002D2A50" w:rsidRPr="00345DFD">
        <w:t xml:space="preserve"> of</w:t>
      </w:r>
      <w:r w:rsidR="0056777B" w:rsidRPr="00345DFD">
        <w:t xml:space="preserve"> the</w:t>
      </w:r>
      <w:r w:rsidR="002A2A97" w:rsidRPr="00345DFD">
        <w:t xml:space="preserve"> E</w:t>
      </w:r>
      <w:r w:rsidR="009D2044" w:rsidRPr="00345DFD">
        <w:t>asement herein</w:t>
      </w:r>
      <w:r w:rsidR="00262107" w:rsidRPr="00345DFD">
        <w:t>, which include</w:t>
      </w:r>
      <w:r w:rsidR="002D2A50" w:rsidRPr="00345DFD">
        <w:t>s</w:t>
      </w:r>
      <w:r w:rsidR="00262107" w:rsidRPr="00345DFD">
        <w:t xml:space="preserve"> the benefit of having the County construct a trail and other improvements that will enhance the Property</w:t>
      </w:r>
      <w:r w:rsidR="009D2044" w:rsidRPr="00345DFD">
        <w:t>.</w:t>
      </w:r>
    </w:p>
    <w:p w:rsidR="0053340D" w:rsidRPr="00345DFD" w:rsidRDefault="0053340D" w:rsidP="00CE2770">
      <w:pPr>
        <w:pStyle w:val="ListParagraph"/>
        <w:ind w:left="0"/>
        <w:contextualSpacing w:val="0"/>
        <w:jc w:val="both"/>
      </w:pPr>
    </w:p>
    <w:p w:rsidR="00A654A3" w:rsidRPr="00345DFD" w:rsidRDefault="0057642F" w:rsidP="00344D9E">
      <w:pPr>
        <w:pStyle w:val="ListParagraph"/>
        <w:numPr>
          <w:ilvl w:val="0"/>
          <w:numId w:val="3"/>
        </w:numPr>
        <w:ind w:left="0" w:firstLine="0"/>
        <w:contextualSpacing w:val="0"/>
        <w:jc w:val="both"/>
      </w:pPr>
      <w:r w:rsidRPr="00345DFD">
        <w:rPr>
          <w:b/>
        </w:rPr>
        <w:t>Termination</w:t>
      </w:r>
      <w:r w:rsidRPr="00345DFD">
        <w:t xml:space="preserve">.  </w:t>
      </w:r>
      <w:r w:rsidR="00A53411" w:rsidRPr="00345DFD">
        <w:t>On the occurrence of</w:t>
      </w:r>
      <w:r w:rsidR="00AA2433" w:rsidRPr="00345DFD">
        <w:t xml:space="preserve"> any of the events </w:t>
      </w:r>
      <w:r w:rsidR="00A654A3" w:rsidRPr="00345DFD">
        <w:t xml:space="preserve">described in </w:t>
      </w:r>
      <w:r w:rsidR="005A7ED3" w:rsidRPr="00345DFD">
        <w:t>subpa</w:t>
      </w:r>
      <w:r w:rsidR="00043537" w:rsidRPr="00345DFD">
        <w:t>ragraphs</w:t>
      </w:r>
      <w:r w:rsidR="00A654A3" w:rsidRPr="00345DFD">
        <w:t xml:space="preserve"> </w:t>
      </w:r>
      <w:r w:rsidR="005A7ED3" w:rsidRPr="00345DFD">
        <w:fldChar w:fldCharType="begin"/>
      </w:r>
      <w:r w:rsidR="005A7ED3" w:rsidRPr="00345DFD">
        <w:instrText xml:space="preserve"> REF _Ref23500703 \n \h </w:instrText>
      </w:r>
      <w:r w:rsidR="00345DFD">
        <w:instrText xml:space="preserve"> \* MERGEFORMAT </w:instrText>
      </w:r>
      <w:r w:rsidR="005A7ED3" w:rsidRPr="00345DFD">
        <w:fldChar w:fldCharType="separate"/>
      </w:r>
      <w:r w:rsidR="00A873E3" w:rsidRPr="00345DFD">
        <w:t>A</w:t>
      </w:r>
      <w:r w:rsidR="005A7ED3" w:rsidRPr="00345DFD">
        <w:fldChar w:fldCharType="end"/>
      </w:r>
      <w:r w:rsidR="00A654A3" w:rsidRPr="00345DFD">
        <w:t xml:space="preserve"> through </w:t>
      </w:r>
      <w:r w:rsidR="00E12B74" w:rsidRPr="00345DFD">
        <w:t>D</w:t>
      </w:r>
      <w:r w:rsidR="00A654A3" w:rsidRPr="00345DFD">
        <w:t xml:space="preserve"> below</w:t>
      </w:r>
      <w:r w:rsidR="00AA2433" w:rsidRPr="00345DFD">
        <w:t xml:space="preserve">, Grantor </w:t>
      </w:r>
      <w:r w:rsidR="00515D81" w:rsidRPr="00345DFD">
        <w:t>may</w:t>
      </w:r>
      <w:r w:rsidR="00AA2433" w:rsidRPr="00345DFD">
        <w:t xml:space="preserve"> notify County of its intent to terminate the Easement and this Agreement</w:t>
      </w:r>
      <w:r w:rsidR="00A654A3" w:rsidRPr="00345DFD">
        <w:t xml:space="preserve"> on </w:t>
      </w:r>
      <w:r w:rsidR="00F11496" w:rsidRPr="00345DFD">
        <w:t xml:space="preserve">ninety </w:t>
      </w:r>
      <w:r w:rsidR="00A654A3" w:rsidRPr="00345DFD">
        <w:t>(</w:t>
      </w:r>
      <w:r w:rsidR="00F11496" w:rsidRPr="00345DFD">
        <w:t>9</w:t>
      </w:r>
      <w:r w:rsidR="00A654A3" w:rsidRPr="00345DFD">
        <w:t xml:space="preserve">0) </w:t>
      </w:r>
      <w:proofErr w:type="spellStart"/>
      <w:r w:rsidR="00A654A3" w:rsidRPr="00345DFD">
        <w:t>days notice</w:t>
      </w:r>
      <w:proofErr w:type="spellEnd"/>
      <w:r w:rsidR="00A654A3" w:rsidRPr="00345DFD">
        <w:t xml:space="preserve"> (the “</w:t>
      </w:r>
      <w:r w:rsidR="00A654A3" w:rsidRPr="00345DFD">
        <w:rPr>
          <w:i/>
        </w:rPr>
        <w:t>Notice Period</w:t>
      </w:r>
      <w:r w:rsidR="00A654A3" w:rsidRPr="00345DFD">
        <w:t>”)</w:t>
      </w:r>
      <w:r w:rsidR="00F11496" w:rsidRPr="00345DFD">
        <w:t>.</w:t>
      </w:r>
      <w:r w:rsidR="00AA2433" w:rsidRPr="00345DFD">
        <w:t xml:space="preserve"> </w:t>
      </w:r>
      <w:r w:rsidR="00F11496" w:rsidRPr="00345DFD">
        <w:t xml:space="preserve"> </w:t>
      </w:r>
      <w:r w:rsidR="00515D81" w:rsidRPr="00345DFD">
        <w:t xml:space="preserve">Following such notice, if the condition giving rise to the event is not cured or reasonable efforts to cure are not commenced within that Notice Period, </w:t>
      </w:r>
      <w:r w:rsidR="00F11496" w:rsidRPr="00345DFD">
        <w:t>Grantor may terminate the Easement and this Agreement</w:t>
      </w:r>
      <w:r w:rsidR="005A7ED3" w:rsidRPr="00345DFD">
        <w:t>.  On termination of this Agreement and the Easement, County will file a quitclaim to return the Easement Area to Grantor or Grantor’s heirs, successors, or assigns</w:t>
      </w:r>
      <w:r w:rsidR="00A940F4" w:rsidRPr="00345DFD">
        <w:t xml:space="preserve"> after complying with all legal requirements for the vacation of an easement</w:t>
      </w:r>
      <w:r w:rsidR="005A7ED3" w:rsidRPr="00345DFD">
        <w:t>.</w:t>
      </w:r>
    </w:p>
    <w:p w:rsidR="00344D9E" w:rsidRPr="00345DFD" w:rsidRDefault="00344D9E" w:rsidP="00344D9E">
      <w:pPr>
        <w:pStyle w:val="ListParagraph"/>
        <w:ind w:left="0"/>
        <w:contextualSpacing w:val="0"/>
        <w:jc w:val="both"/>
      </w:pPr>
    </w:p>
    <w:p w:rsidR="00A654A3" w:rsidRPr="00345DFD" w:rsidRDefault="00D72468" w:rsidP="00344D9E">
      <w:pPr>
        <w:pStyle w:val="ListParagraph"/>
        <w:numPr>
          <w:ilvl w:val="1"/>
          <w:numId w:val="3"/>
        </w:numPr>
        <w:ind w:left="0" w:firstLine="720"/>
        <w:contextualSpacing w:val="0"/>
        <w:jc w:val="both"/>
      </w:pPr>
      <w:bookmarkStart w:id="1" w:name="_Ref23500703"/>
      <w:r w:rsidRPr="00345DFD">
        <w:t>If</w:t>
      </w:r>
      <w:r w:rsidR="00A654A3" w:rsidRPr="00345DFD">
        <w:t>,</w:t>
      </w:r>
      <w:r w:rsidRPr="00345DFD">
        <w:t xml:space="preserve"> </w:t>
      </w:r>
      <w:r w:rsidR="000E063F" w:rsidRPr="00345DFD">
        <w:t>after the initial construction of the Vine Trail over the Easement Are</w:t>
      </w:r>
      <w:r w:rsidR="002A2A97" w:rsidRPr="00345DFD">
        <w:t>a</w:t>
      </w:r>
      <w:r w:rsidR="000E063F" w:rsidRPr="00345DFD">
        <w:t xml:space="preserve">, </w:t>
      </w:r>
      <w:r w:rsidRPr="00345DFD">
        <w:t xml:space="preserve">the </w:t>
      </w:r>
      <w:r w:rsidR="002A2A97" w:rsidRPr="00345DFD">
        <w:t>E</w:t>
      </w:r>
      <w:r w:rsidRPr="00345DFD">
        <w:t>asement is not</w:t>
      </w:r>
      <w:r w:rsidR="000E063F" w:rsidRPr="00345DFD">
        <w:t xml:space="preserve">, at any time in the future, </w:t>
      </w:r>
      <w:r w:rsidRPr="00345DFD">
        <w:t xml:space="preserve">used by the general public as a pedestrian and bicycle trail for </w:t>
      </w:r>
      <w:r w:rsidR="000E063F" w:rsidRPr="00345DFD">
        <w:t xml:space="preserve">a </w:t>
      </w:r>
      <w:r w:rsidR="00D3446E" w:rsidRPr="00345DFD">
        <w:t>continuous</w:t>
      </w:r>
      <w:r w:rsidRPr="00345DFD">
        <w:t xml:space="preserve"> </w:t>
      </w:r>
      <w:r w:rsidR="00AA2433" w:rsidRPr="00345DFD">
        <w:t>twelve (12) month period</w:t>
      </w:r>
      <w:r w:rsidR="00A654A3" w:rsidRPr="00345DFD">
        <w:t>, and such non-use continues through the Notice Period; provided that closure of, or cessation of use upon, the Easement Area at times for repairs, maintenance, reconstruction, or other improvement, due to acts of God or nature, or other causes beyond the reasonable control of County, shall not be deemed abandonment nor count towards said twelve (12) month period;</w:t>
      </w:r>
      <w:bookmarkEnd w:id="1"/>
    </w:p>
    <w:p w:rsidR="00344D9E" w:rsidRPr="00345DFD" w:rsidRDefault="00344D9E" w:rsidP="00344D9E">
      <w:pPr>
        <w:jc w:val="both"/>
      </w:pPr>
    </w:p>
    <w:p w:rsidR="00A654A3" w:rsidRPr="00345DFD" w:rsidRDefault="00732925" w:rsidP="00344D9E">
      <w:pPr>
        <w:pStyle w:val="ListParagraph"/>
        <w:numPr>
          <w:ilvl w:val="1"/>
          <w:numId w:val="3"/>
        </w:numPr>
        <w:ind w:left="0" w:firstLine="720"/>
        <w:contextualSpacing w:val="0"/>
        <w:jc w:val="both"/>
      </w:pPr>
      <w:r w:rsidRPr="00345DFD">
        <w:lastRenderedPageBreak/>
        <w:t xml:space="preserve">If this Agreement is for </w:t>
      </w:r>
      <w:r w:rsidR="00515D81" w:rsidRPr="00345DFD">
        <w:t xml:space="preserve">an Easement </w:t>
      </w:r>
      <w:r w:rsidR="00AB09C2" w:rsidRPr="00345DFD">
        <w:t>in the unincorporated area between Calistoga and St. Helena, i</w:t>
      </w:r>
      <w:r w:rsidR="00A654A3" w:rsidRPr="00345DFD">
        <w:t xml:space="preserve">f </w:t>
      </w:r>
      <w:r w:rsidR="00EF430A" w:rsidRPr="00345DFD">
        <w:t xml:space="preserve">any portion of the Vine Trail from Calistoga to St. Helena is not </w:t>
      </w:r>
      <w:r w:rsidR="00A940F4" w:rsidRPr="00345DFD">
        <w:t xml:space="preserve">substantially </w:t>
      </w:r>
      <w:r w:rsidR="00EF430A" w:rsidRPr="00345DFD">
        <w:t xml:space="preserve">constructed by December 31, 2031; </w:t>
      </w:r>
    </w:p>
    <w:p w:rsidR="00344D9E" w:rsidRPr="00345DFD" w:rsidRDefault="00344D9E" w:rsidP="00C50A91">
      <w:pPr>
        <w:jc w:val="both"/>
      </w:pPr>
    </w:p>
    <w:p w:rsidR="005A7ED3" w:rsidRPr="00345DFD" w:rsidRDefault="005A7ED3" w:rsidP="00344D9E">
      <w:pPr>
        <w:pStyle w:val="ListParagraph"/>
        <w:numPr>
          <w:ilvl w:val="1"/>
          <w:numId w:val="3"/>
        </w:numPr>
        <w:ind w:left="0" w:firstLine="720"/>
        <w:contextualSpacing w:val="0"/>
        <w:jc w:val="both"/>
      </w:pPr>
      <w:r w:rsidRPr="00345DFD">
        <w:t>County b</w:t>
      </w:r>
      <w:r w:rsidR="00EF430A" w:rsidRPr="00345DFD">
        <w:t>reach</w:t>
      </w:r>
      <w:r w:rsidRPr="00345DFD">
        <w:t>es</w:t>
      </w:r>
      <w:r w:rsidR="00EF430A" w:rsidRPr="00345DFD">
        <w:t xml:space="preserve"> </w:t>
      </w:r>
      <w:r w:rsidRPr="00345DFD">
        <w:t>any of Paragraphs</w:t>
      </w:r>
      <w:r w:rsidR="00EF430A" w:rsidRPr="00345DFD">
        <w:t xml:space="preserve"> </w:t>
      </w:r>
      <w:r w:rsidRPr="00345DFD">
        <w:fldChar w:fldCharType="begin"/>
      </w:r>
      <w:r w:rsidRPr="00345DFD">
        <w:instrText xml:space="preserve"> REF _Ref23500324 \w \h </w:instrText>
      </w:r>
      <w:r w:rsidR="00345DFD">
        <w:instrText xml:space="preserve"> \* MERGEFORMAT </w:instrText>
      </w:r>
      <w:r w:rsidRPr="00345DFD">
        <w:fldChar w:fldCharType="separate"/>
      </w:r>
      <w:r w:rsidR="00A873E3" w:rsidRPr="00345DFD">
        <w:t>6</w:t>
      </w:r>
      <w:r w:rsidRPr="00345DFD">
        <w:fldChar w:fldCharType="end"/>
      </w:r>
      <w:r w:rsidR="00EF430A" w:rsidRPr="00345DFD">
        <w:t xml:space="preserve">, </w:t>
      </w:r>
      <w:r w:rsidRPr="00345DFD">
        <w:fldChar w:fldCharType="begin"/>
      </w:r>
      <w:r w:rsidRPr="00345DFD">
        <w:instrText xml:space="preserve"> REF _Ref534840696 \w \h </w:instrText>
      </w:r>
      <w:r w:rsidR="00345DFD">
        <w:instrText xml:space="preserve"> \* MERGEFORMAT </w:instrText>
      </w:r>
      <w:r w:rsidRPr="00345DFD">
        <w:fldChar w:fldCharType="separate"/>
      </w:r>
      <w:r w:rsidR="00A873E3" w:rsidRPr="00345DFD">
        <w:t>9</w:t>
      </w:r>
      <w:r w:rsidRPr="00345DFD">
        <w:fldChar w:fldCharType="end"/>
      </w:r>
      <w:r w:rsidR="00EF430A" w:rsidRPr="00345DFD">
        <w:t xml:space="preserve">, or </w:t>
      </w:r>
      <w:r w:rsidRPr="00345DFD">
        <w:fldChar w:fldCharType="begin"/>
      </w:r>
      <w:r w:rsidRPr="00345DFD">
        <w:instrText xml:space="preserve"> REF _Ref534277040 \w \h </w:instrText>
      </w:r>
      <w:r w:rsidR="00345DFD">
        <w:instrText xml:space="preserve"> \* MERGEFORMAT </w:instrText>
      </w:r>
      <w:r w:rsidRPr="00345DFD">
        <w:fldChar w:fldCharType="separate"/>
      </w:r>
      <w:r w:rsidR="00A873E3" w:rsidRPr="00345DFD">
        <w:t>10</w:t>
      </w:r>
      <w:r w:rsidRPr="00345DFD">
        <w:fldChar w:fldCharType="end"/>
      </w:r>
      <w:r w:rsidR="00EF430A" w:rsidRPr="00345DFD">
        <w:t xml:space="preserve"> of this Agreement; </w:t>
      </w:r>
      <w:r w:rsidRPr="00345DFD">
        <w:t>or</w:t>
      </w:r>
    </w:p>
    <w:p w:rsidR="00344D9E" w:rsidRPr="00345DFD" w:rsidRDefault="00344D9E" w:rsidP="00344D9E">
      <w:pPr>
        <w:jc w:val="both"/>
      </w:pPr>
    </w:p>
    <w:p w:rsidR="0053340D" w:rsidRPr="00345DFD" w:rsidRDefault="005A7ED3" w:rsidP="0010326B">
      <w:pPr>
        <w:pStyle w:val="ListParagraph"/>
        <w:numPr>
          <w:ilvl w:val="1"/>
          <w:numId w:val="3"/>
        </w:numPr>
        <w:ind w:left="0" w:firstLine="720"/>
        <w:contextualSpacing w:val="0"/>
        <w:jc w:val="both"/>
      </w:pPr>
      <w:r w:rsidRPr="00345DFD">
        <w:t xml:space="preserve">If, </w:t>
      </w:r>
      <w:r w:rsidR="00A654A3" w:rsidRPr="00345DFD">
        <w:t xml:space="preserve">following the thirtieth (30th) anniversary of the Vine Trail opening for public use within the easement area of the last easement granted to County between Calistoga and </w:t>
      </w:r>
      <w:r w:rsidR="00AA2163" w:rsidRPr="00345DFD">
        <w:t>St. Helena</w:t>
      </w:r>
      <w:r w:rsidR="00A654A3" w:rsidRPr="00345DFD">
        <w:t>, the County ceases making annual insurance payments pursuant to Paragraph 9B</w:t>
      </w:r>
      <w:r w:rsidR="0010326B" w:rsidRPr="00345DFD">
        <w:t>.</w:t>
      </w:r>
    </w:p>
    <w:p w:rsidR="003026A0" w:rsidRPr="00345DFD" w:rsidRDefault="003026A0" w:rsidP="004C0973">
      <w:pPr>
        <w:pStyle w:val="ListParagraph"/>
        <w:contextualSpacing w:val="0"/>
        <w:jc w:val="both"/>
      </w:pPr>
    </w:p>
    <w:p w:rsidR="003026A0" w:rsidRPr="00345DFD" w:rsidRDefault="003026A0" w:rsidP="0010326B">
      <w:pPr>
        <w:pStyle w:val="ListParagraph"/>
        <w:numPr>
          <w:ilvl w:val="1"/>
          <w:numId w:val="3"/>
        </w:numPr>
        <w:ind w:left="0" w:firstLine="720"/>
        <w:contextualSpacing w:val="0"/>
        <w:jc w:val="both"/>
      </w:pPr>
      <w:r w:rsidRPr="00345DFD">
        <w:t>If the Easement is acquired by donation and the Easement is not needed for the alignment chosen for the Vine Trail following seven</w:t>
      </w:r>
      <w:r w:rsidR="004C0973" w:rsidRPr="00345DFD">
        <w:t xml:space="preserve"> (7)</w:t>
      </w:r>
      <w:r w:rsidRPr="00345DFD">
        <w:t xml:space="preserve"> years of completion of the environmental document for the Vine Trail project.</w:t>
      </w:r>
    </w:p>
    <w:p w:rsidR="00F11496" w:rsidRPr="00345DFD" w:rsidRDefault="00F11496" w:rsidP="00515D81">
      <w:pPr>
        <w:pStyle w:val="ListParagraph"/>
        <w:ind w:left="0"/>
        <w:contextualSpacing w:val="0"/>
        <w:jc w:val="both"/>
      </w:pPr>
      <w:bookmarkStart w:id="2" w:name="_Ref519066208"/>
    </w:p>
    <w:p w:rsidR="0053340D" w:rsidRPr="00345DFD" w:rsidRDefault="0057642F" w:rsidP="00344D9E">
      <w:pPr>
        <w:pStyle w:val="ListParagraph"/>
        <w:numPr>
          <w:ilvl w:val="0"/>
          <w:numId w:val="3"/>
        </w:numPr>
        <w:ind w:left="0" w:firstLine="0"/>
        <w:contextualSpacing w:val="0"/>
        <w:jc w:val="both"/>
      </w:pPr>
      <w:r w:rsidRPr="00345DFD">
        <w:rPr>
          <w:b/>
        </w:rPr>
        <w:t>Restrictions on Use</w:t>
      </w:r>
      <w:r w:rsidR="0030589A" w:rsidRPr="00345DFD">
        <w:t xml:space="preserve">.  </w:t>
      </w:r>
      <w:r w:rsidR="003251E8" w:rsidRPr="00345DFD">
        <w:t xml:space="preserve">Subject to Grantor’s retained rights of use and access referenced in </w:t>
      </w:r>
      <w:r w:rsidR="002A2A97" w:rsidRPr="00345DFD">
        <w:t>Paragraph</w:t>
      </w:r>
      <w:r w:rsidR="001F1D4B" w:rsidRPr="00345DFD">
        <w:t xml:space="preserve"> </w:t>
      </w:r>
      <w:r w:rsidR="007B770E" w:rsidRPr="00345DFD">
        <w:fldChar w:fldCharType="begin"/>
      </w:r>
      <w:r w:rsidR="0053340D" w:rsidRPr="00345DFD">
        <w:instrText xml:space="preserve"> REF _Ref534274564 \r \h </w:instrText>
      </w:r>
      <w:r w:rsidR="00180099" w:rsidRPr="00345DFD">
        <w:instrText xml:space="preserve"> \* MERGEFORMAT </w:instrText>
      </w:r>
      <w:r w:rsidR="007B770E" w:rsidRPr="00345DFD">
        <w:fldChar w:fldCharType="separate"/>
      </w:r>
      <w:r w:rsidR="00A873E3" w:rsidRPr="00345DFD">
        <w:t>7</w:t>
      </w:r>
      <w:r w:rsidR="007B770E" w:rsidRPr="00345DFD">
        <w:fldChar w:fldCharType="end"/>
      </w:r>
      <w:r w:rsidR="002A2A97" w:rsidRPr="00345DFD">
        <w:t xml:space="preserve"> (Grantor’s </w:t>
      </w:r>
      <w:r w:rsidR="0036684C" w:rsidRPr="00345DFD">
        <w:t>Use of the Easement Area</w:t>
      </w:r>
      <w:r w:rsidR="002A2A97" w:rsidRPr="00345DFD">
        <w:t>)</w:t>
      </w:r>
      <w:r w:rsidR="003251E8" w:rsidRPr="00345DFD">
        <w:t xml:space="preserve"> below, n</w:t>
      </w:r>
      <w:r w:rsidR="00631CE3" w:rsidRPr="00345DFD">
        <w:t xml:space="preserve">o motorized vehicles shall be permitted to use the </w:t>
      </w:r>
      <w:r w:rsidR="008D15E7" w:rsidRPr="00345DFD">
        <w:t>E</w:t>
      </w:r>
      <w:r w:rsidR="00631CE3" w:rsidRPr="00345DFD">
        <w:t>asement</w:t>
      </w:r>
      <w:r w:rsidR="008D15E7" w:rsidRPr="00345DFD">
        <w:t xml:space="preserve"> Area</w:t>
      </w:r>
      <w:r w:rsidR="00631CE3" w:rsidRPr="00345DFD">
        <w:t>, save and except for emergency, public safety vehicles (police, fire and ambulance services), normal construction and maintenance vehicles</w:t>
      </w:r>
      <w:r w:rsidR="001F1D4B" w:rsidRPr="00345DFD">
        <w:t>,</w:t>
      </w:r>
      <w:r w:rsidR="00631CE3" w:rsidRPr="00345DFD">
        <w:t xml:space="preserve"> and motorized wheelchairs </w:t>
      </w:r>
      <w:r w:rsidR="00577666" w:rsidRPr="00345DFD">
        <w:t xml:space="preserve">or other mobility devices </w:t>
      </w:r>
      <w:r w:rsidR="00631CE3" w:rsidRPr="00345DFD">
        <w:t xml:space="preserve">for use by </w:t>
      </w:r>
      <w:r w:rsidR="00577666" w:rsidRPr="00345DFD">
        <w:t xml:space="preserve">disabled </w:t>
      </w:r>
      <w:r w:rsidR="00631CE3" w:rsidRPr="00345DFD">
        <w:t xml:space="preserve">users of the </w:t>
      </w:r>
      <w:r w:rsidR="002A2A97" w:rsidRPr="00345DFD">
        <w:t>trail</w:t>
      </w:r>
      <w:r w:rsidR="00631CE3" w:rsidRPr="00345DFD">
        <w:t>.</w:t>
      </w:r>
      <w:bookmarkEnd w:id="2"/>
      <w:r w:rsidR="002B0A7B" w:rsidRPr="00345DFD">
        <w:t xml:space="preserve">  </w:t>
      </w:r>
      <w:r w:rsidR="00137538" w:rsidRPr="00345DFD">
        <w:t>E</w:t>
      </w:r>
      <w:r w:rsidR="002B0A7B" w:rsidRPr="00345DFD">
        <w:t>lectric bicycles, as defined in Section 312.5(a) of the California Vehicle Code, will be permitted in the Easement Area in accordance with California state law and/or local ordina</w:t>
      </w:r>
      <w:r w:rsidR="00137538" w:rsidRPr="00345DFD">
        <w:t>n</w:t>
      </w:r>
      <w:r w:rsidR="002B0A7B" w:rsidRPr="00345DFD">
        <w:t>ce.</w:t>
      </w:r>
    </w:p>
    <w:p w:rsidR="0053340D" w:rsidRPr="00345DFD" w:rsidRDefault="0053340D" w:rsidP="00137538">
      <w:pPr>
        <w:pStyle w:val="ListParagraph"/>
        <w:ind w:left="0"/>
        <w:contextualSpacing w:val="0"/>
        <w:jc w:val="both"/>
      </w:pPr>
    </w:p>
    <w:p w:rsidR="0053340D" w:rsidRPr="00345DFD" w:rsidRDefault="0057642F" w:rsidP="00344D9E">
      <w:pPr>
        <w:pStyle w:val="ListParagraph"/>
        <w:numPr>
          <w:ilvl w:val="0"/>
          <w:numId w:val="3"/>
        </w:numPr>
        <w:ind w:left="0" w:firstLine="0"/>
        <w:contextualSpacing w:val="0"/>
        <w:jc w:val="both"/>
      </w:pPr>
      <w:bookmarkStart w:id="3" w:name="_Ref23500324"/>
      <w:r w:rsidRPr="00345DFD">
        <w:rPr>
          <w:b/>
        </w:rPr>
        <w:t>Maintenance</w:t>
      </w:r>
      <w:r w:rsidR="0030589A" w:rsidRPr="00345DFD">
        <w:t xml:space="preserve">.  </w:t>
      </w:r>
      <w:r w:rsidR="00020E4E" w:rsidRPr="00345DFD">
        <w:t>County shall operate and maintain the trail within the Easement Area with reasonable diligence and care to keep it free of graffiti and trash and in good condition and repair.  County or its designee will in good faith take reasonable steps to resolve any damage or maintenance issue on the Easement Area that Grantor brings to the County’s attention.</w:t>
      </w:r>
      <w:bookmarkEnd w:id="3"/>
    </w:p>
    <w:p w:rsidR="0053340D" w:rsidRPr="00345DFD" w:rsidRDefault="0053340D" w:rsidP="00344D9E">
      <w:pPr>
        <w:pStyle w:val="ListParagraph"/>
        <w:ind w:left="0"/>
        <w:contextualSpacing w:val="0"/>
        <w:jc w:val="both"/>
      </w:pPr>
    </w:p>
    <w:p w:rsidR="00C71B5F" w:rsidRPr="00345DFD" w:rsidRDefault="0057642F" w:rsidP="00344D9E">
      <w:pPr>
        <w:pStyle w:val="ListParagraph"/>
        <w:numPr>
          <w:ilvl w:val="0"/>
          <w:numId w:val="3"/>
        </w:numPr>
        <w:ind w:left="0" w:firstLine="0"/>
        <w:contextualSpacing w:val="0"/>
        <w:jc w:val="both"/>
      </w:pPr>
      <w:bookmarkStart w:id="4" w:name="_Ref535825630"/>
      <w:bookmarkStart w:id="5" w:name="_Ref534274564"/>
      <w:r w:rsidRPr="00345DFD">
        <w:rPr>
          <w:b/>
        </w:rPr>
        <w:t>Grantor’s Use of the Easement Area</w:t>
      </w:r>
      <w:r w:rsidR="00E374B1" w:rsidRPr="00345DFD">
        <w:rPr>
          <w:b/>
        </w:rPr>
        <w:t xml:space="preserve">; </w:t>
      </w:r>
      <w:r w:rsidR="00950959" w:rsidRPr="00345DFD">
        <w:rPr>
          <w:b/>
        </w:rPr>
        <w:t>Signage</w:t>
      </w:r>
      <w:r w:rsidR="00D105A6" w:rsidRPr="00345DFD">
        <w:rPr>
          <w:b/>
        </w:rPr>
        <w:t>;</w:t>
      </w:r>
      <w:r w:rsidR="00950959" w:rsidRPr="00345DFD">
        <w:rPr>
          <w:b/>
        </w:rPr>
        <w:t xml:space="preserve"> and Fencing</w:t>
      </w:r>
      <w:r w:rsidR="001F4BBC" w:rsidRPr="00345DFD">
        <w:t>.</w:t>
      </w:r>
      <w:bookmarkEnd w:id="4"/>
    </w:p>
    <w:p w:rsidR="00E374B1" w:rsidRPr="00345DFD" w:rsidRDefault="00E374B1" w:rsidP="00344D9E">
      <w:pPr>
        <w:pStyle w:val="ListParagraph"/>
        <w:contextualSpacing w:val="0"/>
        <w:jc w:val="both"/>
      </w:pPr>
      <w:bookmarkStart w:id="6" w:name="_Ref535825632"/>
      <w:bookmarkStart w:id="7" w:name="_Ref522883013"/>
    </w:p>
    <w:p w:rsidR="0074490E" w:rsidRPr="00345DFD" w:rsidRDefault="00D105A6" w:rsidP="00344D9E">
      <w:pPr>
        <w:pStyle w:val="ListParagraph"/>
        <w:numPr>
          <w:ilvl w:val="0"/>
          <w:numId w:val="8"/>
        </w:numPr>
        <w:ind w:left="0" w:firstLine="720"/>
        <w:contextualSpacing w:val="0"/>
        <w:jc w:val="both"/>
      </w:pPr>
      <w:r w:rsidRPr="00345DFD">
        <w:rPr>
          <w:u w:val="single"/>
        </w:rPr>
        <w:t>Grantor’s Use of the Easement Area</w:t>
      </w:r>
      <w:r w:rsidRPr="00345DFD">
        <w:t xml:space="preserve">.  </w:t>
      </w:r>
      <w:r w:rsidR="00382BC0" w:rsidRPr="00345DFD" w:rsidDel="004E4FBF">
        <w:t>The grant of this Easement shall not restrict in any way any and all lawful agricultural operations on Grantor’s property</w:t>
      </w:r>
      <w:r w:rsidR="00434204" w:rsidRPr="00345DFD">
        <w:t xml:space="preserve"> outside the Easement Area</w:t>
      </w:r>
      <w:r w:rsidR="00382BC0" w:rsidRPr="00345DFD" w:rsidDel="004E4FBF">
        <w:t>.</w:t>
      </w:r>
      <w:r w:rsidR="004E4FBF" w:rsidRPr="00345DFD">
        <w:t xml:space="preserve">  </w:t>
      </w:r>
      <w:r w:rsidR="00631CE3" w:rsidRPr="00345DFD">
        <w:t xml:space="preserve">Grantor may use the </w:t>
      </w:r>
      <w:r w:rsidR="0036684C" w:rsidRPr="00345DFD">
        <w:t xml:space="preserve">Easement Area </w:t>
      </w:r>
      <w:r w:rsidR="00631CE3" w:rsidRPr="00345DFD">
        <w:t xml:space="preserve">as reasonably necessary to carry out agricultural operations on </w:t>
      </w:r>
      <w:r w:rsidR="0036684C" w:rsidRPr="00345DFD">
        <w:t>the P</w:t>
      </w:r>
      <w:r w:rsidR="00631CE3" w:rsidRPr="00345DFD">
        <w:t xml:space="preserve">roperty, including </w:t>
      </w:r>
      <w:r w:rsidR="005A7ED3" w:rsidRPr="00345DFD">
        <w:t xml:space="preserve">but not limited to, </w:t>
      </w:r>
      <w:r w:rsidR="00631CE3" w:rsidRPr="00345DFD">
        <w:t>for access and turnarounds for far</w:t>
      </w:r>
      <w:r w:rsidR="001F4BBC" w:rsidRPr="00345DFD">
        <w:t>m vehicles and equipment</w:t>
      </w:r>
      <w:r w:rsidR="0030589A" w:rsidRPr="00345DFD">
        <w:t xml:space="preserve">.  </w:t>
      </w:r>
      <w:r w:rsidR="00382BC0" w:rsidRPr="00345DFD">
        <w:t xml:space="preserve">Subject to and without waiving any rights under Paragraph 10 (Indemnity), and without assuming an affirmative obligation to do so, </w:t>
      </w:r>
      <w:r w:rsidR="0074490E" w:rsidRPr="00345DFD">
        <w:t>Grantor</w:t>
      </w:r>
      <w:r w:rsidR="00382BC0" w:rsidRPr="00345DFD">
        <w:t>, or Grantor</w:t>
      </w:r>
      <w:r w:rsidR="00434204" w:rsidRPr="00345DFD">
        <w:t>’</w:t>
      </w:r>
      <w:r w:rsidR="00382BC0" w:rsidRPr="00345DFD">
        <w:t>s heirs, successors, and assigns,</w:t>
      </w:r>
      <w:r w:rsidR="0074490E" w:rsidRPr="00345DFD">
        <w:t xml:space="preserve"> may at any time temporarily block public access to the Easement Area when, </w:t>
      </w:r>
      <w:r w:rsidR="00403809" w:rsidRPr="00345DFD">
        <w:t xml:space="preserve">in </w:t>
      </w:r>
      <w:r w:rsidR="00382BC0" w:rsidRPr="00345DFD">
        <w:t xml:space="preserve">their </w:t>
      </w:r>
      <w:r w:rsidR="0074490E" w:rsidRPr="00345DFD">
        <w:t xml:space="preserve">sole judgment, </w:t>
      </w:r>
      <w:r w:rsidR="00382BC0" w:rsidRPr="00345DFD">
        <w:t xml:space="preserve">they </w:t>
      </w:r>
      <w:r w:rsidR="0074490E" w:rsidRPr="00345DFD">
        <w:t xml:space="preserve">determine that it is appropriate to do so in accordance with </w:t>
      </w:r>
      <w:r w:rsidR="005A7ED3" w:rsidRPr="00345DFD">
        <w:t xml:space="preserve">reasonable </w:t>
      </w:r>
      <w:r w:rsidR="0074490E" w:rsidRPr="00345DFD">
        <w:t xml:space="preserve">agricultural practices or </w:t>
      </w:r>
      <w:r w:rsidR="00382BC0" w:rsidRPr="00345DFD">
        <w:t xml:space="preserve">if they are engaged in </w:t>
      </w:r>
      <w:r w:rsidR="00BD405B" w:rsidRPr="00345DFD">
        <w:t xml:space="preserve">abnormally dangerous </w:t>
      </w:r>
      <w:r w:rsidR="00382BC0" w:rsidRPr="00345DFD">
        <w:t xml:space="preserve">activities that </w:t>
      </w:r>
      <w:r w:rsidR="0074490E" w:rsidRPr="00345DFD">
        <w:t>pose a threat to the health or safety of the users of the Easement Area.</w:t>
      </w:r>
      <w:bookmarkEnd w:id="5"/>
      <w:bookmarkEnd w:id="6"/>
    </w:p>
    <w:p w:rsidR="00E374B1" w:rsidRPr="00345DFD" w:rsidRDefault="00E374B1" w:rsidP="00137538">
      <w:pPr>
        <w:pStyle w:val="ListParagraph"/>
        <w:contextualSpacing w:val="0"/>
        <w:jc w:val="both"/>
      </w:pPr>
    </w:p>
    <w:p w:rsidR="0053340D" w:rsidRPr="00345DFD" w:rsidRDefault="00D105A6" w:rsidP="00344D9E">
      <w:pPr>
        <w:pStyle w:val="ListParagraph"/>
        <w:numPr>
          <w:ilvl w:val="0"/>
          <w:numId w:val="8"/>
        </w:numPr>
        <w:ind w:left="0" w:firstLine="720"/>
        <w:contextualSpacing w:val="0"/>
        <w:jc w:val="both"/>
      </w:pPr>
      <w:r w:rsidRPr="00345DFD">
        <w:rPr>
          <w:u w:val="single"/>
        </w:rPr>
        <w:t>Signage</w:t>
      </w:r>
      <w:r w:rsidRPr="00345DFD">
        <w:t xml:space="preserve">.  </w:t>
      </w:r>
      <w:r w:rsidR="0036684C" w:rsidRPr="00345DFD">
        <w:t xml:space="preserve">County </w:t>
      </w:r>
      <w:r w:rsidR="00631CE3" w:rsidRPr="00345DFD">
        <w:t>will post</w:t>
      </w:r>
      <w:r w:rsidR="00D86DBE" w:rsidRPr="00345DFD">
        <w:t xml:space="preserve"> and maintain</w:t>
      </w:r>
      <w:r w:rsidR="00631CE3" w:rsidRPr="00345DFD">
        <w:t xml:space="preserve"> trail signs </w:t>
      </w:r>
      <w:r w:rsidR="00AD5659" w:rsidRPr="00345DFD">
        <w:t xml:space="preserve">in the Easement Area </w:t>
      </w:r>
      <w:r w:rsidR="00631CE3" w:rsidRPr="00345DFD">
        <w:t xml:space="preserve">warning users of the </w:t>
      </w:r>
      <w:r w:rsidR="00382BC0" w:rsidRPr="00345DFD">
        <w:t xml:space="preserve">Vine Trail </w:t>
      </w:r>
      <w:r w:rsidR="00631CE3" w:rsidRPr="00345DFD">
        <w:t xml:space="preserve">that their use is at their own risk, that agricultural </w:t>
      </w:r>
      <w:r w:rsidR="00631CE3" w:rsidRPr="00345DFD">
        <w:lastRenderedPageBreak/>
        <w:t xml:space="preserve">operations, including spraying, </w:t>
      </w:r>
      <w:proofErr w:type="spellStart"/>
      <w:r w:rsidR="00631CE3" w:rsidRPr="00345DFD">
        <w:t>discing</w:t>
      </w:r>
      <w:proofErr w:type="spellEnd"/>
      <w:r w:rsidR="00631CE3" w:rsidRPr="00345DFD">
        <w:t>/plowing, burning and other operations are ongoing, that users must yield to farming vehicles and equipment on or adjacent to the trail</w:t>
      </w:r>
      <w:r w:rsidR="005B540D" w:rsidRPr="00345DFD">
        <w:t>,</w:t>
      </w:r>
      <w:r w:rsidR="00631CE3" w:rsidRPr="00345DFD">
        <w:t xml:space="preserve"> and must obey all laws</w:t>
      </w:r>
      <w:r w:rsidR="00CE384E" w:rsidRPr="00345DFD">
        <w:t xml:space="preserve"> at all times</w:t>
      </w:r>
      <w:r w:rsidR="00631CE3" w:rsidRPr="00345DFD">
        <w:t xml:space="preserve"> while using the trail</w:t>
      </w:r>
      <w:r w:rsidR="0030589A" w:rsidRPr="00345DFD">
        <w:t xml:space="preserve">.  </w:t>
      </w:r>
      <w:bookmarkEnd w:id="7"/>
    </w:p>
    <w:p w:rsidR="00E374B1" w:rsidRPr="00345DFD" w:rsidRDefault="00E374B1" w:rsidP="00344D9E">
      <w:pPr>
        <w:pStyle w:val="ListParagraph"/>
        <w:contextualSpacing w:val="0"/>
        <w:jc w:val="both"/>
        <w:rPr>
          <w:color w:val="000000" w:themeColor="text1"/>
        </w:rPr>
      </w:pPr>
    </w:p>
    <w:p w:rsidR="00C71B5F" w:rsidRPr="00345DFD" w:rsidRDefault="00D105A6" w:rsidP="00344D9E">
      <w:pPr>
        <w:pStyle w:val="ListParagraph"/>
        <w:numPr>
          <w:ilvl w:val="0"/>
          <w:numId w:val="8"/>
        </w:numPr>
        <w:ind w:left="0" w:firstLine="720"/>
        <w:contextualSpacing w:val="0"/>
        <w:jc w:val="both"/>
        <w:rPr>
          <w:color w:val="000000" w:themeColor="text1"/>
          <w:sz w:val="22"/>
          <w:szCs w:val="22"/>
        </w:rPr>
      </w:pPr>
      <w:r w:rsidRPr="00345DFD">
        <w:rPr>
          <w:color w:val="000000" w:themeColor="text1"/>
          <w:u w:val="single"/>
        </w:rPr>
        <w:t>Fencing</w:t>
      </w:r>
      <w:r w:rsidRPr="00345DFD">
        <w:rPr>
          <w:color w:val="000000" w:themeColor="text1"/>
        </w:rPr>
        <w:t xml:space="preserve">.  </w:t>
      </w:r>
      <w:r w:rsidR="000A1DEA" w:rsidRPr="00345DFD">
        <w:rPr>
          <w:color w:val="000000" w:themeColor="text1"/>
        </w:rPr>
        <w:t>T</w:t>
      </w:r>
      <w:r w:rsidR="00C71B5F" w:rsidRPr="00345DFD">
        <w:rPr>
          <w:color w:val="000000" w:themeColor="text1"/>
        </w:rPr>
        <w:t xml:space="preserve">he </w:t>
      </w:r>
      <w:r w:rsidR="00434204" w:rsidRPr="00345DFD">
        <w:rPr>
          <w:color w:val="000000" w:themeColor="text1"/>
        </w:rPr>
        <w:t>project</w:t>
      </w:r>
      <w:r w:rsidR="00382BC0" w:rsidRPr="00345DFD">
        <w:rPr>
          <w:color w:val="000000" w:themeColor="text1"/>
        </w:rPr>
        <w:t xml:space="preserve"> </w:t>
      </w:r>
      <w:r w:rsidR="00421E7F" w:rsidRPr="00345DFD">
        <w:rPr>
          <w:color w:val="000000" w:themeColor="text1"/>
        </w:rPr>
        <w:t>will include</w:t>
      </w:r>
      <w:r w:rsidR="007F4297" w:rsidRPr="00345DFD">
        <w:rPr>
          <w:color w:val="000000" w:themeColor="text1"/>
        </w:rPr>
        <w:t xml:space="preserve"> </w:t>
      </w:r>
      <w:r w:rsidR="000A1DEA" w:rsidRPr="00345DFD">
        <w:rPr>
          <w:color w:val="000000" w:themeColor="text1"/>
        </w:rPr>
        <w:t xml:space="preserve">installation </w:t>
      </w:r>
      <w:r w:rsidR="005A7ED3" w:rsidRPr="00345DFD">
        <w:rPr>
          <w:color w:val="000000" w:themeColor="text1"/>
        </w:rPr>
        <w:t xml:space="preserve">of </w:t>
      </w:r>
      <w:r w:rsidR="00C71B5F" w:rsidRPr="00345DFD">
        <w:rPr>
          <w:color w:val="000000" w:themeColor="text1"/>
        </w:rPr>
        <w:t xml:space="preserve">a </w:t>
      </w:r>
      <w:r w:rsidR="000A1DEA" w:rsidRPr="00345DFD">
        <w:rPr>
          <w:color w:val="000000" w:themeColor="text1"/>
        </w:rPr>
        <w:t xml:space="preserve">temporary construction </w:t>
      </w:r>
      <w:r w:rsidR="00C71B5F" w:rsidRPr="00345DFD">
        <w:rPr>
          <w:color w:val="000000" w:themeColor="text1"/>
        </w:rPr>
        <w:t>fence</w:t>
      </w:r>
      <w:r w:rsidR="005A7ED3" w:rsidRPr="00345DFD">
        <w:rPr>
          <w:color w:val="000000" w:themeColor="text1"/>
        </w:rPr>
        <w:t>,</w:t>
      </w:r>
      <w:r w:rsidR="00FE47F0" w:rsidRPr="00345DFD">
        <w:rPr>
          <w:color w:val="000000" w:themeColor="text1"/>
        </w:rPr>
        <w:t xml:space="preserve"> as described in </w:t>
      </w:r>
      <w:r w:rsidR="00FE47F0" w:rsidRPr="00345DFD">
        <w:rPr>
          <w:color w:val="000000" w:themeColor="text1"/>
          <w:u w:val="single"/>
        </w:rPr>
        <w:t>Exhibit C</w:t>
      </w:r>
      <w:r w:rsidR="00FE47F0" w:rsidRPr="00345DFD">
        <w:rPr>
          <w:color w:val="000000" w:themeColor="text1"/>
        </w:rPr>
        <w:t>,</w:t>
      </w:r>
      <w:r w:rsidR="000A1DEA" w:rsidRPr="00345DFD">
        <w:rPr>
          <w:color w:val="000000" w:themeColor="text1"/>
        </w:rPr>
        <w:t xml:space="preserve"> to separate construction activity from </w:t>
      </w:r>
      <w:r w:rsidR="00C71B5F" w:rsidRPr="00345DFD">
        <w:rPr>
          <w:color w:val="000000" w:themeColor="text1"/>
        </w:rPr>
        <w:t>agricultural operations on the Property.</w:t>
      </w:r>
      <w:r w:rsidR="000A1DEA" w:rsidRPr="00345DFD">
        <w:rPr>
          <w:color w:val="000000" w:themeColor="text1"/>
        </w:rPr>
        <w:t xml:space="preserve"> The temporary construction fence will be removed after construction is complete.</w:t>
      </w:r>
    </w:p>
    <w:p w:rsidR="0053340D" w:rsidRPr="00345DFD" w:rsidRDefault="0053340D" w:rsidP="00771B28">
      <w:pPr>
        <w:tabs>
          <w:tab w:val="left" w:pos="7860"/>
        </w:tabs>
      </w:pPr>
    </w:p>
    <w:p w:rsidR="0053340D" w:rsidRPr="00345DFD" w:rsidRDefault="005A7ED3" w:rsidP="00344D9E">
      <w:pPr>
        <w:pStyle w:val="ListParagraph"/>
        <w:numPr>
          <w:ilvl w:val="0"/>
          <w:numId w:val="3"/>
        </w:numPr>
        <w:ind w:left="0" w:firstLine="0"/>
        <w:contextualSpacing w:val="0"/>
        <w:jc w:val="both"/>
      </w:pPr>
      <w:r w:rsidRPr="00345DFD">
        <w:rPr>
          <w:b/>
        </w:rPr>
        <w:t>Representations</w:t>
      </w:r>
      <w:r w:rsidR="003A4695" w:rsidRPr="00345DFD">
        <w:t xml:space="preserve">.  </w:t>
      </w:r>
      <w:r w:rsidR="00AF5CF1" w:rsidRPr="00345DFD">
        <w:t>Grantor</w:t>
      </w:r>
      <w:r w:rsidR="003A4695" w:rsidRPr="00345DFD">
        <w:t xml:space="preserve"> </w:t>
      </w:r>
      <w:r w:rsidRPr="00345DFD">
        <w:t>hereby represents</w:t>
      </w:r>
      <w:r w:rsidR="003A4695" w:rsidRPr="00345DFD">
        <w:t xml:space="preserve"> to </w:t>
      </w:r>
      <w:r w:rsidR="0036684C" w:rsidRPr="00345DFD">
        <w:t>County</w:t>
      </w:r>
      <w:r w:rsidR="003A4695" w:rsidRPr="00345DFD">
        <w:t xml:space="preserve"> that:</w:t>
      </w:r>
    </w:p>
    <w:p w:rsidR="00382BC0" w:rsidRPr="00345DFD" w:rsidRDefault="00382BC0" w:rsidP="00344D9E">
      <w:pPr>
        <w:pStyle w:val="ListParagraph"/>
        <w:contextualSpacing w:val="0"/>
        <w:jc w:val="both"/>
      </w:pPr>
    </w:p>
    <w:p w:rsidR="0053340D" w:rsidRPr="00345DFD" w:rsidRDefault="003C453F" w:rsidP="00344D9E">
      <w:pPr>
        <w:pStyle w:val="ListParagraph"/>
        <w:numPr>
          <w:ilvl w:val="0"/>
          <w:numId w:val="4"/>
        </w:numPr>
        <w:ind w:left="0" w:firstLine="720"/>
        <w:contextualSpacing w:val="0"/>
        <w:jc w:val="both"/>
      </w:pPr>
      <w:r w:rsidRPr="00345DFD">
        <w:t>To the best of Grantor’s knowledge, t</w:t>
      </w:r>
      <w:r w:rsidR="003A4695" w:rsidRPr="00345DFD">
        <w:t xml:space="preserve">he Easement Area is, as of the date this </w:t>
      </w:r>
      <w:r w:rsidR="0036684C" w:rsidRPr="00345DFD">
        <w:t>Agreement</w:t>
      </w:r>
      <w:r w:rsidR="003A4695" w:rsidRPr="00345DFD">
        <w:t xml:space="preserve"> is executed, free and clear of all liens</w:t>
      </w:r>
      <w:r w:rsidR="005A7ED3" w:rsidRPr="00345DFD">
        <w:t>, mortgages, or other encumbrances;</w:t>
      </w:r>
      <w:r w:rsidR="003A4695" w:rsidRPr="00345DFD">
        <w:t xml:space="preserve"> or, if it is not, that </w:t>
      </w:r>
      <w:r w:rsidR="00AF5CF1" w:rsidRPr="00345DFD">
        <w:t xml:space="preserve">Grantor </w:t>
      </w:r>
      <w:r w:rsidR="003A4695" w:rsidRPr="00345DFD">
        <w:t xml:space="preserve">has obtained and attached to this </w:t>
      </w:r>
      <w:r w:rsidR="005A7ED3" w:rsidRPr="00345DFD">
        <w:t xml:space="preserve">Agreement </w:t>
      </w:r>
      <w:r w:rsidR="003A4695" w:rsidRPr="00345DFD">
        <w:t xml:space="preserve">as an exhibit the legally binding subordination of any </w:t>
      </w:r>
      <w:r w:rsidR="005A7ED3" w:rsidRPr="00345DFD">
        <w:t xml:space="preserve">such </w:t>
      </w:r>
      <w:r w:rsidR="003A4695" w:rsidRPr="00345DFD">
        <w:t xml:space="preserve">mortgage, lien, or other encumbrance as of the </w:t>
      </w:r>
      <w:r w:rsidR="00AF5CF1" w:rsidRPr="00345DFD">
        <w:t>d</w:t>
      </w:r>
      <w:r w:rsidR="003A4695" w:rsidRPr="00345DFD">
        <w:t>ate</w:t>
      </w:r>
      <w:r w:rsidR="00AF5CF1" w:rsidRPr="00345DFD">
        <w:t xml:space="preserve"> of this Agreement</w:t>
      </w:r>
      <w:r w:rsidR="00AD5659" w:rsidRPr="00345DFD">
        <w:t>; provided that as of the date of this Agreement,</w:t>
      </w:r>
      <w:r w:rsidR="00C93883" w:rsidRPr="00345DFD">
        <w:t xml:space="preserve"> and with the full knowledge of County,</w:t>
      </w:r>
      <w:r w:rsidR="00AD5659" w:rsidRPr="00345DFD">
        <w:t xml:space="preserve"> Grantor </w:t>
      </w:r>
      <w:r w:rsidR="00CD1318" w:rsidRPr="00345DFD">
        <w:t>has granted or will grant the PG&amp;E Easement which easement will have priority over this Easement for purposes of maintain</w:t>
      </w:r>
      <w:r w:rsidR="005E2A46" w:rsidRPr="00345DFD">
        <w:t>ing</w:t>
      </w:r>
      <w:r w:rsidR="00CD1318" w:rsidRPr="00345DFD">
        <w:t xml:space="preserve"> the PG&amp;E facilities contained within the PG&amp;E Easement</w:t>
      </w:r>
      <w:r w:rsidR="003A4695" w:rsidRPr="00345DFD">
        <w:t>.</w:t>
      </w:r>
    </w:p>
    <w:p w:rsidR="00382BC0" w:rsidRPr="00345DFD" w:rsidRDefault="00382BC0" w:rsidP="00344D9E">
      <w:pPr>
        <w:pStyle w:val="ListParagraph"/>
        <w:contextualSpacing w:val="0"/>
        <w:jc w:val="both"/>
      </w:pPr>
    </w:p>
    <w:p w:rsidR="0053340D" w:rsidRPr="00345DFD" w:rsidRDefault="0025137A" w:rsidP="00344D9E">
      <w:pPr>
        <w:pStyle w:val="ListParagraph"/>
        <w:numPr>
          <w:ilvl w:val="0"/>
          <w:numId w:val="4"/>
        </w:numPr>
        <w:ind w:left="0" w:firstLine="720"/>
        <w:contextualSpacing w:val="0"/>
        <w:jc w:val="both"/>
      </w:pPr>
      <w:r w:rsidRPr="00345DFD">
        <w:t>To the best of Grantor</w:t>
      </w:r>
      <w:r w:rsidR="00847D6C" w:rsidRPr="00345DFD">
        <w:t>’</w:t>
      </w:r>
      <w:r w:rsidRPr="00345DFD">
        <w:t xml:space="preserve">s knowledge, </w:t>
      </w:r>
      <w:r w:rsidR="00235804" w:rsidRPr="00345DFD">
        <w:t xml:space="preserve">as of the date this Agreement is executed, </w:t>
      </w:r>
      <w:r w:rsidRPr="00345DFD">
        <w:t xml:space="preserve">no </w:t>
      </w:r>
      <w:r w:rsidR="003A4695" w:rsidRPr="00345DFD">
        <w:t xml:space="preserve">one </w:t>
      </w:r>
      <w:r w:rsidR="00C93883" w:rsidRPr="00345DFD">
        <w:t xml:space="preserve">other than PG&amp;E </w:t>
      </w:r>
      <w:r w:rsidR="00CD1318" w:rsidRPr="00345DFD">
        <w:t xml:space="preserve">(and only if the PG&amp;E Easement has been granted) </w:t>
      </w:r>
      <w:r w:rsidR="003A4695" w:rsidRPr="00345DFD">
        <w:t xml:space="preserve">has the legally enforceable right (for example, under a lease, easement or right-of-way agreement in existence as of the date this </w:t>
      </w:r>
      <w:r w:rsidR="00AF5CF1" w:rsidRPr="00345DFD">
        <w:t>Agreement</w:t>
      </w:r>
      <w:r w:rsidR="003A4695" w:rsidRPr="00345DFD">
        <w:t xml:space="preserve"> is executed by </w:t>
      </w:r>
      <w:r w:rsidR="00AF5CF1" w:rsidRPr="00345DFD">
        <w:t>Grantor</w:t>
      </w:r>
      <w:r w:rsidR="003A4695" w:rsidRPr="00345DFD">
        <w:t>) to prevent the use of the E</w:t>
      </w:r>
      <w:r w:rsidR="00AF5CF1" w:rsidRPr="00345DFD">
        <w:t>asement A</w:t>
      </w:r>
      <w:r w:rsidR="003A4695" w:rsidRPr="00345DFD">
        <w:t xml:space="preserve">rea for the purposes contemplated by </w:t>
      </w:r>
      <w:r w:rsidR="00AF5CF1" w:rsidRPr="00345DFD">
        <w:t>County herein</w:t>
      </w:r>
      <w:r w:rsidR="003A4695" w:rsidRPr="00345DFD">
        <w:t>.</w:t>
      </w:r>
    </w:p>
    <w:p w:rsidR="00382BC0" w:rsidRPr="00345DFD" w:rsidRDefault="00382BC0" w:rsidP="00CD1318">
      <w:pPr>
        <w:pStyle w:val="ListParagraph"/>
        <w:contextualSpacing w:val="0"/>
        <w:jc w:val="center"/>
      </w:pPr>
    </w:p>
    <w:p w:rsidR="003A4695" w:rsidRPr="00345DFD" w:rsidRDefault="003A4695" w:rsidP="00344D9E">
      <w:pPr>
        <w:pStyle w:val="ListParagraph"/>
        <w:numPr>
          <w:ilvl w:val="0"/>
          <w:numId w:val="4"/>
        </w:numPr>
        <w:ind w:left="0" w:firstLine="720"/>
        <w:contextualSpacing w:val="0"/>
        <w:jc w:val="both"/>
      </w:pPr>
      <w:r w:rsidRPr="00345DFD">
        <w:t xml:space="preserve">To the best of </w:t>
      </w:r>
      <w:r w:rsidR="00AF5CF1" w:rsidRPr="00345DFD">
        <w:t>Grantor’s</w:t>
      </w:r>
      <w:r w:rsidRPr="00345DFD">
        <w:t xml:space="preserve"> knowledge, </w:t>
      </w:r>
      <w:r w:rsidR="001C60F5" w:rsidRPr="00345DFD">
        <w:t>other than any PG&amp;E natural gas lines</w:t>
      </w:r>
      <w:r w:rsidR="00136C71" w:rsidRPr="00345DFD">
        <w:t xml:space="preserve"> and the historical and ongoing use of reasonable amounts of agricultural pesticides, herbicides and other routine agricultural treatments in keeping with standard Napa Valley </w:t>
      </w:r>
      <w:proofErr w:type="spellStart"/>
      <w:r w:rsidR="00136C71" w:rsidRPr="00345DFD">
        <w:t>viticultural</w:t>
      </w:r>
      <w:proofErr w:type="spellEnd"/>
      <w:r w:rsidR="00136C71" w:rsidRPr="00345DFD">
        <w:t xml:space="preserve"> practices</w:t>
      </w:r>
      <w:r w:rsidR="001C60F5" w:rsidRPr="00345DFD">
        <w:t xml:space="preserve">, </w:t>
      </w:r>
      <w:r w:rsidRPr="00345DFD">
        <w:t>the Easement Area</w:t>
      </w:r>
      <w:r w:rsidR="001C60F5" w:rsidRPr="00345DFD">
        <w:t xml:space="preserve"> does not contain and</w:t>
      </w:r>
      <w:r w:rsidRPr="00345DFD">
        <w:t xml:space="preserve"> is not contaminated with materials identified as hazardous or toxic under applicable law and no such materials have been stored or generated within the Easement Area</w:t>
      </w:r>
      <w:r w:rsidR="0025137A" w:rsidRPr="00345DFD">
        <w:t>, nor does Grantor have a reasonable basis, as of this Agreement</w:t>
      </w:r>
      <w:r w:rsidR="00FC7C96" w:rsidRPr="00345DFD">
        <w:t>’</w:t>
      </w:r>
      <w:r w:rsidR="0025137A" w:rsidRPr="00345DFD">
        <w:t>s date, to suspect that such contamination may have occurred previously</w:t>
      </w:r>
      <w:r w:rsidRPr="00345DFD">
        <w:t>.</w:t>
      </w:r>
    </w:p>
    <w:p w:rsidR="003C453F" w:rsidRPr="00345DFD" w:rsidRDefault="003C453F" w:rsidP="00344D9E">
      <w:pPr>
        <w:pStyle w:val="ListParagraph"/>
        <w:contextualSpacing w:val="0"/>
      </w:pPr>
    </w:p>
    <w:p w:rsidR="003C453F" w:rsidRPr="00345DFD" w:rsidRDefault="003C453F" w:rsidP="00344D9E">
      <w:pPr>
        <w:pStyle w:val="ListParagraph"/>
        <w:numPr>
          <w:ilvl w:val="0"/>
          <w:numId w:val="4"/>
        </w:numPr>
        <w:ind w:left="0" w:firstLine="720"/>
        <w:contextualSpacing w:val="0"/>
        <w:jc w:val="both"/>
      </w:pPr>
      <w:r w:rsidRPr="00345DFD">
        <w:t>For purposes of this Agreement, the term “</w:t>
      </w:r>
      <w:r w:rsidRPr="00345DFD">
        <w:rPr>
          <w:i/>
        </w:rPr>
        <w:t>Grantor’s knowledge</w:t>
      </w:r>
      <w:r w:rsidRPr="00345DFD">
        <w:t>” means,</w:t>
      </w:r>
      <w:r w:rsidR="00235804" w:rsidRPr="00345DFD">
        <w:t xml:space="preserve"> as of the date this Agreement is executed</w:t>
      </w:r>
      <w:r w:rsidRPr="00345DFD">
        <w:t xml:space="preserve"> (i) the actual knowledge of Grantor (including the actual knowledge of Grantor’s officers, directors, and/or managers if Grantor is an entity), and (ii) that knowledge </w:t>
      </w:r>
      <w:r w:rsidR="003176FC" w:rsidRPr="00345DFD">
        <w:t>which reasonably would have been acquired after making a reasonable inquiry and exercising reasonable diligence, which includes inquiring of those employees, consultants, or other persons who could reasonably be expected to have actual knowledge of the matters in question.</w:t>
      </w:r>
      <w:r w:rsidRPr="00345DFD">
        <w:t xml:space="preserve"> </w:t>
      </w:r>
    </w:p>
    <w:p w:rsidR="003A4695" w:rsidRPr="00345DFD" w:rsidRDefault="003A4695" w:rsidP="00344D9E">
      <w:pPr>
        <w:ind w:firstLine="720"/>
        <w:jc w:val="both"/>
      </w:pPr>
    </w:p>
    <w:p w:rsidR="00582628" w:rsidRPr="00345DFD" w:rsidRDefault="002B5D00" w:rsidP="00EE206C">
      <w:pPr>
        <w:pStyle w:val="ListParagraph"/>
        <w:keepNext/>
        <w:keepLines/>
        <w:numPr>
          <w:ilvl w:val="0"/>
          <w:numId w:val="3"/>
        </w:numPr>
        <w:ind w:left="0" w:firstLine="0"/>
        <w:contextualSpacing w:val="0"/>
        <w:jc w:val="both"/>
      </w:pPr>
      <w:bookmarkStart w:id="8" w:name="_Ref534840696"/>
      <w:r w:rsidRPr="00345DFD">
        <w:rPr>
          <w:b/>
        </w:rPr>
        <w:lastRenderedPageBreak/>
        <w:t>Insurance</w:t>
      </w:r>
      <w:r w:rsidR="00DF3272" w:rsidRPr="00345DFD">
        <w:rPr>
          <w:b/>
        </w:rPr>
        <w:t xml:space="preserve"> and Defense</w:t>
      </w:r>
      <w:r w:rsidRPr="00345DFD">
        <w:t>.</w:t>
      </w:r>
      <w:bookmarkEnd w:id="8"/>
      <w:r w:rsidR="00BF63A8" w:rsidRPr="00345DFD">
        <w:t xml:space="preserve">  </w:t>
      </w:r>
    </w:p>
    <w:p w:rsidR="005A6148" w:rsidRPr="00345DFD" w:rsidRDefault="005A6148" w:rsidP="00EE206C">
      <w:pPr>
        <w:pStyle w:val="ListParagraph"/>
        <w:keepNext/>
        <w:keepLines/>
        <w:contextualSpacing w:val="0"/>
        <w:jc w:val="both"/>
      </w:pPr>
      <w:bookmarkStart w:id="9" w:name="_Ref535930181"/>
    </w:p>
    <w:p w:rsidR="002B5D00" w:rsidRPr="00345DFD" w:rsidRDefault="005A7640" w:rsidP="00EE206C">
      <w:pPr>
        <w:pStyle w:val="ListParagraph"/>
        <w:keepNext/>
        <w:keepLines/>
        <w:numPr>
          <w:ilvl w:val="0"/>
          <w:numId w:val="5"/>
        </w:numPr>
        <w:ind w:left="0" w:firstLine="720"/>
        <w:contextualSpacing w:val="0"/>
        <w:jc w:val="both"/>
      </w:pPr>
      <w:r w:rsidRPr="00345DFD">
        <w:rPr>
          <w:u w:val="single"/>
        </w:rPr>
        <w:t>Condition of the Trail</w:t>
      </w:r>
      <w:r w:rsidRPr="00345DFD">
        <w:t xml:space="preserve">.  </w:t>
      </w:r>
      <w:r w:rsidR="00421E7F" w:rsidRPr="00345DFD">
        <w:t xml:space="preserve">Consistent with the County’s defense and indemnification obligations in Paragraph </w:t>
      </w:r>
      <w:r w:rsidR="007B770E" w:rsidRPr="00345DFD">
        <w:fldChar w:fldCharType="begin"/>
      </w:r>
      <w:r w:rsidR="00421E7F" w:rsidRPr="00345DFD">
        <w:instrText xml:space="preserve"> REF _Ref534277040 \r \h </w:instrText>
      </w:r>
      <w:r w:rsidR="00180099" w:rsidRPr="00345DFD">
        <w:instrText xml:space="preserve"> \* MERGEFORMAT </w:instrText>
      </w:r>
      <w:r w:rsidR="007B770E" w:rsidRPr="00345DFD">
        <w:fldChar w:fldCharType="separate"/>
      </w:r>
      <w:r w:rsidR="00A873E3" w:rsidRPr="00345DFD">
        <w:t>10</w:t>
      </w:r>
      <w:r w:rsidR="007B770E" w:rsidRPr="00345DFD">
        <w:fldChar w:fldCharType="end"/>
      </w:r>
      <w:r w:rsidR="00421E7F" w:rsidRPr="00345DFD">
        <w:t xml:space="preserve">, </w:t>
      </w:r>
      <w:r w:rsidR="00020E4E" w:rsidRPr="00345DFD">
        <w:t xml:space="preserve">following the opening of the Vine Trail for public use in the Easement Area, </w:t>
      </w:r>
      <w:r w:rsidR="002B5D00" w:rsidRPr="00345DFD">
        <w:t>County shall at all times maintain in full force and effect property damage and comprehensive general liability insurance coverage with an insurance carrier qualified to do business in the State of California, to insure against</w:t>
      </w:r>
      <w:r w:rsidR="003B79B7" w:rsidRPr="00345DFD">
        <w:t xml:space="preserve"> claims for</w:t>
      </w:r>
      <w:r w:rsidR="002B5D00" w:rsidRPr="00345DFD">
        <w:t xml:space="preserve"> property damage </w:t>
      </w:r>
      <w:r w:rsidR="000A745B" w:rsidRPr="00345DFD">
        <w:t>and</w:t>
      </w:r>
      <w:r w:rsidR="003B79B7" w:rsidRPr="00345DFD">
        <w:t xml:space="preserve"> personal injury (including death) </w:t>
      </w:r>
      <w:r w:rsidR="005926C0" w:rsidRPr="00345DFD">
        <w:t>within</w:t>
      </w:r>
      <w:r w:rsidR="002B5D00" w:rsidRPr="00345DFD">
        <w:t xml:space="preserve"> the Easement Area </w:t>
      </w:r>
      <w:r w:rsidR="003B79B7" w:rsidRPr="00345DFD">
        <w:t xml:space="preserve">brought </w:t>
      </w:r>
      <w:r w:rsidR="002B5D00" w:rsidRPr="00345DFD">
        <w:t xml:space="preserve">by a user of the </w:t>
      </w:r>
      <w:r w:rsidR="003B79B7" w:rsidRPr="00345DFD">
        <w:t>Vine T</w:t>
      </w:r>
      <w:r w:rsidR="002B5D00" w:rsidRPr="00345DFD">
        <w:t xml:space="preserve">rail arising out of the </w:t>
      </w:r>
      <w:r w:rsidR="00421E7F" w:rsidRPr="00345DFD">
        <w:t xml:space="preserve">condition </w:t>
      </w:r>
      <w:r w:rsidR="002B5D00" w:rsidRPr="00345DFD">
        <w:t xml:space="preserve">thereof, </w:t>
      </w:r>
      <w:r w:rsidR="00421E7F" w:rsidRPr="00345DFD">
        <w:t xml:space="preserve">with </w:t>
      </w:r>
      <w:r w:rsidR="002B5D00" w:rsidRPr="00345DFD">
        <w:t>limits of at least $</w:t>
      </w:r>
      <w:r w:rsidR="00421E7F" w:rsidRPr="00345DFD">
        <w:t>1</w:t>
      </w:r>
      <w:r w:rsidR="002274F0" w:rsidRPr="00345DFD">
        <w:t>,000,000</w:t>
      </w:r>
      <w:r w:rsidR="002B5D00" w:rsidRPr="00345DFD">
        <w:t xml:space="preserve"> for property dam</w:t>
      </w:r>
      <w:r w:rsidR="002274F0" w:rsidRPr="00345DFD">
        <w:t>age claims per occurrence and $1,000,000</w:t>
      </w:r>
      <w:r w:rsidR="002B5D00" w:rsidRPr="00345DFD">
        <w:t xml:space="preserve"> for personal injury or death claims per occurrence (with aggregate limits double each of those respective amounts), subject to whatever underlying </w:t>
      </w:r>
      <w:proofErr w:type="spellStart"/>
      <w:r w:rsidR="002B5D00" w:rsidRPr="00345DFD">
        <w:t>self insurance</w:t>
      </w:r>
      <w:proofErr w:type="spellEnd"/>
      <w:r w:rsidR="002B5D00" w:rsidRPr="00345DFD">
        <w:t xml:space="preserve"> County elects to maintain, as set forth in a letter from the County’s risk/insurance manager to Grantor</w:t>
      </w:r>
      <w:r w:rsidR="0030589A" w:rsidRPr="00345DFD">
        <w:t>.</w:t>
      </w:r>
      <w:bookmarkEnd w:id="9"/>
    </w:p>
    <w:p w:rsidR="005A6148" w:rsidRPr="00345DFD" w:rsidRDefault="005A6148" w:rsidP="00A470CF">
      <w:pPr>
        <w:pStyle w:val="ListParagraph"/>
        <w:contextualSpacing w:val="0"/>
        <w:jc w:val="both"/>
      </w:pPr>
      <w:bookmarkStart w:id="10" w:name="_Ref534840697"/>
    </w:p>
    <w:p w:rsidR="00714486" w:rsidRPr="00345DFD" w:rsidRDefault="005A6148" w:rsidP="00344D9E">
      <w:pPr>
        <w:pStyle w:val="ListParagraph"/>
        <w:numPr>
          <w:ilvl w:val="0"/>
          <w:numId w:val="5"/>
        </w:numPr>
        <w:ind w:left="0" w:firstLine="720"/>
        <w:contextualSpacing w:val="0"/>
        <w:jc w:val="both"/>
      </w:pPr>
      <w:bookmarkStart w:id="11" w:name="_Ref23500345"/>
      <w:r w:rsidRPr="00345DFD">
        <w:rPr>
          <w:u w:val="single"/>
        </w:rPr>
        <w:t>Insurance for Agricultural Activities</w:t>
      </w:r>
      <w:r w:rsidR="00AD242D" w:rsidRPr="00345DFD">
        <w:t xml:space="preserve">.  </w:t>
      </w:r>
      <w:r w:rsidR="0074490E" w:rsidRPr="00345DFD">
        <w:t>In addition to the above insurance</w:t>
      </w:r>
      <w:r w:rsidR="002D1763" w:rsidRPr="00345DFD">
        <w:t xml:space="preserve"> and in consideration of this Agreement and all other Vine Trail easements granted to County between Calistoga and Yountville</w:t>
      </w:r>
      <w:r w:rsidR="009D575A" w:rsidRPr="00345DFD">
        <w:t>,</w:t>
      </w:r>
      <w:r w:rsidR="007A5B7C" w:rsidRPr="00345DFD">
        <w:t xml:space="preserve"> County </w:t>
      </w:r>
      <w:r w:rsidR="009D575A" w:rsidRPr="00345DFD">
        <w:t xml:space="preserve">agrees to </w:t>
      </w:r>
      <w:r w:rsidR="00844455" w:rsidRPr="00345DFD">
        <w:t xml:space="preserve">pay </w:t>
      </w:r>
      <w:r w:rsidR="002D1763" w:rsidRPr="00345DFD">
        <w:t>$</w:t>
      </w:r>
      <w:r w:rsidR="006C537F" w:rsidRPr="00345DFD">
        <w:t>75</w:t>
      </w:r>
      <w:r w:rsidR="00C42B54" w:rsidRPr="00345DFD">
        <w:t>,000</w:t>
      </w:r>
      <w:r w:rsidR="002D1763" w:rsidRPr="00345DFD">
        <w:t xml:space="preserve"> per year</w:t>
      </w:r>
      <w:r w:rsidR="00C42B54" w:rsidRPr="00345DFD">
        <w:t xml:space="preserve"> </w:t>
      </w:r>
      <w:r w:rsidR="002D1763" w:rsidRPr="00345DFD">
        <w:t xml:space="preserve">to the Vine Trail Coalition </w:t>
      </w:r>
      <w:r w:rsidR="00844455" w:rsidRPr="00345DFD">
        <w:t xml:space="preserve">(or </w:t>
      </w:r>
      <w:r w:rsidR="006C537F" w:rsidRPr="00345DFD">
        <w:t>a</w:t>
      </w:r>
      <w:r w:rsidR="00844455" w:rsidRPr="00345DFD">
        <w:t xml:space="preserve"> </w:t>
      </w:r>
      <w:r w:rsidR="006C537F" w:rsidRPr="00345DFD">
        <w:t xml:space="preserve">qualified </w:t>
      </w:r>
      <w:r w:rsidR="00844455" w:rsidRPr="00345DFD">
        <w:t>successor</w:t>
      </w:r>
      <w:r w:rsidR="006C537F" w:rsidRPr="00345DFD">
        <w:t xml:space="preserve"> organization approved by County</w:t>
      </w:r>
      <w:r w:rsidR="00844455" w:rsidRPr="00345DFD">
        <w:t xml:space="preserve">) </w:t>
      </w:r>
      <w:r w:rsidR="002D1763" w:rsidRPr="00345DFD">
        <w:t>for the procure</w:t>
      </w:r>
      <w:r w:rsidR="00844455" w:rsidRPr="00345DFD">
        <w:t>ment</w:t>
      </w:r>
      <w:r w:rsidR="002D1763" w:rsidRPr="00345DFD">
        <w:t xml:space="preserve">, as available, </w:t>
      </w:r>
      <w:r w:rsidR="00D46155" w:rsidRPr="00345DFD">
        <w:t xml:space="preserve">of </w:t>
      </w:r>
      <w:r w:rsidR="002D1763" w:rsidRPr="00345DFD">
        <w:t xml:space="preserve">general liability </w:t>
      </w:r>
      <w:r w:rsidR="0074490E" w:rsidRPr="00345DFD">
        <w:t>and pollution liability coverage</w:t>
      </w:r>
      <w:r w:rsidR="00416F0A" w:rsidRPr="00345DFD">
        <w:t xml:space="preserve"> </w:t>
      </w:r>
      <w:r w:rsidR="001C60F5" w:rsidRPr="00345DFD">
        <w:t xml:space="preserve">to insure against claims from users of the Vine Trail resulting from Grantor’s </w:t>
      </w:r>
      <w:r w:rsidR="006F4A88" w:rsidRPr="00345DFD">
        <w:t>activities including the normal operation of farm equipment and pesticide applications</w:t>
      </w:r>
      <w:r w:rsidR="009D575A" w:rsidRPr="00345DFD">
        <w:t>.</w:t>
      </w:r>
      <w:r w:rsidR="002D1763" w:rsidRPr="00345DFD">
        <w:t xml:space="preserve">  </w:t>
      </w:r>
      <w:r w:rsidR="00B0362B" w:rsidRPr="00345DFD">
        <w:t xml:space="preserve">The </w:t>
      </w:r>
      <w:r w:rsidR="00F548AB" w:rsidRPr="00345DFD">
        <w:t xml:space="preserve">foregoing amount </w:t>
      </w:r>
      <w:r w:rsidR="00B0362B" w:rsidRPr="00345DFD">
        <w:t xml:space="preserve">will </w:t>
      </w:r>
      <w:r w:rsidR="00844455" w:rsidRPr="00345DFD">
        <w:t xml:space="preserve">be </w:t>
      </w:r>
      <w:r w:rsidR="00052524" w:rsidRPr="00345DFD">
        <w:t xml:space="preserve">(i) </w:t>
      </w:r>
      <w:r w:rsidR="00844455" w:rsidRPr="00345DFD">
        <w:t>payabl</w:t>
      </w:r>
      <w:r w:rsidR="00B0362B" w:rsidRPr="00345DFD">
        <w:t xml:space="preserve">e each year in </w:t>
      </w:r>
      <w:r w:rsidR="00F548AB" w:rsidRPr="00345DFD">
        <w:t>a</w:t>
      </w:r>
      <w:r w:rsidR="00B0362B" w:rsidRPr="00345DFD">
        <w:t xml:space="preserve"> lump sum</w:t>
      </w:r>
      <w:r w:rsidR="00F548AB" w:rsidRPr="00345DFD">
        <w:t xml:space="preserve"> on the anniversary of County</w:t>
      </w:r>
      <w:r w:rsidR="00EB6C50" w:rsidRPr="00345DFD">
        <w:t>’</w:t>
      </w:r>
      <w:r w:rsidR="00F548AB" w:rsidRPr="00345DFD">
        <w:t>s first payment under this subparagraph B</w:t>
      </w:r>
      <w:r w:rsidR="00B0362B" w:rsidRPr="00345DFD">
        <w:t xml:space="preserve">, </w:t>
      </w:r>
      <w:r w:rsidR="00052524" w:rsidRPr="00345DFD">
        <w:t xml:space="preserve">(ii) adjusted annually for inflation based on the increase (if any) </w:t>
      </w:r>
      <w:r w:rsidR="007577CC" w:rsidRPr="00345DFD">
        <w:t>of</w:t>
      </w:r>
      <w:r w:rsidR="00052524" w:rsidRPr="00345DFD">
        <w:t xml:space="preserve"> the </w:t>
      </w:r>
      <w:r w:rsidR="00902D8C" w:rsidRPr="00345DFD">
        <w:t xml:space="preserve">U.S. </w:t>
      </w:r>
      <w:r w:rsidR="00D46155" w:rsidRPr="00345DFD">
        <w:t>Department of Labor</w:t>
      </w:r>
      <w:r w:rsidR="00EB6C50" w:rsidRPr="00345DFD">
        <w:t>’</w:t>
      </w:r>
      <w:r w:rsidR="00D46155" w:rsidRPr="00345DFD">
        <w:t xml:space="preserve">s Consumer Price Index for All </w:t>
      </w:r>
      <w:r w:rsidR="007577CC" w:rsidRPr="00345DFD">
        <w:t xml:space="preserve">Urban </w:t>
      </w:r>
      <w:r w:rsidR="00D46155" w:rsidRPr="00345DFD">
        <w:t xml:space="preserve">Consumers </w:t>
      </w:r>
      <w:r w:rsidR="00A25BA3" w:rsidRPr="00345DFD">
        <w:t>in the San Francisco/Oakland/San Jose</w:t>
      </w:r>
      <w:r w:rsidR="007577CC" w:rsidRPr="00345DFD">
        <w:t xml:space="preserve"> geographic area</w:t>
      </w:r>
      <w:r w:rsidR="00A25BA3" w:rsidRPr="00345DFD">
        <w:t xml:space="preserve"> </w:t>
      </w:r>
      <w:r w:rsidR="00902D8C" w:rsidRPr="00345DFD">
        <w:t xml:space="preserve">(or successor index) </w:t>
      </w:r>
      <w:r w:rsidR="007577CC" w:rsidRPr="00345DFD">
        <w:t>in</w:t>
      </w:r>
      <w:r w:rsidR="00052524" w:rsidRPr="00345DFD">
        <w:t xml:space="preserve"> the immediately preceding twelve (12) months, </w:t>
      </w:r>
      <w:r w:rsidR="00B0362B" w:rsidRPr="00345DFD">
        <w:t>and</w:t>
      </w:r>
      <w:r w:rsidR="00052524" w:rsidRPr="00345DFD">
        <w:t xml:space="preserve"> (iii)</w:t>
      </w:r>
      <w:r w:rsidR="00B0362B" w:rsidRPr="00345DFD">
        <w:t xml:space="preserve"> will continue until this Agreement is terminated.  </w:t>
      </w:r>
      <w:r w:rsidR="002D1763" w:rsidRPr="00345DFD">
        <w:t xml:space="preserve">Any </w:t>
      </w:r>
      <w:r w:rsidR="00416F0A" w:rsidRPr="00345DFD">
        <w:t xml:space="preserve">insurance </w:t>
      </w:r>
      <w:r w:rsidR="002D1763" w:rsidRPr="00345DFD">
        <w:t>purchased by the Vine Trail Coalition</w:t>
      </w:r>
      <w:r w:rsidR="006C537F" w:rsidRPr="00345DFD">
        <w:t xml:space="preserve"> or its </w:t>
      </w:r>
      <w:r w:rsidR="00011AC0" w:rsidRPr="00345DFD">
        <w:t xml:space="preserve">qualified </w:t>
      </w:r>
      <w:r w:rsidR="006C537F" w:rsidRPr="00345DFD">
        <w:t>successor</w:t>
      </w:r>
      <w:r w:rsidR="002D1763" w:rsidRPr="00345DFD">
        <w:t xml:space="preserve"> with these funds shall name </w:t>
      </w:r>
      <w:r w:rsidR="00C42B54" w:rsidRPr="00345DFD">
        <w:t>the Vine Trail Coalition</w:t>
      </w:r>
      <w:r w:rsidR="00F548AB" w:rsidRPr="00345DFD">
        <w:t xml:space="preserve"> (or its successor)</w:t>
      </w:r>
      <w:r w:rsidR="00C42B54" w:rsidRPr="00345DFD">
        <w:t xml:space="preserve">, </w:t>
      </w:r>
      <w:r w:rsidR="002D1763" w:rsidRPr="00345DFD">
        <w:t>County, Grantor</w:t>
      </w:r>
      <w:r w:rsidR="00F548AB" w:rsidRPr="00345DFD">
        <w:t xml:space="preserve"> (or successor)</w:t>
      </w:r>
      <w:r w:rsidR="002D1763" w:rsidRPr="00345DFD">
        <w:t xml:space="preserve">, and all other grantors of Vine Trail easements held by County between Calistoga and Yountville as named insureds.  </w:t>
      </w:r>
      <w:r w:rsidR="00043537" w:rsidRPr="00345DFD">
        <w:t xml:space="preserve">The insurance required to be carried in this Paragraph 9B will be primary and non-contributory with any insurance carried by any of the named or additional insureds under such policy.  </w:t>
      </w:r>
      <w:r w:rsidR="002D1763" w:rsidRPr="00345DFD">
        <w:t xml:space="preserve">County shall make the first payment to the Vine Trail Coalition within </w:t>
      </w:r>
      <w:r w:rsidR="00C42B54" w:rsidRPr="00345DFD">
        <w:t>thirty</w:t>
      </w:r>
      <w:r w:rsidR="002D1763" w:rsidRPr="00345DFD">
        <w:t xml:space="preserve"> (</w:t>
      </w:r>
      <w:r w:rsidR="00C42B54" w:rsidRPr="00345DFD">
        <w:t>3</w:t>
      </w:r>
      <w:r w:rsidR="002D1763" w:rsidRPr="00345DFD">
        <w:t>0) days of its acceptance of all easements necessary for the construction of a contiguous trail from Calistoga to St. Helena.  In its sole discretion, County shall have the right to pre-pay any portion of the payments provided for in this subparagraph</w:t>
      </w:r>
      <w:r w:rsidR="00F548AB" w:rsidRPr="00345DFD">
        <w:t xml:space="preserve"> B and will thereafter be relieved of its annual payment obligation for the corresponding number of years for which such pre-payment would substitute</w:t>
      </w:r>
      <w:r w:rsidR="00416F0A" w:rsidRPr="00345DFD">
        <w:t>.</w:t>
      </w:r>
      <w:r w:rsidR="00F548AB" w:rsidRPr="00345DFD">
        <w:t xml:space="preserve">  Notwithstanding the foregoing, following the thirtieth (30th) anniversary of the Vine Trail</w:t>
      </w:r>
      <w:r w:rsidR="006C537F" w:rsidRPr="00345DFD">
        <w:t>’</w:t>
      </w:r>
      <w:r w:rsidR="00F548AB" w:rsidRPr="00345DFD">
        <w:t>s opening to the public</w:t>
      </w:r>
      <w:r w:rsidR="00D46155" w:rsidRPr="00345DFD">
        <w:t xml:space="preserve"> within the </w:t>
      </w:r>
      <w:r w:rsidR="00A25BA3" w:rsidRPr="00345DFD">
        <w:t>e</w:t>
      </w:r>
      <w:r w:rsidR="00D46155" w:rsidRPr="00345DFD">
        <w:t xml:space="preserve">asement </w:t>
      </w:r>
      <w:r w:rsidR="00A25BA3" w:rsidRPr="00345DFD">
        <w:t>a</w:t>
      </w:r>
      <w:r w:rsidR="00D46155" w:rsidRPr="00345DFD">
        <w:t>rea</w:t>
      </w:r>
      <w:r w:rsidR="00A25BA3" w:rsidRPr="00345DFD">
        <w:t xml:space="preserve"> of the last Vine Trail easement granted to County between Calistoga and Yountville</w:t>
      </w:r>
      <w:r w:rsidR="00F548AB" w:rsidRPr="00345DFD">
        <w:t>, the County may cease making the payments under this subparagraph B upon written notice to the other named insureds; provided that on receipt of such written notice, Grantor or Grantor</w:t>
      </w:r>
      <w:r w:rsidR="006C537F" w:rsidRPr="00345DFD">
        <w:t>’</w:t>
      </w:r>
      <w:r w:rsidR="00F548AB" w:rsidRPr="00345DFD">
        <w:t>s successor will have the right to terminate this Agreement in its sole discretion.</w:t>
      </w:r>
      <w:bookmarkEnd w:id="11"/>
      <w:r w:rsidR="00F548AB" w:rsidRPr="00345DFD">
        <w:t xml:space="preserve">  </w:t>
      </w:r>
    </w:p>
    <w:bookmarkEnd w:id="10"/>
    <w:p w:rsidR="002B5D00" w:rsidRPr="00345DFD" w:rsidRDefault="002B5D00" w:rsidP="00A470CF">
      <w:pPr>
        <w:jc w:val="both"/>
      </w:pPr>
    </w:p>
    <w:p w:rsidR="005A7640" w:rsidRPr="00345DFD" w:rsidRDefault="007A653D" w:rsidP="00EE206C">
      <w:pPr>
        <w:pStyle w:val="ListParagraph"/>
        <w:keepNext/>
        <w:keepLines/>
        <w:numPr>
          <w:ilvl w:val="0"/>
          <w:numId w:val="3"/>
        </w:numPr>
        <w:ind w:left="0" w:firstLine="0"/>
        <w:contextualSpacing w:val="0"/>
        <w:jc w:val="both"/>
      </w:pPr>
      <w:bookmarkStart w:id="12" w:name="_Ref534277040"/>
      <w:r w:rsidRPr="00345DFD">
        <w:rPr>
          <w:b/>
        </w:rPr>
        <w:lastRenderedPageBreak/>
        <w:t>Indemnification</w:t>
      </w:r>
      <w:r w:rsidRPr="00345DFD">
        <w:t>.</w:t>
      </w:r>
      <w:bookmarkEnd w:id="12"/>
      <w:r w:rsidRPr="00345DFD">
        <w:t xml:space="preserve">  </w:t>
      </w:r>
    </w:p>
    <w:p w:rsidR="003C4993" w:rsidRPr="00345DFD" w:rsidRDefault="003C4993" w:rsidP="00EE206C">
      <w:pPr>
        <w:pStyle w:val="ListParagraph"/>
        <w:keepNext/>
        <w:keepLines/>
        <w:contextualSpacing w:val="0"/>
        <w:jc w:val="both"/>
      </w:pPr>
    </w:p>
    <w:p w:rsidR="00CC5105" w:rsidRPr="00345DFD" w:rsidRDefault="00001480" w:rsidP="00EE206C">
      <w:pPr>
        <w:pStyle w:val="ListParagraph"/>
        <w:keepNext/>
        <w:keepLines/>
        <w:numPr>
          <w:ilvl w:val="0"/>
          <w:numId w:val="6"/>
        </w:numPr>
        <w:ind w:left="0" w:firstLine="720"/>
        <w:contextualSpacing w:val="0"/>
        <w:jc w:val="both"/>
      </w:pPr>
      <w:r w:rsidRPr="00345DFD">
        <w:t>County or its successors and assigns shall defend at its own expense, indemnify, and hold harmless Grantor</w:t>
      </w:r>
      <w:r w:rsidR="009C15BE" w:rsidRPr="00345DFD">
        <w:t xml:space="preserve"> and </w:t>
      </w:r>
      <w:r w:rsidR="001D7058">
        <w:t>subsequent Property owners</w:t>
      </w:r>
      <w:r w:rsidR="00FC7C96" w:rsidRPr="00345DFD">
        <w:t xml:space="preserve"> </w:t>
      </w:r>
      <w:r w:rsidR="009C15BE" w:rsidRPr="00345DFD">
        <w:t xml:space="preserve">(collectively, the </w:t>
      </w:r>
      <w:r w:rsidR="00FC7C96" w:rsidRPr="00345DFD">
        <w:t>“</w:t>
      </w:r>
      <w:r w:rsidR="009C15BE" w:rsidRPr="00345DFD">
        <w:rPr>
          <w:i/>
        </w:rPr>
        <w:t>Grantor Parties</w:t>
      </w:r>
      <w:r w:rsidR="00FC7C96" w:rsidRPr="00345DFD">
        <w:t>”</w:t>
      </w:r>
      <w:r w:rsidR="009C15BE" w:rsidRPr="00345DFD">
        <w:t>)</w:t>
      </w:r>
      <w:r w:rsidRPr="00345DFD">
        <w:t xml:space="preserve"> from and against all liabilities, costs, losses, orders, liens, judicial penalties, claims, demands, damages, expenses, or causes of action or cases, including without limitation reasonable attorneys’ fees (collectively “</w:t>
      </w:r>
      <w:r w:rsidRPr="00292B52">
        <w:rPr>
          <w:i/>
        </w:rPr>
        <w:t>Losses</w:t>
      </w:r>
      <w:r w:rsidRPr="00345DFD">
        <w:t>”), arising out of the design, maintenance, or condition of the Easemen</w:t>
      </w:r>
      <w:bookmarkStart w:id="13" w:name="_GoBack"/>
      <w:bookmarkEnd w:id="13"/>
      <w:r w:rsidRPr="00345DFD">
        <w:t xml:space="preserve">t Area. </w:t>
      </w:r>
      <w:r w:rsidR="009C15BE" w:rsidRPr="00345DFD">
        <w:t xml:space="preserve">The </w:t>
      </w:r>
      <w:r w:rsidRPr="00345DFD">
        <w:t>Grantor</w:t>
      </w:r>
      <w:r w:rsidR="009C15BE" w:rsidRPr="00345DFD">
        <w:t xml:space="preserve"> Parties</w:t>
      </w:r>
      <w:r w:rsidRPr="00345DFD">
        <w:t xml:space="preserve"> shall have no responsibility for the operation, repair, or maintenance of the Easement Area, or warning of hazardous conditions on it, or the protection of the public or any third parties from risks relating to a condition of the Easement Area</w:t>
      </w:r>
      <w:r w:rsidR="00CC5105" w:rsidRPr="00345DFD">
        <w:t>.</w:t>
      </w:r>
    </w:p>
    <w:p w:rsidR="003C4993" w:rsidRPr="00345DFD" w:rsidRDefault="003C4993" w:rsidP="00344D9E">
      <w:pPr>
        <w:pStyle w:val="ListParagraph"/>
        <w:contextualSpacing w:val="0"/>
        <w:jc w:val="both"/>
      </w:pPr>
    </w:p>
    <w:p w:rsidR="00001480" w:rsidRPr="00345DFD" w:rsidRDefault="00001480" w:rsidP="00344D9E">
      <w:pPr>
        <w:pStyle w:val="ListParagraph"/>
        <w:numPr>
          <w:ilvl w:val="0"/>
          <w:numId w:val="6"/>
        </w:numPr>
        <w:ind w:left="0" w:firstLine="720"/>
        <w:contextualSpacing w:val="0"/>
        <w:jc w:val="both"/>
      </w:pPr>
      <w:r w:rsidRPr="00345DFD">
        <w:t>County’s obligations under this Paragraph</w:t>
      </w:r>
      <w:r w:rsidR="00CC5105" w:rsidRPr="00345DFD">
        <w:t xml:space="preserve"> </w:t>
      </w:r>
      <w:r w:rsidR="00020E4E" w:rsidRPr="00345DFD">
        <w:t>10</w:t>
      </w:r>
      <w:r w:rsidRPr="00345DFD">
        <w:t xml:space="preserve"> expressly exclude defending, indemnifying, and holding harmless </w:t>
      </w:r>
      <w:r w:rsidR="00FC7C96" w:rsidRPr="00345DFD">
        <w:t xml:space="preserve">a </w:t>
      </w:r>
      <w:r w:rsidRPr="00345DFD">
        <w:t xml:space="preserve">Grantor </w:t>
      </w:r>
      <w:r w:rsidR="00FC7C96" w:rsidRPr="00345DFD">
        <w:t xml:space="preserve">Party </w:t>
      </w:r>
      <w:r w:rsidRPr="00345DFD">
        <w:t>for any of the following:</w:t>
      </w:r>
    </w:p>
    <w:p w:rsidR="003C4993" w:rsidRPr="00345DFD" w:rsidRDefault="003C4993" w:rsidP="00344D9E">
      <w:pPr>
        <w:jc w:val="both"/>
      </w:pPr>
    </w:p>
    <w:p w:rsidR="00113FF2" w:rsidRPr="00345DFD" w:rsidRDefault="00001480" w:rsidP="00344D9E">
      <w:pPr>
        <w:numPr>
          <w:ilvl w:val="0"/>
          <w:numId w:val="7"/>
        </w:numPr>
        <w:ind w:left="720" w:firstLine="720"/>
        <w:jc w:val="both"/>
      </w:pPr>
      <w:r w:rsidRPr="00345DFD">
        <w:t xml:space="preserve">Any Losses </w:t>
      </w:r>
      <w:r w:rsidR="00113FF2" w:rsidRPr="00345DFD">
        <w:t xml:space="preserve">founded on or resulting from the active negligence, negligence per se, or willful or malicious </w:t>
      </w:r>
      <w:r w:rsidR="009C15BE" w:rsidRPr="00345DFD">
        <w:t xml:space="preserve">conduct </w:t>
      </w:r>
      <w:r w:rsidR="00113FF2" w:rsidRPr="00345DFD">
        <w:t xml:space="preserve">of </w:t>
      </w:r>
      <w:r w:rsidR="009C15BE" w:rsidRPr="00345DFD">
        <w:t xml:space="preserve">a </w:t>
      </w:r>
      <w:r w:rsidR="00113FF2" w:rsidRPr="00345DFD">
        <w:t xml:space="preserve">Grantor </w:t>
      </w:r>
      <w:r w:rsidR="009C15BE" w:rsidRPr="00345DFD">
        <w:t>Party</w:t>
      </w:r>
      <w:r w:rsidR="00113FF2" w:rsidRPr="00345DFD">
        <w:t>.</w:t>
      </w:r>
    </w:p>
    <w:p w:rsidR="003C4993" w:rsidRPr="00345DFD" w:rsidRDefault="003C4993" w:rsidP="00344D9E">
      <w:pPr>
        <w:ind w:left="1440"/>
        <w:jc w:val="both"/>
      </w:pPr>
    </w:p>
    <w:p w:rsidR="00001480" w:rsidRPr="00345DFD" w:rsidRDefault="00001480" w:rsidP="00344D9E">
      <w:pPr>
        <w:numPr>
          <w:ilvl w:val="0"/>
          <w:numId w:val="7"/>
        </w:numPr>
        <w:ind w:left="720" w:firstLine="720"/>
        <w:jc w:val="both"/>
      </w:pPr>
      <w:r w:rsidRPr="00345DFD">
        <w:t>Instances where permission to enter the Easement Area or Property was granted to the injured person</w:t>
      </w:r>
      <w:r w:rsidRPr="00345DFD" w:rsidDel="0083049E">
        <w:t xml:space="preserve"> </w:t>
      </w:r>
      <w:r w:rsidR="006E7149" w:rsidRPr="00345DFD">
        <w:t xml:space="preserve">by </w:t>
      </w:r>
      <w:r w:rsidR="009C15BE" w:rsidRPr="00345DFD">
        <w:t xml:space="preserve">a </w:t>
      </w:r>
      <w:r w:rsidR="006E7149" w:rsidRPr="00345DFD">
        <w:t xml:space="preserve">Grantor </w:t>
      </w:r>
      <w:r w:rsidR="009C15BE" w:rsidRPr="00345DFD">
        <w:t xml:space="preserve">Party </w:t>
      </w:r>
      <w:r w:rsidRPr="00345DFD">
        <w:t>for consideration given by the injured person or by others on that person’s behalf, other than any consideration given by County or the Vine Trail Coalition in consideration of this Easement Agreement.</w:t>
      </w:r>
    </w:p>
    <w:p w:rsidR="003C4993" w:rsidRPr="00345DFD" w:rsidRDefault="003C4993" w:rsidP="00344D9E">
      <w:pPr>
        <w:ind w:left="1440"/>
        <w:jc w:val="both"/>
      </w:pPr>
    </w:p>
    <w:p w:rsidR="00001480" w:rsidRDefault="00001480" w:rsidP="001D7058">
      <w:pPr>
        <w:numPr>
          <w:ilvl w:val="0"/>
          <w:numId w:val="7"/>
        </w:numPr>
        <w:spacing w:after="240"/>
        <w:ind w:left="720" w:firstLine="720"/>
        <w:jc w:val="both"/>
      </w:pPr>
      <w:r w:rsidRPr="00345DFD">
        <w:t xml:space="preserve">Injuries to any persons who are expressly invited onto the Easement Area or Property by </w:t>
      </w:r>
      <w:r w:rsidR="009C15BE" w:rsidRPr="00345DFD">
        <w:t xml:space="preserve">a </w:t>
      </w:r>
      <w:r w:rsidRPr="00345DFD">
        <w:t>Grantor</w:t>
      </w:r>
      <w:r w:rsidR="006E7149" w:rsidRPr="00345DFD">
        <w:t xml:space="preserve"> </w:t>
      </w:r>
      <w:r w:rsidR="009C15BE" w:rsidRPr="00345DFD">
        <w:t xml:space="preserve">Party </w:t>
      </w:r>
      <w:r w:rsidRPr="00345DFD">
        <w:t xml:space="preserve">rather than merely permitted to come upon the Easement Area or Property by </w:t>
      </w:r>
      <w:r w:rsidR="009C15BE" w:rsidRPr="00345DFD">
        <w:t xml:space="preserve">a </w:t>
      </w:r>
      <w:r w:rsidRPr="00345DFD">
        <w:t>Grantor</w:t>
      </w:r>
      <w:r w:rsidR="009C15BE" w:rsidRPr="00345DFD">
        <w:t xml:space="preserve"> Party</w:t>
      </w:r>
      <w:r w:rsidRPr="00345DFD">
        <w:t>.</w:t>
      </w:r>
    </w:p>
    <w:p w:rsidR="001D7058" w:rsidRPr="001D7058" w:rsidRDefault="001D7058" w:rsidP="00344D9E">
      <w:pPr>
        <w:numPr>
          <w:ilvl w:val="0"/>
          <w:numId w:val="7"/>
        </w:numPr>
        <w:ind w:left="720" w:firstLine="720"/>
        <w:jc w:val="both"/>
      </w:pPr>
      <w:r w:rsidRPr="001D7058">
        <w:t>The exclusions in subparagraphs (ii) and (iii) shall not apply to instances where a person was injured on the Property while using the Vine Trail to travel to or from the Property, even after receiving an express invitation or permission for consideration to do so, such as by paying a tasting fee.</w:t>
      </w:r>
    </w:p>
    <w:p w:rsidR="003C4993" w:rsidRPr="00345DFD" w:rsidRDefault="003C4993" w:rsidP="00344D9E">
      <w:pPr>
        <w:pStyle w:val="ListParagraph"/>
        <w:contextualSpacing w:val="0"/>
        <w:jc w:val="both"/>
      </w:pPr>
    </w:p>
    <w:p w:rsidR="001D7058" w:rsidRPr="001D7058" w:rsidRDefault="001D7058" w:rsidP="001D7058">
      <w:pPr>
        <w:pStyle w:val="ListParagraph"/>
        <w:numPr>
          <w:ilvl w:val="0"/>
          <w:numId w:val="6"/>
        </w:numPr>
        <w:spacing w:after="240"/>
        <w:ind w:left="0" w:firstLine="720"/>
        <w:contextualSpacing w:val="0"/>
        <w:jc w:val="both"/>
      </w:pPr>
      <w:r w:rsidRPr="001D7058">
        <w:t>Intent.  This section is intended to provide Grantor Parties with defense and indemnification against Losses where a defense against liability is available under Civil Code section 846 and</w:t>
      </w:r>
      <w:r>
        <w:t>/or</w:t>
      </w:r>
      <w:r w:rsidRPr="001D7058">
        <w:t xml:space="preserve"> Government Code section 831.4.</w:t>
      </w:r>
    </w:p>
    <w:p w:rsidR="005A7640" w:rsidRPr="00345DFD" w:rsidRDefault="005A7640" w:rsidP="00344D9E">
      <w:pPr>
        <w:pStyle w:val="ListParagraph"/>
        <w:numPr>
          <w:ilvl w:val="0"/>
          <w:numId w:val="6"/>
        </w:numPr>
        <w:ind w:left="0" w:firstLine="720"/>
        <w:contextualSpacing w:val="0"/>
        <w:jc w:val="both"/>
      </w:pPr>
      <w:r w:rsidRPr="00345DFD">
        <w:t xml:space="preserve">County and Grantor, or their respective successors or assigns, shall notify the other party promptly in writing of any claim or assertion of Losses related to the entry or use of the Easement Area by members of the public. </w:t>
      </w:r>
      <w:r w:rsidR="0030589A" w:rsidRPr="00345DFD">
        <w:t xml:space="preserve"> </w:t>
      </w:r>
      <w:r w:rsidRPr="00345DFD">
        <w:t>The parties shall cooperate with each other in the investigation, defense, and disposition of any claim arising out such entry or use, provided that nothing shall require either party to disclose any documents, records, or communications that are protected under the peer review privilege, attorney-client privilege, or other applicable privilege, or which are considered attorney work product.</w:t>
      </w:r>
      <w:r w:rsidR="00235804" w:rsidRPr="00345DFD">
        <w:t xml:space="preserve">  The indemnification provided in this Paragraph 10 shall survive the termination of this Agreement for the duration of all applicable statutes of limitation.</w:t>
      </w:r>
    </w:p>
    <w:p w:rsidR="005A7640" w:rsidRPr="00345DFD" w:rsidRDefault="005A7640" w:rsidP="00344D9E">
      <w:pPr>
        <w:ind w:left="720"/>
        <w:jc w:val="both"/>
      </w:pPr>
    </w:p>
    <w:p w:rsidR="007A653D" w:rsidRPr="00345DFD" w:rsidRDefault="007A653D" w:rsidP="00344D9E">
      <w:pPr>
        <w:pStyle w:val="ListParagraph"/>
        <w:numPr>
          <w:ilvl w:val="0"/>
          <w:numId w:val="3"/>
        </w:numPr>
        <w:ind w:left="0" w:firstLine="0"/>
        <w:contextualSpacing w:val="0"/>
        <w:jc w:val="both"/>
      </w:pPr>
      <w:r w:rsidRPr="00345DFD">
        <w:rPr>
          <w:b/>
        </w:rPr>
        <w:lastRenderedPageBreak/>
        <w:t>Public Visitor Recreational Immunity</w:t>
      </w:r>
      <w:r w:rsidRPr="00345DFD">
        <w:t>.  Any permission given by Grantor for entry by public re</w:t>
      </w:r>
      <w:r w:rsidR="00060C17" w:rsidRPr="00345DFD">
        <w:t>cre</w:t>
      </w:r>
      <w:r w:rsidRPr="00345DFD">
        <w:t xml:space="preserve">ational visitors on or over the Easement is given only for recreational purposes as defined in California Civil Code </w:t>
      </w:r>
      <w:r w:rsidR="00F332E1" w:rsidRPr="00345DFD">
        <w:t xml:space="preserve">§ </w:t>
      </w:r>
      <w:r w:rsidRPr="00345DFD">
        <w:t xml:space="preserve">846, and the Grantor gives no assurance to public recreational visitors that such premises are safe for such purposes, nor confers upon the person to whom such permission has been granted the legal status of invitee or licensee to whom a duty of care is owed, nor assumes responsibility for or incurs any liability for any injury to person or property caused by any act of such person to whom permission has been granted except as otherwise provided in Section 846. </w:t>
      </w:r>
      <w:r w:rsidR="0030589A" w:rsidRPr="00345DFD">
        <w:t xml:space="preserve"> </w:t>
      </w:r>
      <w:r w:rsidRPr="00345DFD">
        <w:t xml:space="preserve">It is the intent of this paragraph to preserve for Grantor any and all immunities provided for under </w:t>
      </w:r>
      <w:r w:rsidR="00D8593B" w:rsidRPr="00345DFD">
        <w:t xml:space="preserve">California Civil Code </w:t>
      </w:r>
      <w:r w:rsidR="00F332E1" w:rsidRPr="00345DFD">
        <w:t xml:space="preserve">§ </w:t>
      </w:r>
      <w:r w:rsidRPr="00345DFD">
        <w:t xml:space="preserve">846, </w:t>
      </w:r>
      <w:r w:rsidR="00D8593B" w:rsidRPr="00345DFD">
        <w:t xml:space="preserve">California Government Code </w:t>
      </w:r>
      <w:r w:rsidR="00F332E1" w:rsidRPr="00345DFD">
        <w:t xml:space="preserve">§ </w:t>
      </w:r>
      <w:r w:rsidRPr="00345DFD">
        <w:t xml:space="preserve">831.4, </w:t>
      </w:r>
      <w:r w:rsidR="00D8593B" w:rsidRPr="00345DFD">
        <w:t xml:space="preserve">California Public Resources Code </w:t>
      </w:r>
      <w:r w:rsidR="00F332E1" w:rsidRPr="00345DFD">
        <w:t xml:space="preserve">§ </w:t>
      </w:r>
      <w:r w:rsidRPr="00345DFD">
        <w:t xml:space="preserve">5075.4, and under any other applicable laws or statutes, now or hereafter in effect, eliminating or limiting to the fullest extent permitted by law Grantor’s liability for, or providing immunity from, claims against Grantor by third parties. </w:t>
      </w:r>
      <w:r w:rsidR="0030589A" w:rsidRPr="00345DFD">
        <w:t xml:space="preserve"> </w:t>
      </w:r>
      <w:r w:rsidRPr="00345DFD">
        <w:t xml:space="preserve">It is also the intent of this paragraph to preserve for County any and all immunities provided under California Government Code Sections 831.4 and 831.7 and under any other applicable laws or statutes, now or hereafter in effect, eliminating or limiting County’s liability for, or providing immunity from claims against County by third parties. </w:t>
      </w:r>
      <w:r w:rsidR="0030589A" w:rsidRPr="00345DFD">
        <w:t xml:space="preserve"> </w:t>
      </w:r>
      <w:r w:rsidRPr="00345DFD">
        <w:t>This paragraph is not intended to, nor shall it be construed to, limit, affect, or restrict any rights of either party or its officers, directors, agents, or employees to assert any claims against the other party to which it may otherwise by entitled under this Agreement.</w:t>
      </w:r>
    </w:p>
    <w:p w:rsidR="0025137A" w:rsidRPr="00345DFD" w:rsidRDefault="0025137A" w:rsidP="00BF0F28">
      <w:pPr>
        <w:pStyle w:val="ListParagraph"/>
        <w:ind w:left="0"/>
        <w:contextualSpacing w:val="0"/>
        <w:jc w:val="both"/>
      </w:pPr>
    </w:p>
    <w:p w:rsidR="00416F0A" w:rsidRPr="00345DFD" w:rsidRDefault="00C71903" w:rsidP="00344D9E">
      <w:pPr>
        <w:pStyle w:val="ListParagraph"/>
        <w:ind w:left="0"/>
        <w:contextualSpacing w:val="0"/>
        <w:jc w:val="both"/>
      </w:pPr>
      <w:r w:rsidRPr="00345DFD">
        <w:tab/>
      </w:r>
      <w:r w:rsidR="0025137A" w:rsidRPr="00345DFD">
        <w:t xml:space="preserve">The parties are directed to Civil Code § 846.1, which authorizes </w:t>
      </w:r>
      <w:r w:rsidR="00F332E1" w:rsidRPr="00345DFD">
        <w:t>G</w:t>
      </w:r>
      <w:r w:rsidR="0025137A" w:rsidRPr="00345DFD">
        <w:t>rantor</w:t>
      </w:r>
      <w:r w:rsidR="00F332E1" w:rsidRPr="00345DFD">
        <w:t xml:space="preserve"> </w:t>
      </w:r>
      <w:r w:rsidR="0025137A" w:rsidRPr="00345DFD">
        <w:t xml:space="preserve">to be reimbursed by the California Department of General Services for reasonable attorneys’ fees incurred in defending a claim alleging an injury or damages on real property used for a recreational trail where the claim is dismissed by the plaintiff or court, or where the Grantor prevails in the civil action.  </w:t>
      </w:r>
    </w:p>
    <w:p w:rsidR="00005A24" w:rsidRPr="00345DFD" w:rsidRDefault="00005A24" w:rsidP="00344D9E">
      <w:pPr>
        <w:jc w:val="both"/>
      </w:pPr>
    </w:p>
    <w:p w:rsidR="00107F03" w:rsidRPr="00345DFD" w:rsidRDefault="00E65E6C" w:rsidP="00344D9E">
      <w:pPr>
        <w:pStyle w:val="ListParagraph"/>
        <w:numPr>
          <w:ilvl w:val="0"/>
          <w:numId w:val="3"/>
        </w:numPr>
        <w:ind w:left="0" w:firstLine="0"/>
        <w:contextualSpacing w:val="0"/>
        <w:jc w:val="both"/>
      </w:pPr>
      <w:r w:rsidRPr="00345DFD">
        <w:rPr>
          <w:b/>
        </w:rPr>
        <w:t>Assignment of Rights</w:t>
      </w:r>
      <w:r w:rsidRPr="00345DFD">
        <w:t xml:space="preserve">.  </w:t>
      </w:r>
      <w:r w:rsidR="00820BF3" w:rsidRPr="00345DFD">
        <w:t xml:space="preserve">County has already assigned certain construction and other obligations to NVTA.  County may further assign </w:t>
      </w:r>
      <w:r w:rsidR="00CE384E" w:rsidRPr="00345DFD">
        <w:t>any</w:t>
      </w:r>
      <w:r w:rsidR="00452D3E" w:rsidRPr="00345DFD">
        <w:t xml:space="preserve"> of</w:t>
      </w:r>
      <w:r w:rsidR="00FB2A7B" w:rsidRPr="00345DFD">
        <w:t xml:space="preserve"> its construct</w:t>
      </w:r>
      <w:r w:rsidR="005514A2" w:rsidRPr="00345DFD">
        <w:t>ion</w:t>
      </w:r>
      <w:r w:rsidR="00820BF3" w:rsidRPr="00345DFD">
        <w:t>, operation</w:t>
      </w:r>
      <w:r w:rsidR="005514A2" w:rsidRPr="00345DFD">
        <w:t xml:space="preserve"> </w:t>
      </w:r>
      <w:r w:rsidR="003176FC" w:rsidRPr="00345DFD">
        <w:t>or</w:t>
      </w:r>
      <w:r w:rsidR="005514A2" w:rsidRPr="00345DFD">
        <w:t xml:space="preserve"> maintenance obligations hereunder</w:t>
      </w:r>
      <w:r w:rsidR="00FB2A7B" w:rsidRPr="00345DFD">
        <w:t xml:space="preserve"> to</w:t>
      </w:r>
      <w:r w:rsidR="008D15E7" w:rsidRPr="00345DFD">
        <w:t xml:space="preserve"> the State</w:t>
      </w:r>
      <w:r w:rsidR="005514A2" w:rsidRPr="00345DFD">
        <w:t xml:space="preserve"> of California</w:t>
      </w:r>
      <w:r w:rsidR="008D15E7" w:rsidRPr="00345DFD">
        <w:t>,</w:t>
      </w:r>
      <w:r w:rsidR="00FB2A7B" w:rsidRPr="00345DFD">
        <w:t xml:space="preserve"> </w:t>
      </w:r>
      <w:r w:rsidR="00B5193E" w:rsidRPr="00345DFD">
        <w:t>another public entity</w:t>
      </w:r>
      <w:r w:rsidR="005514A2" w:rsidRPr="00345DFD">
        <w:t>,</w:t>
      </w:r>
      <w:r w:rsidR="00FB2A7B" w:rsidRPr="00345DFD">
        <w:t xml:space="preserve"> </w:t>
      </w:r>
      <w:r w:rsidR="008D15E7" w:rsidRPr="00345DFD">
        <w:t>or</w:t>
      </w:r>
      <w:r w:rsidR="00FB2A7B" w:rsidRPr="00345DFD">
        <w:t xml:space="preserve"> </w:t>
      </w:r>
      <w:r w:rsidR="008D15E7" w:rsidRPr="00345DFD">
        <w:t>other qualified organization</w:t>
      </w:r>
      <w:r w:rsidR="003176FC" w:rsidRPr="00345DFD">
        <w:t>,</w:t>
      </w:r>
      <w:r w:rsidR="005514A2" w:rsidRPr="00345DFD">
        <w:t xml:space="preserve"> pr</w:t>
      </w:r>
      <w:r w:rsidR="003176FC" w:rsidRPr="00345DFD">
        <w:t xml:space="preserve">ovided </w:t>
      </w:r>
      <w:r w:rsidR="00BF0F28" w:rsidRPr="00345DFD">
        <w:t xml:space="preserve">the public entity or qualified organization </w:t>
      </w:r>
      <w:r w:rsidR="00515D81" w:rsidRPr="00345DFD">
        <w:t xml:space="preserve">covenants to </w:t>
      </w:r>
      <w:r w:rsidR="005514A2" w:rsidRPr="00345DFD">
        <w:t xml:space="preserve">perform such obligations consistent with this Agreement.  County may assign </w:t>
      </w:r>
      <w:r w:rsidR="00D3623C" w:rsidRPr="00345DFD">
        <w:t xml:space="preserve">and transfer </w:t>
      </w:r>
      <w:r w:rsidR="005514A2" w:rsidRPr="00345DFD">
        <w:t>this Agreement and the Easement, and all rights and obligations with respect thereto</w:t>
      </w:r>
      <w:r w:rsidR="00D3623C" w:rsidRPr="00345DFD">
        <w:t>,</w:t>
      </w:r>
      <w:r w:rsidR="005514A2" w:rsidRPr="00345DFD">
        <w:t xml:space="preserve"> </w:t>
      </w:r>
      <w:r w:rsidR="00D3623C" w:rsidRPr="00345DFD">
        <w:t xml:space="preserve">only with the prior written consent of Grantor or its heirs, successors, or assigns, which consent will not be </w:t>
      </w:r>
      <w:r w:rsidR="003176FC" w:rsidRPr="00345DFD">
        <w:t xml:space="preserve">unreasonably conditioned or </w:t>
      </w:r>
      <w:r w:rsidR="00D3623C" w:rsidRPr="00345DFD">
        <w:t>withheld if</w:t>
      </w:r>
      <w:r w:rsidR="009D2044" w:rsidRPr="00345DFD">
        <w:t xml:space="preserve"> </w:t>
      </w:r>
      <w:r w:rsidR="00D3623C" w:rsidRPr="00345DFD">
        <w:t>the</w:t>
      </w:r>
      <w:r w:rsidR="005514A2" w:rsidRPr="00345DFD">
        <w:t xml:space="preserve"> </w:t>
      </w:r>
      <w:r w:rsidR="00D8593B" w:rsidRPr="00345DFD">
        <w:t xml:space="preserve">transferee </w:t>
      </w:r>
      <w:r w:rsidR="009D2044" w:rsidRPr="00345DFD">
        <w:t>agrees</w:t>
      </w:r>
      <w:r w:rsidR="00D3623C" w:rsidRPr="00345DFD">
        <w:t>, in writing,</w:t>
      </w:r>
      <w:r w:rsidR="009D2044" w:rsidRPr="00345DFD">
        <w:t xml:space="preserve"> to be bound by the </w:t>
      </w:r>
      <w:r w:rsidR="003176FC" w:rsidRPr="00345DFD">
        <w:t xml:space="preserve">terms and </w:t>
      </w:r>
      <w:r w:rsidR="009D2044" w:rsidRPr="00345DFD">
        <w:t>conditions</w:t>
      </w:r>
      <w:r w:rsidR="003176FC" w:rsidRPr="00345DFD">
        <w:t xml:space="preserve"> of this Agreement</w:t>
      </w:r>
      <w:r w:rsidR="009D2044" w:rsidRPr="00345DFD">
        <w:t xml:space="preserve"> and </w:t>
      </w:r>
      <w:r w:rsidR="003176FC" w:rsidRPr="00345DFD">
        <w:t xml:space="preserve">assumes the County’s </w:t>
      </w:r>
      <w:r w:rsidR="00522321" w:rsidRPr="00345DFD">
        <w:t>obligations</w:t>
      </w:r>
      <w:r w:rsidR="002A45B1" w:rsidRPr="00345DFD">
        <w:t xml:space="preserve"> </w:t>
      </w:r>
      <w:r w:rsidR="009D2044" w:rsidRPr="00345DFD">
        <w:t>under this Agreement</w:t>
      </w:r>
      <w:r w:rsidR="00D3623C" w:rsidRPr="00345DFD">
        <w:t>, which transfer will be effective upon the recording of a deed conveying the Easement to said transferee</w:t>
      </w:r>
      <w:r w:rsidR="00FB2A7B" w:rsidRPr="00345DFD">
        <w:t>.</w:t>
      </w:r>
    </w:p>
    <w:p w:rsidR="00107F03" w:rsidRPr="00345DFD" w:rsidRDefault="00107F03" w:rsidP="00FE15C0">
      <w:pPr>
        <w:pStyle w:val="ListParagraph"/>
        <w:ind w:left="0"/>
        <w:contextualSpacing w:val="0"/>
        <w:jc w:val="both"/>
      </w:pPr>
    </w:p>
    <w:p w:rsidR="00107F03" w:rsidRPr="00345DFD" w:rsidRDefault="00937D9C" w:rsidP="00344D9E">
      <w:pPr>
        <w:pStyle w:val="ListParagraph"/>
        <w:numPr>
          <w:ilvl w:val="0"/>
          <w:numId w:val="3"/>
        </w:numPr>
        <w:ind w:left="0" w:firstLine="0"/>
        <w:contextualSpacing w:val="0"/>
        <w:jc w:val="both"/>
      </w:pPr>
      <w:r w:rsidRPr="00345DFD">
        <w:rPr>
          <w:b/>
        </w:rPr>
        <w:t>Run With the Land</w:t>
      </w:r>
      <w:r w:rsidRPr="00345DFD">
        <w:t xml:space="preserve">.  </w:t>
      </w:r>
      <w:r w:rsidR="00FB2A7B" w:rsidRPr="00345DFD">
        <w:t xml:space="preserve">The benefits and burdens of this </w:t>
      </w:r>
      <w:r w:rsidRPr="00345DFD">
        <w:t>E</w:t>
      </w:r>
      <w:r w:rsidR="00FB2A7B" w:rsidRPr="00345DFD">
        <w:t xml:space="preserve">asement shall run with the </w:t>
      </w:r>
      <w:r w:rsidR="00BA06EB" w:rsidRPr="00345DFD">
        <w:t xml:space="preserve">title to the described properties of Grantor and </w:t>
      </w:r>
      <w:r w:rsidRPr="00345DFD">
        <w:t xml:space="preserve">County </w:t>
      </w:r>
      <w:r w:rsidR="00FB2A7B" w:rsidRPr="00345DFD">
        <w:t xml:space="preserve">and shall inure to the benefit of and bind the parties hereto, </w:t>
      </w:r>
      <w:r w:rsidR="00452D3E" w:rsidRPr="00345DFD">
        <w:t>and each of them, as well as their respective</w:t>
      </w:r>
      <w:r w:rsidR="00FB2A7B" w:rsidRPr="00345DFD">
        <w:t xml:space="preserve"> agents,</w:t>
      </w:r>
      <w:r w:rsidR="00CE384E" w:rsidRPr="00345DFD">
        <w:t xml:space="preserve"> heirs,</w:t>
      </w:r>
      <w:r w:rsidR="00BA06EB" w:rsidRPr="00345DFD">
        <w:t xml:space="preserve"> assigns and</w:t>
      </w:r>
      <w:r w:rsidR="00FB2A7B" w:rsidRPr="00345DFD">
        <w:t xml:space="preserve"> successors </w:t>
      </w:r>
      <w:r w:rsidR="00BA06EB" w:rsidRPr="00345DFD">
        <w:t>in right, title or interest in or to all or any part of said properties</w:t>
      </w:r>
      <w:r w:rsidR="00FB2A7B" w:rsidRPr="00345DFD">
        <w:t xml:space="preserve"> at all times hereinafter.</w:t>
      </w:r>
      <w:r w:rsidR="00DF3272" w:rsidRPr="00345DFD">
        <w:t xml:space="preserve">  </w:t>
      </w:r>
      <w:r w:rsidR="009D2044" w:rsidRPr="00345DFD">
        <w:t xml:space="preserve">In any deed conveying an interest in all or part of the Easement Area, Grantor shall make reference to this Agreement and shall indicate it is binding upon all successors in interest in the Easement Area. </w:t>
      </w:r>
      <w:r w:rsidR="0030589A" w:rsidRPr="00345DFD">
        <w:t xml:space="preserve"> </w:t>
      </w:r>
      <w:r w:rsidR="009D2044" w:rsidRPr="00345DFD">
        <w:t>Grantor</w:t>
      </w:r>
      <w:r w:rsidR="00F332E1" w:rsidRPr="00345DFD">
        <w:t>’</w:t>
      </w:r>
      <w:r w:rsidR="00FE7403" w:rsidRPr="00345DFD">
        <w:t>s successor in interest will be responsible for</w:t>
      </w:r>
      <w:r w:rsidR="009D2044" w:rsidRPr="00345DFD">
        <w:t xml:space="preserve"> </w:t>
      </w:r>
      <w:r w:rsidR="009D2044" w:rsidRPr="00345DFD">
        <w:lastRenderedPageBreak/>
        <w:t>notify</w:t>
      </w:r>
      <w:r w:rsidR="00FE7403" w:rsidRPr="00345DFD">
        <w:t>ing</w:t>
      </w:r>
      <w:r w:rsidR="009D2044" w:rsidRPr="00345DFD">
        <w:t xml:space="preserve"> County or </w:t>
      </w:r>
      <w:r w:rsidR="00FE7403" w:rsidRPr="00345DFD">
        <w:t xml:space="preserve">its </w:t>
      </w:r>
      <w:r w:rsidR="009D2044" w:rsidRPr="00345DFD">
        <w:t xml:space="preserve">assign of </w:t>
      </w:r>
      <w:r w:rsidR="00FE7403" w:rsidRPr="00345DFD">
        <w:t>the successor</w:t>
      </w:r>
      <w:r w:rsidR="00F332E1" w:rsidRPr="00345DFD">
        <w:t>’</w:t>
      </w:r>
      <w:r w:rsidR="00FE7403" w:rsidRPr="00345DFD">
        <w:t xml:space="preserve">s </w:t>
      </w:r>
      <w:r w:rsidR="00E960BA" w:rsidRPr="00345DFD">
        <w:t>name(s)</w:t>
      </w:r>
      <w:r w:rsidR="00FE7403" w:rsidRPr="00345DFD">
        <w:t>,</w:t>
      </w:r>
      <w:r w:rsidR="00E960BA" w:rsidRPr="00345DFD">
        <w:t xml:space="preserve"> </w:t>
      </w:r>
      <w:proofErr w:type="gramStart"/>
      <w:r w:rsidR="00E960BA" w:rsidRPr="00345DFD">
        <w:t>address(</w:t>
      </w:r>
      <w:proofErr w:type="spellStart"/>
      <w:proofErr w:type="gramEnd"/>
      <w:r w:rsidR="00E960BA" w:rsidRPr="00345DFD">
        <w:t>es</w:t>
      </w:r>
      <w:proofErr w:type="spellEnd"/>
      <w:r w:rsidR="00E960BA" w:rsidRPr="00345DFD">
        <w:t>)</w:t>
      </w:r>
      <w:r w:rsidR="00FE7403" w:rsidRPr="00345DFD">
        <w:t>, and status as</w:t>
      </w:r>
      <w:r w:rsidR="00E960BA" w:rsidRPr="00345DFD">
        <w:t xml:space="preserve"> Grantor</w:t>
      </w:r>
      <w:r w:rsidR="009D2044" w:rsidRPr="00345DFD">
        <w:t>’s successor in interest.</w:t>
      </w:r>
    </w:p>
    <w:p w:rsidR="00107F03" w:rsidRPr="00345DFD" w:rsidRDefault="00107F03" w:rsidP="00344D9E">
      <w:pPr>
        <w:pStyle w:val="ListParagraph"/>
        <w:ind w:left="0"/>
        <w:contextualSpacing w:val="0"/>
        <w:jc w:val="both"/>
      </w:pPr>
    </w:p>
    <w:p w:rsidR="00107F03" w:rsidRPr="00345DFD" w:rsidRDefault="00107F03" w:rsidP="00344D9E">
      <w:pPr>
        <w:pStyle w:val="ListParagraph"/>
        <w:numPr>
          <w:ilvl w:val="0"/>
          <w:numId w:val="3"/>
        </w:numPr>
        <w:ind w:left="0" w:firstLine="0"/>
        <w:contextualSpacing w:val="0"/>
        <w:jc w:val="both"/>
      </w:pPr>
      <w:r w:rsidRPr="00345DFD">
        <w:rPr>
          <w:b/>
        </w:rPr>
        <w:t>Temporary Construction Easement</w:t>
      </w:r>
      <w:r w:rsidRPr="00345DFD">
        <w:t xml:space="preserve">. Grantor agrees to grant to </w:t>
      </w:r>
      <w:r w:rsidR="000A053A" w:rsidRPr="00345DFD">
        <w:t xml:space="preserve">NVTA </w:t>
      </w:r>
      <w:r w:rsidRPr="00345DFD">
        <w:t xml:space="preserve">a Temporary Construction Easement that is three feet wider than the Easement Area depicted in </w:t>
      </w:r>
      <w:r w:rsidRPr="00345DFD">
        <w:rPr>
          <w:u w:val="single"/>
        </w:rPr>
        <w:t>Exhibit B</w:t>
      </w:r>
      <w:r w:rsidRPr="00345DFD">
        <w:t xml:space="preserve">, in a form substantially similar to the Temporary Construction Access Easement Agreement attached hereto as </w:t>
      </w:r>
      <w:r w:rsidRPr="00345DFD">
        <w:rPr>
          <w:u w:val="single"/>
        </w:rPr>
        <w:t>Exhibit C</w:t>
      </w:r>
      <w:r w:rsidRPr="00345DFD">
        <w:t>.  The attached Temporary Construction Access Easement Agreement sets forth the timing and duration of Grantee’s access to the Temporary Construction Easement, along with other terms and conditions governing the Temporary Construction Easement.</w:t>
      </w:r>
    </w:p>
    <w:p w:rsidR="00107F03" w:rsidRPr="00345DFD" w:rsidRDefault="00107F03" w:rsidP="00E956AB">
      <w:pPr>
        <w:pStyle w:val="ListParagraph"/>
        <w:ind w:left="0"/>
        <w:contextualSpacing w:val="0"/>
        <w:jc w:val="both"/>
      </w:pPr>
    </w:p>
    <w:p w:rsidR="003176FC" w:rsidRPr="00345DFD" w:rsidRDefault="00937D9C" w:rsidP="00344D9E">
      <w:pPr>
        <w:pStyle w:val="ListParagraph"/>
        <w:numPr>
          <w:ilvl w:val="0"/>
          <w:numId w:val="3"/>
        </w:numPr>
        <w:ind w:left="0" w:firstLine="0"/>
        <w:contextualSpacing w:val="0"/>
        <w:jc w:val="both"/>
      </w:pPr>
      <w:r w:rsidRPr="00345DFD">
        <w:rPr>
          <w:b/>
        </w:rPr>
        <w:t>Entire Agreement</w:t>
      </w:r>
      <w:r w:rsidRPr="00345DFD">
        <w:t>.  This Agreement together with the exhibits hereto, each of which are incorporated herein by this reference, constitutes the entire agreement of the parties with respect to the subject matter hereof and supersedes all prior oral or written agreements with respect thereto.</w:t>
      </w:r>
    </w:p>
    <w:p w:rsidR="00E12B74" w:rsidRPr="00345DFD" w:rsidRDefault="00E12B74" w:rsidP="00A940F4">
      <w:pPr>
        <w:pStyle w:val="ListParagraph"/>
        <w:ind w:left="0"/>
        <w:contextualSpacing w:val="0"/>
        <w:jc w:val="both"/>
      </w:pPr>
    </w:p>
    <w:p w:rsidR="003A4695" w:rsidRPr="00345DFD" w:rsidRDefault="003A4695" w:rsidP="00344D9E">
      <w:pPr>
        <w:pStyle w:val="ListParagraph"/>
        <w:numPr>
          <w:ilvl w:val="0"/>
          <w:numId w:val="3"/>
        </w:numPr>
        <w:ind w:left="0" w:firstLine="0"/>
        <w:contextualSpacing w:val="0"/>
        <w:jc w:val="both"/>
      </w:pPr>
      <w:r w:rsidRPr="00345DFD">
        <w:rPr>
          <w:b/>
        </w:rPr>
        <w:t>Notices</w:t>
      </w:r>
      <w:r w:rsidRPr="00345DFD">
        <w:t>.  Any notices required by this Agreement or correspondence between the parties shall be addressed as follows, unless the parties shall provide written notice of a change:</w:t>
      </w:r>
    </w:p>
    <w:p w:rsidR="003A4695" w:rsidRPr="00345DFD" w:rsidRDefault="003A4695" w:rsidP="00344D9E">
      <w:pPr>
        <w:jc w:val="both"/>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3803"/>
      </w:tblGrid>
      <w:tr w:rsidR="001D37E9" w:rsidRPr="00345DFD" w:rsidTr="001D37E9">
        <w:tc>
          <w:tcPr>
            <w:tcW w:w="4680" w:type="dxa"/>
          </w:tcPr>
          <w:p w:rsidR="001D37E9" w:rsidRPr="00345DFD" w:rsidRDefault="001D37E9" w:rsidP="001D37E9">
            <w:pPr>
              <w:tabs>
                <w:tab w:val="left" w:pos="2160"/>
              </w:tabs>
              <w:jc w:val="both"/>
            </w:pPr>
            <w:r w:rsidRPr="00345DFD">
              <w:rPr>
                <w:b/>
              </w:rPr>
              <w:t>GRANTOR</w:t>
            </w:r>
            <w:r w:rsidRPr="00345DFD">
              <w:t>:</w:t>
            </w:r>
          </w:p>
          <w:p w:rsidR="001D37E9" w:rsidRPr="00345DFD" w:rsidRDefault="001D37E9" w:rsidP="001D37E9">
            <w:pPr>
              <w:ind w:firstLine="360"/>
              <w:jc w:val="both"/>
            </w:pPr>
          </w:p>
          <w:p w:rsidR="001D37E9" w:rsidRPr="00345DFD" w:rsidRDefault="001D37E9" w:rsidP="001D37E9">
            <w:r w:rsidRPr="00345DFD">
              <w:rPr>
                <w:sz w:val="22"/>
                <w:szCs w:val="22"/>
              </w:rPr>
              <w:t>Entity:</w:t>
            </w:r>
            <w:r w:rsidRPr="00345DFD">
              <w:t xml:space="preserve"> ____________________________</w:t>
            </w:r>
          </w:p>
          <w:p w:rsidR="001D37E9" w:rsidRPr="00345DFD" w:rsidRDefault="001D37E9" w:rsidP="001D37E9">
            <w:pPr>
              <w:jc w:val="both"/>
            </w:pPr>
            <w:r w:rsidRPr="00345DFD">
              <w:rPr>
                <w:sz w:val="22"/>
                <w:szCs w:val="22"/>
              </w:rPr>
              <w:t>Name:</w:t>
            </w:r>
            <w:r w:rsidRPr="00345DFD">
              <w:t xml:space="preserve"> ___________________________</w:t>
            </w:r>
          </w:p>
          <w:p w:rsidR="001D37E9" w:rsidRPr="00345DFD" w:rsidRDefault="001D37E9" w:rsidP="001D37E9">
            <w:pPr>
              <w:jc w:val="both"/>
            </w:pPr>
            <w:r w:rsidRPr="00345DFD">
              <w:rPr>
                <w:sz w:val="22"/>
                <w:szCs w:val="22"/>
              </w:rPr>
              <w:t>Address:</w:t>
            </w:r>
            <w:r w:rsidRPr="00345DFD">
              <w:t>__________________________</w:t>
            </w:r>
          </w:p>
          <w:p w:rsidR="001D37E9" w:rsidRPr="00345DFD" w:rsidRDefault="001D37E9" w:rsidP="001D37E9">
            <w:pPr>
              <w:jc w:val="both"/>
            </w:pPr>
            <w:r w:rsidRPr="00345DFD">
              <w:t>________________________________</w:t>
            </w:r>
          </w:p>
          <w:p w:rsidR="001D37E9" w:rsidRPr="00345DFD" w:rsidRDefault="001D37E9" w:rsidP="001D37E9">
            <w:pPr>
              <w:jc w:val="both"/>
            </w:pPr>
            <w:r w:rsidRPr="00345DFD">
              <w:t>________________________________</w:t>
            </w:r>
          </w:p>
        </w:tc>
        <w:tc>
          <w:tcPr>
            <w:tcW w:w="3978" w:type="dxa"/>
          </w:tcPr>
          <w:p w:rsidR="001D37E9" w:rsidRPr="00345DFD" w:rsidRDefault="001D37E9" w:rsidP="001D37E9">
            <w:pPr>
              <w:tabs>
                <w:tab w:val="left" w:pos="2160"/>
              </w:tabs>
              <w:ind w:left="252"/>
              <w:jc w:val="both"/>
            </w:pPr>
            <w:r w:rsidRPr="00345DFD">
              <w:rPr>
                <w:b/>
              </w:rPr>
              <w:t>COUNTY</w:t>
            </w:r>
            <w:r w:rsidRPr="00345DFD">
              <w:t>:</w:t>
            </w:r>
            <w:r w:rsidRPr="00345DFD">
              <w:tab/>
            </w:r>
          </w:p>
          <w:p w:rsidR="001D37E9" w:rsidRPr="00345DFD" w:rsidRDefault="001D37E9" w:rsidP="001D37E9">
            <w:pPr>
              <w:tabs>
                <w:tab w:val="left" w:pos="2160"/>
              </w:tabs>
              <w:ind w:left="252"/>
              <w:jc w:val="both"/>
            </w:pPr>
          </w:p>
          <w:p w:rsidR="001D37E9" w:rsidRPr="00345DFD" w:rsidRDefault="001D37E9" w:rsidP="001D37E9">
            <w:pPr>
              <w:tabs>
                <w:tab w:val="left" w:pos="2160"/>
              </w:tabs>
              <w:ind w:left="252"/>
              <w:jc w:val="both"/>
            </w:pPr>
            <w:r w:rsidRPr="00345DFD">
              <w:t>Public Works Director</w:t>
            </w:r>
          </w:p>
          <w:p w:rsidR="001D37E9" w:rsidRPr="00345DFD" w:rsidRDefault="001D37E9" w:rsidP="001D37E9">
            <w:pPr>
              <w:tabs>
                <w:tab w:val="left" w:pos="2160"/>
              </w:tabs>
              <w:ind w:left="252"/>
              <w:jc w:val="both"/>
            </w:pPr>
            <w:r w:rsidRPr="00345DFD">
              <w:t>Napa County</w:t>
            </w:r>
          </w:p>
          <w:p w:rsidR="001D37E9" w:rsidRPr="00345DFD" w:rsidRDefault="001D37E9" w:rsidP="001D37E9">
            <w:pPr>
              <w:tabs>
                <w:tab w:val="left" w:pos="2160"/>
              </w:tabs>
              <w:ind w:left="252"/>
              <w:jc w:val="both"/>
            </w:pPr>
            <w:r w:rsidRPr="00345DFD">
              <w:t>1195 Third Street, Suite 101</w:t>
            </w:r>
          </w:p>
          <w:p w:rsidR="001D37E9" w:rsidRPr="00345DFD" w:rsidRDefault="001D37E9" w:rsidP="001D37E9">
            <w:pPr>
              <w:tabs>
                <w:tab w:val="left" w:pos="2160"/>
              </w:tabs>
              <w:ind w:left="252"/>
              <w:jc w:val="both"/>
            </w:pPr>
            <w:r w:rsidRPr="00345DFD">
              <w:t>Napa, CA 94559</w:t>
            </w:r>
          </w:p>
          <w:p w:rsidR="001D37E9" w:rsidRPr="00345DFD" w:rsidRDefault="001D37E9" w:rsidP="00344D9E">
            <w:pPr>
              <w:jc w:val="both"/>
            </w:pPr>
          </w:p>
        </w:tc>
      </w:tr>
      <w:tr w:rsidR="001D37E9" w:rsidRPr="00345DFD" w:rsidTr="001D37E9">
        <w:tc>
          <w:tcPr>
            <w:tcW w:w="4680" w:type="dxa"/>
          </w:tcPr>
          <w:p w:rsidR="001D37E9" w:rsidRPr="00345DFD" w:rsidRDefault="001D37E9" w:rsidP="001D37E9">
            <w:pPr>
              <w:tabs>
                <w:tab w:val="left" w:pos="2160"/>
              </w:tabs>
              <w:ind w:left="720"/>
              <w:jc w:val="both"/>
            </w:pPr>
          </w:p>
        </w:tc>
        <w:tc>
          <w:tcPr>
            <w:tcW w:w="3978" w:type="dxa"/>
          </w:tcPr>
          <w:p w:rsidR="001D37E9" w:rsidRPr="00345DFD" w:rsidRDefault="001D37E9" w:rsidP="001D37E9">
            <w:pPr>
              <w:tabs>
                <w:tab w:val="left" w:pos="2160"/>
              </w:tabs>
              <w:ind w:left="252"/>
              <w:jc w:val="both"/>
              <w:rPr>
                <w:i/>
              </w:rPr>
            </w:pPr>
          </w:p>
          <w:p w:rsidR="001D37E9" w:rsidRPr="00345DFD" w:rsidRDefault="001D37E9" w:rsidP="001D37E9">
            <w:pPr>
              <w:tabs>
                <w:tab w:val="left" w:pos="2160"/>
              </w:tabs>
              <w:ind w:left="252"/>
              <w:jc w:val="both"/>
              <w:rPr>
                <w:i/>
              </w:rPr>
            </w:pPr>
            <w:r w:rsidRPr="00345DFD">
              <w:rPr>
                <w:i/>
              </w:rPr>
              <w:t>With a copy to (which copy shall not constitute notice):</w:t>
            </w:r>
          </w:p>
          <w:p w:rsidR="001D37E9" w:rsidRPr="00345DFD" w:rsidRDefault="001D37E9" w:rsidP="001D37E9">
            <w:pPr>
              <w:tabs>
                <w:tab w:val="left" w:pos="2160"/>
              </w:tabs>
              <w:jc w:val="both"/>
            </w:pPr>
          </w:p>
          <w:p w:rsidR="001D37E9" w:rsidRPr="00345DFD" w:rsidRDefault="001D37E9" w:rsidP="001D37E9">
            <w:pPr>
              <w:tabs>
                <w:tab w:val="left" w:pos="2160"/>
              </w:tabs>
              <w:ind w:firstLine="252"/>
              <w:jc w:val="both"/>
            </w:pPr>
            <w:r w:rsidRPr="00345DFD">
              <w:t>Clerk of the Board of Supervisors</w:t>
            </w:r>
          </w:p>
          <w:p w:rsidR="001D37E9" w:rsidRPr="00345DFD" w:rsidRDefault="001D37E9" w:rsidP="001D37E9">
            <w:pPr>
              <w:tabs>
                <w:tab w:val="left" w:pos="2160"/>
              </w:tabs>
              <w:ind w:firstLine="252"/>
              <w:jc w:val="both"/>
            </w:pPr>
            <w:r w:rsidRPr="00345DFD">
              <w:t>Napa County</w:t>
            </w:r>
          </w:p>
          <w:p w:rsidR="001D37E9" w:rsidRPr="00345DFD" w:rsidRDefault="001D37E9" w:rsidP="001D37E9">
            <w:pPr>
              <w:tabs>
                <w:tab w:val="left" w:pos="2160"/>
              </w:tabs>
              <w:ind w:firstLine="252"/>
              <w:jc w:val="both"/>
            </w:pPr>
            <w:r w:rsidRPr="00345DFD">
              <w:t>1195 Third Street, Suite 303</w:t>
            </w:r>
          </w:p>
          <w:p w:rsidR="001D37E9" w:rsidRPr="00345DFD" w:rsidRDefault="001D37E9" w:rsidP="001D37E9">
            <w:pPr>
              <w:tabs>
                <w:tab w:val="left" w:pos="2160"/>
              </w:tabs>
              <w:ind w:firstLine="252"/>
              <w:jc w:val="both"/>
            </w:pPr>
            <w:r w:rsidRPr="00345DFD">
              <w:t>Napa, CA 94559</w:t>
            </w:r>
          </w:p>
        </w:tc>
      </w:tr>
    </w:tbl>
    <w:p w:rsidR="00576B5E" w:rsidRPr="00345DFD" w:rsidRDefault="00576B5E" w:rsidP="00344D9E">
      <w:pPr>
        <w:jc w:val="both"/>
      </w:pPr>
    </w:p>
    <w:p w:rsidR="005B3E42" w:rsidRPr="00345DFD" w:rsidRDefault="005B3E42" w:rsidP="00344D9E">
      <w:pPr>
        <w:jc w:val="both"/>
      </w:pPr>
      <w:r w:rsidRPr="00345DFD">
        <w:t xml:space="preserve">Notice shall be delivered personally, including by messenger or courier, or by certified mail, return receipt requested, postage prepaid. </w:t>
      </w:r>
      <w:r w:rsidR="0030589A" w:rsidRPr="00345DFD">
        <w:t xml:space="preserve"> </w:t>
      </w:r>
      <w:r w:rsidRPr="00345DFD">
        <w:t xml:space="preserve">Notices shall be deemed to have been duly given (a) if delivered personally, on the date of delivery; (b) if transmitted by certified mail, on the earlier of (i) the second (2nd) business day after the date of such mailing, or (ii) the date of receipt. </w:t>
      </w:r>
      <w:r w:rsidR="0030589A" w:rsidRPr="00345DFD">
        <w:t xml:space="preserve"> </w:t>
      </w:r>
      <w:r w:rsidRPr="00345DFD">
        <w:t xml:space="preserve">The addresses and addressees may be changed by giving written notice of such change in the manner provided herein for giving notice. </w:t>
      </w:r>
      <w:r w:rsidR="0030589A" w:rsidRPr="00345DFD">
        <w:t xml:space="preserve"> </w:t>
      </w:r>
      <w:r w:rsidRPr="00345DFD">
        <w:t>Unless and until such written notice is received, the last address and addressee as stated by written notice, or as provided herein if no written notice or change has been sent or received, shall be deemed to continue in effect for all purposes hereunder.</w:t>
      </w:r>
    </w:p>
    <w:p w:rsidR="00107F03" w:rsidRPr="00345DFD" w:rsidRDefault="00107F03" w:rsidP="00344D9E">
      <w:pPr>
        <w:widowControl w:val="0"/>
        <w:jc w:val="both"/>
      </w:pPr>
    </w:p>
    <w:p w:rsidR="00416F0A" w:rsidRPr="00345DFD" w:rsidRDefault="00576B5E" w:rsidP="00344D9E">
      <w:pPr>
        <w:pStyle w:val="ListParagraph"/>
        <w:numPr>
          <w:ilvl w:val="0"/>
          <w:numId w:val="3"/>
        </w:numPr>
        <w:ind w:left="0" w:firstLine="0"/>
        <w:contextualSpacing w:val="0"/>
        <w:jc w:val="both"/>
      </w:pPr>
      <w:r w:rsidRPr="00345DFD">
        <w:rPr>
          <w:b/>
        </w:rPr>
        <w:lastRenderedPageBreak/>
        <w:t>Interpretation</w:t>
      </w:r>
      <w:r w:rsidRPr="00345DFD">
        <w:t>.</w:t>
      </w:r>
    </w:p>
    <w:p w:rsidR="00416F0A" w:rsidRPr="00345DFD" w:rsidRDefault="00416F0A" w:rsidP="00344D9E">
      <w:pPr>
        <w:widowControl w:val="0"/>
        <w:ind w:firstLine="720"/>
        <w:jc w:val="both"/>
      </w:pPr>
    </w:p>
    <w:p w:rsidR="00416F0A" w:rsidRPr="00345DFD" w:rsidRDefault="00336308" w:rsidP="00344D9E">
      <w:pPr>
        <w:widowControl w:val="0"/>
        <w:ind w:firstLine="720"/>
        <w:jc w:val="both"/>
      </w:pPr>
      <w:r w:rsidRPr="00345DFD">
        <w:t>A.</w:t>
      </w:r>
      <w:r w:rsidRPr="00345DFD">
        <w:tab/>
      </w:r>
      <w:r w:rsidR="00576B5E" w:rsidRPr="00345DFD">
        <w:t xml:space="preserve"> This Easement shall be interpreted under the laws of the State of California, resolving any ambiguities and questions of the validity of specific provisions so as to give maximum effect to its </w:t>
      </w:r>
      <w:r w:rsidR="00662DDC" w:rsidRPr="00345DFD">
        <w:t>public access purpose</w:t>
      </w:r>
      <w:r w:rsidR="00576B5E" w:rsidRPr="00345DFD">
        <w:t>.</w:t>
      </w:r>
    </w:p>
    <w:p w:rsidR="00416F0A" w:rsidRPr="00345DFD" w:rsidRDefault="00416F0A" w:rsidP="00344D9E">
      <w:pPr>
        <w:widowControl w:val="0"/>
        <w:ind w:firstLine="720"/>
        <w:jc w:val="both"/>
      </w:pPr>
    </w:p>
    <w:p w:rsidR="00576B5E" w:rsidRPr="00345DFD" w:rsidRDefault="00336308" w:rsidP="00344D9E">
      <w:pPr>
        <w:ind w:firstLine="720"/>
        <w:jc w:val="both"/>
      </w:pPr>
      <w:r w:rsidRPr="00345DFD">
        <w:t>B.</w:t>
      </w:r>
      <w:r w:rsidRPr="00345DFD">
        <w:tab/>
      </w:r>
      <w:r w:rsidR="00576B5E" w:rsidRPr="00345DFD">
        <w:t>Unless specifically stated and attached to this Easement, references to specific authorities in this Easement shall be to the statute, rule, regulation, ordinance, or other legal provision that is in effect at the time this Easement becomes effective.</w:t>
      </w:r>
    </w:p>
    <w:p w:rsidR="00FE7403" w:rsidRPr="00345DFD" w:rsidRDefault="00FE7403" w:rsidP="00882735">
      <w:pPr>
        <w:tabs>
          <w:tab w:val="left" w:pos="1997"/>
        </w:tabs>
        <w:ind w:firstLine="720"/>
        <w:jc w:val="both"/>
      </w:pPr>
    </w:p>
    <w:p w:rsidR="00576B5E" w:rsidRPr="00345DFD" w:rsidRDefault="00336308" w:rsidP="00344D9E">
      <w:pPr>
        <w:ind w:firstLine="720"/>
        <w:jc w:val="both"/>
      </w:pPr>
      <w:r w:rsidRPr="00345DFD">
        <w:t>C.</w:t>
      </w:r>
      <w:r w:rsidRPr="00345DFD">
        <w:tab/>
      </w:r>
      <w:r w:rsidR="00576B5E" w:rsidRPr="00345DFD">
        <w:t>No provision of this Easement shall constitute governmental approval of any improvements, construction</w:t>
      </w:r>
      <w:r w:rsidR="00FE7403" w:rsidRPr="00345DFD">
        <w:t>,</w:t>
      </w:r>
      <w:r w:rsidR="00576B5E" w:rsidRPr="00345DFD">
        <w:t xml:space="preserve"> or other activities that may be permitted under this Easement.</w:t>
      </w:r>
    </w:p>
    <w:p w:rsidR="00576B5E" w:rsidRPr="00345DFD" w:rsidRDefault="00576B5E" w:rsidP="00344D9E">
      <w:pPr>
        <w:jc w:val="both"/>
      </w:pPr>
    </w:p>
    <w:p w:rsidR="00576B5E" w:rsidRPr="00345DFD" w:rsidRDefault="00576B5E" w:rsidP="00344D9E">
      <w:pPr>
        <w:pStyle w:val="ListParagraph"/>
        <w:numPr>
          <w:ilvl w:val="0"/>
          <w:numId w:val="3"/>
        </w:numPr>
        <w:ind w:left="0" w:firstLine="0"/>
        <w:contextualSpacing w:val="0"/>
        <w:jc w:val="both"/>
      </w:pPr>
      <w:r w:rsidRPr="00345DFD">
        <w:rPr>
          <w:b/>
        </w:rPr>
        <w:t>Severability</w:t>
      </w:r>
      <w:r w:rsidRPr="00345DFD">
        <w:t xml:space="preserve">. </w:t>
      </w:r>
      <w:r w:rsidR="0030589A" w:rsidRPr="00345DFD">
        <w:t xml:space="preserve"> </w:t>
      </w:r>
      <w:r w:rsidRPr="00345DFD">
        <w:t>If any term, provision, covenant, condition, or restriction of this Easement is held by a court of competent jurisdiction to be unlawful, invalid, void, unenforceable, or not effective, the remainder of this Easement shall remain in full force and effect and shall in no way be affected, impaired, or invalidated.</w:t>
      </w:r>
    </w:p>
    <w:p w:rsidR="00576B5E" w:rsidRPr="00345DFD" w:rsidRDefault="00576B5E" w:rsidP="00344D9E">
      <w:pPr>
        <w:pStyle w:val="ListParagraph"/>
        <w:ind w:left="0"/>
        <w:contextualSpacing w:val="0"/>
        <w:jc w:val="both"/>
      </w:pPr>
    </w:p>
    <w:p w:rsidR="00107F03" w:rsidRPr="00345DFD" w:rsidRDefault="00576B5E" w:rsidP="00344D9E">
      <w:pPr>
        <w:pStyle w:val="ListParagraph"/>
        <w:numPr>
          <w:ilvl w:val="0"/>
          <w:numId w:val="3"/>
        </w:numPr>
        <w:ind w:left="0" w:firstLine="0"/>
        <w:contextualSpacing w:val="0"/>
        <w:jc w:val="both"/>
      </w:pPr>
      <w:r w:rsidRPr="00345DFD">
        <w:rPr>
          <w:b/>
        </w:rPr>
        <w:t>Recordation</w:t>
      </w:r>
      <w:r w:rsidRPr="00345DFD">
        <w:t xml:space="preserve">. </w:t>
      </w:r>
      <w:r w:rsidR="0030589A" w:rsidRPr="00345DFD">
        <w:t xml:space="preserve"> </w:t>
      </w:r>
      <w:r w:rsidR="00245E9D" w:rsidRPr="00345DFD">
        <w:t>This Agreement evidencing the Easement shall be recorded in the official records of Napa County.</w:t>
      </w:r>
    </w:p>
    <w:p w:rsidR="00107F03" w:rsidRPr="00345DFD" w:rsidRDefault="00107F03" w:rsidP="00344D9E">
      <w:pPr>
        <w:pStyle w:val="ListParagraph"/>
        <w:ind w:left="0"/>
        <w:contextualSpacing w:val="0"/>
        <w:jc w:val="both"/>
      </w:pPr>
    </w:p>
    <w:p w:rsidR="00911EF6" w:rsidRPr="00345DFD" w:rsidRDefault="002D1763" w:rsidP="00E12B74">
      <w:pPr>
        <w:pStyle w:val="ListParagraph"/>
        <w:numPr>
          <w:ilvl w:val="0"/>
          <w:numId w:val="3"/>
        </w:numPr>
        <w:ind w:left="0" w:firstLine="0"/>
        <w:contextualSpacing w:val="0"/>
        <w:jc w:val="both"/>
      </w:pPr>
      <w:r w:rsidRPr="00345DFD">
        <w:rPr>
          <w:b/>
        </w:rPr>
        <w:t>Third Party Beneficiaries</w:t>
      </w:r>
      <w:r w:rsidRPr="00345DFD">
        <w:t>.  Except to the extent the Vine Trail Coalition is named for the sole purpose of receiving and subsequently procuring additional insurance as may be available, nothing under this Agreement is intended to create any rights or interests in any third parties.</w:t>
      </w:r>
    </w:p>
    <w:p w:rsidR="00911EF6" w:rsidRPr="00345DFD" w:rsidRDefault="00911EF6" w:rsidP="00911EF6">
      <w:pPr>
        <w:pStyle w:val="ListParagraph"/>
      </w:pPr>
    </w:p>
    <w:p w:rsidR="00E12B74" w:rsidRPr="00345DFD" w:rsidRDefault="00911EF6" w:rsidP="00E12B74">
      <w:pPr>
        <w:pStyle w:val="ListParagraph"/>
        <w:numPr>
          <w:ilvl w:val="0"/>
          <w:numId w:val="3"/>
        </w:numPr>
        <w:ind w:left="0" w:firstLine="0"/>
        <w:contextualSpacing w:val="0"/>
        <w:jc w:val="both"/>
      </w:pPr>
      <w:r w:rsidRPr="00345DFD">
        <w:rPr>
          <w:b/>
          <w:bCs/>
          <w:color w:val="000000"/>
        </w:rPr>
        <w:t>Relocation Assistance and Real Property Acquisition Policies Acts</w:t>
      </w:r>
      <w:r w:rsidRPr="00345DFD">
        <w:rPr>
          <w:color w:val="000000"/>
        </w:rPr>
        <w:t xml:space="preserve">.  </w:t>
      </w:r>
      <w:r w:rsidR="00830916" w:rsidRPr="00345DFD">
        <w:rPr>
          <w:color w:val="000000"/>
        </w:rPr>
        <w:t xml:space="preserve">Grantor is donating the Easement for the purpose of facilitating completion of the Vine Trail, and hereby voluntarily and knowingly waives any and all payments, compensation, appraisals, entitlements and benefits to which Grantor may be entitled under the State of California Uniform Relocation Assistance and Real Property Acquisition Policies Act (Gov. Code § 7260 et seq.) and the Uniform Relocation Assistance and Real Property Acquisition Policies Act of 1970 (49 CFR Part 24) and any amendments thereto.  </w:t>
      </w:r>
      <w:r w:rsidR="00E5647F" w:rsidRPr="00345DFD">
        <w:rPr>
          <w:color w:val="000000"/>
        </w:rPr>
        <w:t xml:space="preserve">It is agreed that the property conveyed by this </w:t>
      </w:r>
      <w:r w:rsidR="00830916" w:rsidRPr="00345DFD">
        <w:rPr>
          <w:color w:val="000000"/>
        </w:rPr>
        <w:t>Agreement</w:t>
      </w:r>
      <w:r w:rsidR="00E5647F" w:rsidRPr="00345DFD">
        <w:rPr>
          <w:color w:val="000000"/>
        </w:rPr>
        <w:t xml:space="preserve"> is being donated to the County by the undersigned </w:t>
      </w:r>
      <w:r w:rsidR="00830916" w:rsidRPr="00345DFD">
        <w:rPr>
          <w:color w:val="000000"/>
        </w:rPr>
        <w:t>G</w:t>
      </w:r>
      <w:r w:rsidR="00E5647F" w:rsidRPr="00345DFD">
        <w:rPr>
          <w:color w:val="000000"/>
        </w:rPr>
        <w:t xml:space="preserve">rantor.  Grantor, having initiated this donation, has been informed of the right to compensation for the property donated and hereby waives such right to compensation.  </w:t>
      </w:r>
    </w:p>
    <w:p w:rsidR="002D1763" w:rsidRPr="00345DFD" w:rsidRDefault="002D1763" w:rsidP="009A02DC">
      <w:pPr>
        <w:pStyle w:val="ListParagraph"/>
        <w:ind w:left="0"/>
        <w:jc w:val="both"/>
      </w:pPr>
    </w:p>
    <w:p w:rsidR="001C60F5" w:rsidRPr="00345DFD" w:rsidRDefault="001C60F5" w:rsidP="00F5186B">
      <w:pPr>
        <w:pStyle w:val="ListParagraph"/>
        <w:numPr>
          <w:ilvl w:val="0"/>
          <w:numId w:val="3"/>
        </w:numPr>
        <w:ind w:left="0" w:firstLine="0"/>
        <w:contextualSpacing w:val="0"/>
        <w:jc w:val="both"/>
      </w:pPr>
      <w:bookmarkStart w:id="14" w:name="_Ref45188481"/>
      <w:r w:rsidRPr="00345DFD">
        <w:rPr>
          <w:b/>
        </w:rPr>
        <w:t>Mandatory Non-binding Mediation</w:t>
      </w:r>
      <w:r w:rsidRPr="00345DFD">
        <w:t xml:space="preserve">. If a dispute arises under this Agreement, the parties will endeavor to settle the dispute in an amicable manner, using mandatory non-binding mediation under the rules of the American Arbitration Association </w:t>
      </w:r>
      <w:r w:rsidR="00882735" w:rsidRPr="00345DFD">
        <w:t>(“</w:t>
      </w:r>
      <w:r w:rsidR="00882735" w:rsidRPr="00345DFD">
        <w:rPr>
          <w:i/>
        </w:rPr>
        <w:t>AAA</w:t>
      </w:r>
      <w:r w:rsidR="00882735" w:rsidRPr="00345DFD">
        <w:t xml:space="preserve">”) </w:t>
      </w:r>
      <w:r w:rsidRPr="00345DFD">
        <w:t>or any other neutral organization agreed to by the parties.  Mediation is mandatory before either party may have recourse in a court of law</w:t>
      </w:r>
      <w:r w:rsidR="00F5186B" w:rsidRPr="00345DFD">
        <w:t xml:space="preserve">, except in the circumstances described in Paragraph </w:t>
      </w:r>
      <w:r w:rsidR="00882735" w:rsidRPr="00345DFD">
        <w:fldChar w:fldCharType="begin"/>
      </w:r>
      <w:r w:rsidR="00882735" w:rsidRPr="00345DFD">
        <w:instrText xml:space="preserve"> REF _Ref45188500 \r \h </w:instrText>
      </w:r>
      <w:r w:rsidR="00345DFD">
        <w:instrText xml:space="preserve"> \* MERGEFORMAT </w:instrText>
      </w:r>
      <w:r w:rsidR="00882735" w:rsidRPr="00345DFD">
        <w:fldChar w:fldCharType="separate"/>
      </w:r>
      <w:r w:rsidR="00882735" w:rsidRPr="00345DFD">
        <w:t>23</w:t>
      </w:r>
      <w:r w:rsidR="00882735" w:rsidRPr="00345DFD">
        <w:fldChar w:fldCharType="end"/>
      </w:r>
      <w:r w:rsidR="00F5186B" w:rsidRPr="00345DFD">
        <w:t xml:space="preserve"> below.</w:t>
      </w:r>
      <w:bookmarkEnd w:id="14"/>
      <w:r w:rsidR="00F5186B" w:rsidRPr="00345DFD">
        <w:t xml:space="preserve"> </w:t>
      </w:r>
    </w:p>
    <w:p w:rsidR="001C60F5" w:rsidRPr="00345DFD" w:rsidRDefault="001C60F5" w:rsidP="001C60F5">
      <w:pPr>
        <w:jc w:val="both"/>
      </w:pPr>
    </w:p>
    <w:p w:rsidR="001C60F5" w:rsidRPr="00345DFD" w:rsidRDefault="001C60F5" w:rsidP="001C60F5">
      <w:pPr>
        <w:ind w:firstLine="720"/>
        <w:jc w:val="both"/>
      </w:pPr>
      <w:r w:rsidRPr="00345DFD">
        <w:lastRenderedPageBreak/>
        <w:t>A.</w:t>
      </w:r>
      <w:r w:rsidRPr="00345DFD">
        <w:tab/>
      </w:r>
      <w:r w:rsidRPr="00345DFD">
        <w:rPr>
          <w:u w:val="single"/>
        </w:rPr>
        <w:t>Mediation Costs</w:t>
      </w:r>
      <w:r w:rsidRPr="00345DFD">
        <w:t>.  The expenses of witnesses for either side shall be paid by the party producing such witnesses.  All other expenses of the mediation, including required traveling and other expenses of the mediator, and the cost of any proofs or expert advice produced at the direct request of the mediator, shall be borne equally by the parties, unless they agree otherwise.</w:t>
      </w:r>
    </w:p>
    <w:p w:rsidR="001C60F5" w:rsidRPr="00345DFD" w:rsidRDefault="001C60F5" w:rsidP="001C60F5">
      <w:pPr>
        <w:jc w:val="both"/>
      </w:pPr>
    </w:p>
    <w:p w:rsidR="001C60F5" w:rsidRPr="00345DFD" w:rsidRDefault="001C60F5" w:rsidP="001C60F5">
      <w:pPr>
        <w:ind w:firstLine="720"/>
        <w:jc w:val="both"/>
      </w:pPr>
      <w:r w:rsidRPr="00345DFD">
        <w:t>B.</w:t>
      </w:r>
      <w:r w:rsidRPr="00345DFD">
        <w:tab/>
      </w:r>
      <w:r w:rsidRPr="00345DFD">
        <w:rPr>
          <w:u w:val="single"/>
        </w:rPr>
        <w:t>Selection of Mediator</w:t>
      </w:r>
      <w:r w:rsidRPr="00345DFD">
        <w:t xml:space="preserve">.  A single mediator that is acceptable to both parties shall be used to mediate the claim.  </w:t>
      </w:r>
      <w:r w:rsidR="00882735" w:rsidRPr="00345DFD">
        <w:t>T</w:t>
      </w:r>
      <w:r w:rsidRPr="00345DFD">
        <w:t xml:space="preserve">he mediator will be knowledgeable in public entity liability or real property rights, and may be selected from lists furnished by the American Arbitration Association </w:t>
      </w:r>
      <w:r w:rsidR="00882735" w:rsidRPr="00345DFD">
        <w:t xml:space="preserve">(unless the parties mutually agree on another </w:t>
      </w:r>
      <w:r w:rsidRPr="00345DFD">
        <w:t>mediator</w:t>
      </w:r>
      <w:r w:rsidR="00882735" w:rsidRPr="00345DFD">
        <w:t>)</w:t>
      </w:r>
      <w:r w:rsidRPr="00345DFD">
        <w:t>.  The parties shall endeavor to agree on a mediator within ten (10) business days after the date a party requests mediation, unless a longer period is mutually agreed to in writing by the Grantor and County.</w:t>
      </w:r>
      <w:r w:rsidR="00882735" w:rsidRPr="00345DFD">
        <w:t xml:space="preserve">  If the parties are unable to agree on a mediator within that ten-day period, or such other mutually agreed upon period, AAA or the other neutral organization administering the mediation will appoint a mediator who is a retired judge or other neutral with at least ten (10) </w:t>
      </w:r>
      <w:proofErr w:type="spellStart"/>
      <w:r w:rsidR="00882735" w:rsidRPr="00345DFD">
        <w:t>years experience</w:t>
      </w:r>
      <w:proofErr w:type="spellEnd"/>
      <w:r w:rsidR="00882735" w:rsidRPr="00345DFD">
        <w:t xml:space="preserve"> and who has the knowledge prescribed in the </w:t>
      </w:r>
      <w:r w:rsidR="00491699" w:rsidRPr="00345DFD">
        <w:t>second</w:t>
      </w:r>
      <w:r w:rsidR="00882735" w:rsidRPr="00345DFD">
        <w:t xml:space="preserve"> sentence of this subpart B.</w:t>
      </w:r>
    </w:p>
    <w:p w:rsidR="001C60F5" w:rsidRPr="00345DFD" w:rsidRDefault="001C60F5" w:rsidP="00882735">
      <w:pPr>
        <w:tabs>
          <w:tab w:val="left" w:pos="5108"/>
          <w:tab w:val="left" w:pos="5529"/>
        </w:tabs>
        <w:jc w:val="both"/>
      </w:pPr>
    </w:p>
    <w:p w:rsidR="001C60F5" w:rsidRPr="00345DFD" w:rsidRDefault="001C60F5" w:rsidP="001C60F5">
      <w:pPr>
        <w:ind w:firstLine="720"/>
        <w:jc w:val="both"/>
      </w:pPr>
      <w:r w:rsidRPr="00345DFD">
        <w:t>C.</w:t>
      </w:r>
      <w:r w:rsidRPr="00345DFD">
        <w:tab/>
      </w:r>
      <w:r w:rsidRPr="00345DFD">
        <w:rPr>
          <w:u w:val="single"/>
        </w:rPr>
        <w:t>Conduct of Mediation Sessions</w:t>
      </w:r>
      <w:r w:rsidRPr="00345DFD">
        <w:t xml:space="preserve">.  Mediation hearings will be conducted in an informal manner and discovery will not be allowed.  The discussions, statements, or admissions will be confidential to the proceedings and will not be used for any other purpose unless otherwise agreed by the parties in writing.  The parties may agree to exchange any information they deem necessary.  Both parties shall have a representative attend the mediation who is authorized to settle the claim, though the County’s recommendation of settlement may be subject to the approval of the Board of Supervisors.  Either party may have attorney(s), witnesses or expert(s) present.  Either party may request a list of witnesses and notification whether attorney(s) will be present. </w:t>
      </w:r>
    </w:p>
    <w:p w:rsidR="001C60F5" w:rsidRPr="00345DFD" w:rsidRDefault="001C60F5" w:rsidP="001C60F5">
      <w:pPr>
        <w:jc w:val="both"/>
      </w:pPr>
    </w:p>
    <w:p w:rsidR="001C60F5" w:rsidRPr="00345DFD" w:rsidRDefault="001C60F5" w:rsidP="001C60F5">
      <w:pPr>
        <w:ind w:firstLine="720"/>
        <w:jc w:val="both"/>
      </w:pPr>
      <w:r w:rsidRPr="00345DFD">
        <w:t>D.</w:t>
      </w:r>
      <w:r w:rsidRPr="00345DFD">
        <w:tab/>
      </w:r>
      <w:r w:rsidRPr="00345DFD">
        <w:rPr>
          <w:u w:val="single"/>
        </w:rPr>
        <w:t>Mediation Results</w:t>
      </w:r>
      <w:r w:rsidRPr="00345DFD">
        <w:t>.  Any resultant agreements from mediation shall be documented in writing.  Mediation results and documentation, by themselves, shall be “non-binding” and inadmissible for any purpose in any legal proceeding, unless such admission is otherwise agreed upon, in writing by both parties.  Mediators shall not be subject to any subpoena or liability and their actions shall not be subject to discovery.</w:t>
      </w:r>
    </w:p>
    <w:p w:rsidR="00F5186B" w:rsidRPr="00345DFD" w:rsidRDefault="00F5186B" w:rsidP="001C60F5">
      <w:pPr>
        <w:ind w:firstLine="720"/>
        <w:jc w:val="both"/>
      </w:pPr>
    </w:p>
    <w:p w:rsidR="00FB2A7B" w:rsidRPr="00345DFD" w:rsidRDefault="00F5186B" w:rsidP="00F5186B">
      <w:pPr>
        <w:pStyle w:val="ListParagraph"/>
        <w:numPr>
          <w:ilvl w:val="0"/>
          <w:numId w:val="3"/>
        </w:numPr>
        <w:ind w:left="0" w:firstLine="0"/>
        <w:contextualSpacing w:val="0"/>
        <w:jc w:val="both"/>
      </w:pPr>
      <w:bookmarkStart w:id="15" w:name="_Ref45188500"/>
      <w:r w:rsidRPr="00345DFD">
        <w:rPr>
          <w:u w:val="single"/>
        </w:rPr>
        <w:t>Injunctive Relief</w:t>
      </w:r>
      <w:r w:rsidRPr="00345DFD">
        <w:t xml:space="preserve">.  Paragraph </w:t>
      </w:r>
      <w:r w:rsidR="00882735" w:rsidRPr="00345DFD">
        <w:fldChar w:fldCharType="begin"/>
      </w:r>
      <w:r w:rsidR="00882735" w:rsidRPr="00345DFD">
        <w:instrText xml:space="preserve"> REF _Ref45188481 \r \h </w:instrText>
      </w:r>
      <w:r w:rsidR="00345DFD">
        <w:instrText xml:space="preserve"> \* MERGEFORMAT </w:instrText>
      </w:r>
      <w:r w:rsidR="00882735" w:rsidRPr="00345DFD">
        <w:fldChar w:fldCharType="separate"/>
      </w:r>
      <w:r w:rsidR="00882735" w:rsidRPr="00345DFD">
        <w:t>22</w:t>
      </w:r>
      <w:r w:rsidR="00882735" w:rsidRPr="00345DFD">
        <w:fldChar w:fldCharType="end"/>
      </w:r>
      <w:r w:rsidRPr="00345DFD">
        <w:t xml:space="preserve"> above notwithstanding, either party will have the right, without first proceeding to mediation hereunder, to seek injunctive relief from a court of competent jurisdiction in the event that the other party’s conduct threatens imminent irreparable harm to the interests of the party seeking such relief, for which money damages are inadequate.  The court will determine whether a bond or other security shall be required in order to obtain such relief.</w:t>
      </w:r>
      <w:bookmarkEnd w:id="15"/>
    </w:p>
    <w:p w:rsidR="00FE7403" w:rsidRPr="00345DFD" w:rsidRDefault="00FE7403" w:rsidP="00FE7403">
      <w:pPr>
        <w:jc w:val="center"/>
      </w:pPr>
    </w:p>
    <w:p w:rsidR="00FE7403" w:rsidRPr="00345DFD" w:rsidRDefault="00FE7403" w:rsidP="00FE7403">
      <w:pPr>
        <w:jc w:val="center"/>
      </w:pPr>
      <w:r w:rsidRPr="00345DFD">
        <w:t>[SIGNATURE PAGE TO FOLLOW]</w:t>
      </w:r>
    </w:p>
    <w:p w:rsidR="00FE7403" w:rsidRPr="00345DFD" w:rsidRDefault="00FE7403">
      <w:pPr>
        <w:rPr>
          <w:b/>
        </w:rPr>
      </w:pPr>
      <w:r w:rsidRPr="00345DFD">
        <w:rPr>
          <w:b/>
        </w:rPr>
        <w:br w:type="page"/>
      </w:r>
    </w:p>
    <w:p w:rsidR="00FB2A7B" w:rsidRPr="00345DFD" w:rsidRDefault="00A331E0" w:rsidP="00A331E0">
      <w:pPr>
        <w:ind w:firstLine="720"/>
        <w:jc w:val="both"/>
      </w:pPr>
      <w:r w:rsidRPr="00345DFD">
        <w:rPr>
          <w:b/>
        </w:rPr>
        <w:lastRenderedPageBreak/>
        <w:t>IN WITNESS WHEREOF,</w:t>
      </w:r>
      <w:r w:rsidRPr="00345DFD">
        <w:t xml:space="preserve"> this Agreement was executed by the parties hereto as of the date this Agreement is executed below.</w:t>
      </w:r>
    </w:p>
    <w:p w:rsidR="00FE7403" w:rsidRPr="00345DFD" w:rsidRDefault="00FE7403" w:rsidP="00A331E0">
      <w:pPr>
        <w:ind w:firstLine="720"/>
        <w:jc w:val="both"/>
      </w:pPr>
    </w:p>
    <w:p w:rsidR="00FB2A7B" w:rsidRPr="00345DFD" w:rsidRDefault="00FB2A7B" w:rsidP="00AE6C8D">
      <w:pPr>
        <w:jc w:val="both"/>
      </w:pPr>
    </w:p>
    <w:p w:rsidR="000B75AA" w:rsidRPr="00345DFD" w:rsidRDefault="000B75AA" w:rsidP="000B75AA">
      <w:pPr>
        <w:tabs>
          <w:tab w:val="left" w:pos="7920"/>
        </w:tabs>
        <w:ind w:left="3600"/>
        <w:jc w:val="both"/>
      </w:pPr>
      <w:r w:rsidRPr="00345DFD">
        <w:rPr>
          <w:caps/>
        </w:rPr>
        <w:t>[ENTITY]</w:t>
      </w:r>
      <w:r w:rsidRPr="00345DFD">
        <w:t>, a California limited liability company</w:t>
      </w:r>
    </w:p>
    <w:p w:rsidR="000B75AA" w:rsidRPr="00345DFD" w:rsidRDefault="000B75AA" w:rsidP="000B75AA">
      <w:pPr>
        <w:tabs>
          <w:tab w:val="left" w:pos="7920"/>
        </w:tabs>
        <w:ind w:left="3600"/>
        <w:jc w:val="both"/>
      </w:pPr>
      <w:r w:rsidRPr="00345DFD">
        <w:tab/>
      </w:r>
      <w:r w:rsidRPr="00345DFD">
        <w:tab/>
        <w:t xml:space="preserve"> </w:t>
      </w:r>
    </w:p>
    <w:p w:rsidR="000B75AA" w:rsidRPr="00345DFD" w:rsidRDefault="000B75AA" w:rsidP="000B75AA">
      <w:pPr>
        <w:ind w:left="3600"/>
        <w:jc w:val="both"/>
      </w:pPr>
    </w:p>
    <w:p w:rsidR="000B75AA" w:rsidRPr="00345DFD" w:rsidRDefault="000B75AA" w:rsidP="000B75AA">
      <w:pPr>
        <w:tabs>
          <w:tab w:val="left" w:pos="7920"/>
        </w:tabs>
        <w:ind w:left="3600"/>
        <w:jc w:val="both"/>
        <w:rPr>
          <w:u w:val="single"/>
        </w:rPr>
      </w:pPr>
      <w:r w:rsidRPr="00345DFD">
        <w:rPr>
          <w:u w:val="single"/>
        </w:rPr>
        <w:tab/>
      </w:r>
    </w:p>
    <w:p w:rsidR="000B75AA" w:rsidRPr="00345DFD" w:rsidRDefault="000B75AA" w:rsidP="000B75AA">
      <w:pPr>
        <w:ind w:left="3600"/>
        <w:jc w:val="both"/>
      </w:pPr>
      <w:r w:rsidRPr="00345DFD">
        <w:t xml:space="preserve">By: </w:t>
      </w:r>
    </w:p>
    <w:p w:rsidR="000B75AA" w:rsidRPr="00345DFD" w:rsidRDefault="000B75AA" w:rsidP="000B75AA">
      <w:pPr>
        <w:ind w:left="3600"/>
        <w:jc w:val="both"/>
      </w:pPr>
      <w:r w:rsidRPr="00345DFD">
        <w:t xml:space="preserve">Its: </w:t>
      </w:r>
    </w:p>
    <w:p w:rsidR="00CE60D4" w:rsidRPr="00345DFD" w:rsidRDefault="00CE60D4" w:rsidP="003E53BA">
      <w:pPr>
        <w:ind w:left="3600"/>
        <w:jc w:val="both"/>
      </w:pPr>
    </w:p>
    <w:p w:rsidR="00CE60D4" w:rsidRPr="00345DFD" w:rsidRDefault="00CE60D4" w:rsidP="003E53BA">
      <w:pPr>
        <w:tabs>
          <w:tab w:val="left" w:pos="4320"/>
        </w:tabs>
        <w:ind w:left="3600"/>
        <w:jc w:val="both"/>
      </w:pPr>
      <w:r w:rsidRPr="00345DFD">
        <w:tab/>
      </w:r>
      <w:r w:rsidR="00FB2A7B" w:rsidRPr="00345DFD">
        <w:t>“</w:t>
      </w:r>
      <w:r w:rsidR="00FB2A7B" w:rsidRPr="00345DFD">
        <w:rPr>
          <w:i/>
        </w:rPr>
        <w:t>Grantor</w:t>
      </w:r>
      <w:r w:rsidR="00FB2A7B" w:rsidRPr="00345DFD">
        <w:t>”</w:t>
      </w:r>
    </w:p>
    <w:p w:rsidR="00A331E0" w:rsidRPr="00345DFD" w:rsidRDefault="00A331E0" w:rsidP="003E53BA">
      <w:pPr>
        <w:tabs>
          <w:tab w:val="left" w:pos="4320"/>
        </w:tabs>
        <w:ind w:left="3600"/>
        <w:jc w:val="both"/>
      </w:pPr>
    </w:p>
    <w:p w:rsidR="00A331E0" w:rsidRPr="00345DFD" w:rsidRDefault="00A331E0" w:rsidP="003E53BA">
      <w:pPr>
        <w:tabs>
          <w:tab w:val="left" w:pos="4320"/>
        </w:tabs>
        <w:ind w:left="3600"/>
        <w:jc w:val="both"/>
      </w:pPr>
    </w:p>
    <w:p w:rsidR="00A331E0" w:rsidRPr="00345DFD" w:rsidRDefault="00A331E0" w:rsidP="00A331E0">
      <w:pPr>
        <w:widowControl w:val="0"/>
        <w:tabs>
          <w:tab w:val="left" w:pos="0"/>
          <w:tab w:val="left" w:pos="3600"/>
        </w:tabs>
        <w:suppressAutoHyphens/>
      </w:pPr>
      <w:r w:rsidRPr="00345DFD">
        <w:tab/>
        <w:t>NAPA COUNTY, a political subdivision of</w:t>
      </w:r>
    </w:p>
    <w:p w:rsidR="00A331E0" w:rsidRPr="00345DFD" w:rsidRDefault="00A331E0" w:rsidP="00A331E0">
      <w:pPr>
        <w:widowControl w:val="0"/>
        <w:tabs>
          <w:tab w:val="left" w:pos="0"/>
          <w:tab w:val="left" w:pos="3600"/>
        </w:tabs>
        <w:suppressAutoHyphens/>
      </w:pPr>
      <w:r w:rsidRPr="00345DFD">
        <w:tab/>
      </w:r>
      <w:proofErr w:type="gramStart"/>
      <w:r w:rsidRPr="00345DFD">
        <w:t>the</w:t>
      </w:r>
      <w:proofErr w:type="gramEnd"/>
      <w:r w:rsidRPr="00345DFD">
        <w:t xml:space="preserve"> State of California</w:t>
      </w:r>
    </w:p>
    <w:p w:rsidR="00A331E0" w:rsidRPr="00345DFD" w:rsidRDefault="00A331E0" w:rsidP="00A331E0">
      <w:pPr>
        <w:widowControl w:val="0"/>
        <w:tabs>
          <w:tab w:val="left" w:pos="0"/>
          <w:tab w:val="left" w:pos="3600"/>
        </w:tabs>
        <w:suppressAutoHyphens/>
      </w:pPr>
    </w:p>
    <w:p w:rsidR="00A331E0" w:rsidRPr="00345DFD" w:rsidRDefault="00A331E0" w:rsidP="00A331E0">
      <w:pPr>
        <w:widowControl w:val="0"/>
        <w:tabs>
          <w:tab w:val="left" w:pos="0"/>
          <w:tab w:val="left" w:pos="3600"/>
        </w:tabs>
        <w:suppressAutoHyphens/>
      </w:pPr>
    </w:p>
    <w:p w:rsidR="00A331E0" w:rsidRPr="00345DFD" w:rsidRDefault="00A331E0" w:rsidP="00A331E0">
      <w:pPr>
        <w:widowControl w:val="0"/>
        <w:tabs>
          <w:tab w:val="left" w:pos="0"/>
          <w:tab w:val="left" w:pos="3600"/>
        </w:tabs>
        <w:suppressAutoHyphens/>
      </w:pPr>
      <w:r w:rsidRPr="00345DFD">
        <w:tab/>
        <w:t>By_______________________________________</w:t>
      </w:r>
    </w:p>
    <w:p w:rsidR="00A331E0" w:rsidRPr="00345DFD" w:rsidRDefault="00A331E0" w:rsidP="00F815DD">
      <w:pPr>
        <w:pStyle w:val="RightPar1"/>
        <w:tabs>
          <w:tab w:val="clear" w:pos="-720"/>
          <w:tab w:val="clear" w:pos="288"/>
          <w:tab w:val="clear" w:pos="720"/>
          <w:tab w:val="left" w:pos="3960"/>
        </w:tabs>
        <w:ind w:left="3960" w:hanging="3960"/>
        <w:rPr>
          <w:rFonts w:ascii="Times New Roman" w:hAnsi="Times New Roman"/>
          <w:szCs w:val="24"/>
        </w:rPr>
      </w:pPr>
      <w:r w:rsidRPr="00345DFD">
        <w:rPr>
          <w:rFonts w:ascii="Times New Roman" w:hAnsi="Times New Roman"/>
          <w:szCs w:val="24"/>
        </w:rPr>
        <w:tab/>
      </w:r>
      <w:r w:rsidR="00F815DD" w:rsidRPr="00345DFD">
        <w:rPr>
          <w:rFonts w:ascii="Times New Roman" w:hAnsi="Times New Roman"/>
          <w:szCs w:val="24"/>
        </w:rPr>
        <w:t>DIANE DILLON</w:t>
      </w:r>
      <w:r w:rsidRPr="00345DFD">
        <w:rPr>
          <w:rFonts w:ascii="Times New Roman" w:hAnsi="Times New Roman"/>
          <w:szCs w:val="24"/>
        </w:rPr>
        <w:t xml:space="preserve">, Chair </w:t>
      </w:r>
      <w:r w:rsidR="00F815DD" w:rsidRPr="00345DFD">
        <w:rPr>
          <w:rFonts w:ascii="Times New Roman" w:hAnsi="Times New Roman"/>
          <w:szCs w:val="24"/>
        </w:rPr>
        <w:t xml:space="preserve">of the </w:t>
      </w:r>
      <w:r w:rsidRPr="00345DFD">
        <w:rPr>
          <w:rFonts w:ascii="Times New Roman" w:hAnsi="Times New Roman"/>
          <w:szCs w:val="24"/>
        </w:rPr>
        <w:t>Board of Supervisors</w:t>
      </w:r>
    </w:p>
    <w:p w:rsidR="00A331E0" w:rsidRPr="00345DFD" w:rsidRDefault="00A331E0" w:rsidP="00A331E0">
      <w:pPr>
        <w:widowControl w:val="0"/>
        <w:tabs>
          <w:tab w:val="left" w:pos="0"/>
        </w:tabs>
        <w:suppressAutoHyphens/>
      </w:pPr>
    </w:p>
    <w:p w:rsidR="00A331E0" w:rsidRPr="00345DFD" w:rsidRDefault="00820BF3" w:rsidP="00A331E0">
      <w:pPr>
        <w:widowControl w:val="0"/>
        <w:tabs>
          <w:tab w:val="left" w:pos="0"/>
          <w:tab w:val="left" w:pos="5040"/>
        </w:tabs>
        <w:suppressAutoHyphens/>
      </w:pPr>
      <w:r w:rsidRPr="00345DFD">
        <w:tab/>
        <w:t>“</w:t>
      </w:r>
      <w:r w:rsidRPr="00345DFD">
        <w:rPr>
          <w:i/>
        </w:rPr>
        <w:t>COUNTY</w:t>
      </w:r>
      <w:r w:rsidRPr="00345DFD">
        <w:t>”</w:t>
      </w:r>
    </w:p>
    <w:p w:rsidR="00A331E0" w:rsidRPr="00345DFD" w:rsidRDefault="00A331E0" w:rsidP="00A331E0">
      <w:pPr>
        <w:widowControl w:val="0"/>
        <w:tabs>
          <w:tab w:val="left" w:pos="-720"/>
        </w:tabs>
        <w:suppressAutoHyphens/>
        <w:jc w:val="both"/>
        <w:rPr>
          <w:spacing w:val="-3"/>
        </w:rPr>
      </w:pPr>
    </w:p>
    <w:tbl>
      <w:tblPr>
        <w:tblW w:w="522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3421"/>
        <w:gridCol w:w="2787"/>
      </w:tblGrid>
      <w:tr w:rsidR="00A331E0" w:rsidRPr="00345DFD" w:rsidTr="00A05B9E">
        <w:trPr>
          <w:trHeight w:val="2114"/>
        </w:trPr>
        <w:tc>
          <w:tcPr>
            <w:tcW w:w="1556" w:type="pct"/>
            <w:tcBorders>
              <w:top w:val="single" w:sz="4" w:space="0" w:color="auto"/>
              <w:left w:val="single" w:sz="4" w:space="0" w:color="auto"/>
              <w:bottom w:val="single" w:sz="4" w:space="0" w:color="auto"/>
              <w:right w:val="single" w:sz="4" w:space="0" w:color="auto"/>
            </w:tcBorders>
          </w:tcPr>
          <w:p w:rsidR="00A331E0" w:rsidRPr="00345DFD" w:rsidRDefault="00A331E0" w:rsidP="00EA0A7D">
            <w:pPr>
              <w:jc w:val="center"/>
              <w:rPr>
                <w:rFonts w:eastAsia="Calibri"/>
                <w:sz w:val="20"/>
                <w:szCs w:val="20"/>
              </w:rPr>
            </w:pPr>
            <w:r w:rsidRPr="00345DFD">
              <w:rPr>
                <w:rFonts w:eastAsia="Calibri"/>
                <w:sz w:val="20"/>
                <w:szCs w:val="20"/>
              </w:rPr>
              <w:t>APPROVED AS TO FORM</w:t>
            </w:r>
          </w:p>
          <w:p w:rsidR="00A331E0" w:rsidRPr="00345DFD" w:rsidRDefault="00A331E0" w:rsidP="00EA0A7D">
            <w:pPr>
              <w:jc w:val="center"/>
              <w:rPr>
                <w:rFonts w:eastAsia="Calibri"/>
                <w:sz w:val="20"/>
                <w:szCs w:val="20"/>
              </w:rPr>
            </w:pPr>
            <w:r w:rsidRPr="00345DFD">
              <w:rPr>
                <w:rFonts w:eastAsia="Calibri"/>
                <w:sz w:val="20"/>
                <w:szCs w:val="20"/>
              </w:rPr>
              <w:t>Office of County Counsel</w:t>
            </w:r>
          </w:p>
          <w:p w:rsidR="00A331E0" w:rsidRPr="00345DFD" w:rsidRDefault="00A331E0" w:rsidP="00EA0A7D">
            <w:pPr>
              <w:rPr>
                <w:rFonts w:eastAsia="Calibri"/>
                <w:sz w:val="20"/>
                <w:szCs w:val="20"/>
              </w:rPr>
            </w:pPr>
          </w:p>
          <w:p w:rsidR="00A331E0" w:rsidRPr="00345DFD" w:rsidRDefault="00A331E0" w:rsidP="00E46527">
            <w:pPr>
              <w:tabs>
                <w:tab w:val="left" w:pos="612"/>
                <w:tab w:val="left" w:pos="2565"/>
              </w:tabs>
              <w:rPr>
                <w:rFonts w:eastAsia="Calibri"/>
                <w:i/>
                <w:sz w:val="20"/>
                <w:szCs w:val="20"/>
                <w:u w:val="single"/>
              </w:rPr>
            </w:pPr>
            <w:r w:rsidRPr="00345DFD">
              <w:rPr>
                <w:rFonts w:eastAsia="Calibri"/>
                <w:sz w:val="20"/>
                <w:szCs w:val="20"/>
              </w:rPr>
              <w:t xml:space="preserve">By: </w:t>
            </w:r>
            <w:r w:rsidRPr="00345DFD">
              <w:rPr>
                <w:rFonts w:eastAsia="Calibri"/>
                <w:sz w:val="20"/>
                <w:szCs w:val="20"/>
                <w:u w:val="single"/>
              </w:rPr>
              <w:tab/>
              <w:t xml:space="preserve"> </w:t>
            </w:r>
            <w:r w:rsidRPr="00345DFD">
              <w:rPr>
                <w:rFonts w:eastAsia="Calibri"/>
                <w:i/>
                <w:sz w:val="20"/>
                <w:szCs w:val="20"/>
                <w:u w:val="single"/>
              </w:rPr>
              <w:tab/>
            </w:r>
          </w:p>
          <w:p w:rsidR="00A331E0" w:rsidRPr="00345DFD" w:rsidRDefault="00A331E0" w:rsidP="00EA0A7D">
            <w:pPr>
              <w:tabs>
                <w:tab w:val="left" w:pos="630"/>
                <w:tab w:val="left" w:pos="2766"/>
              </w:tabs>
              <w:rPr>
                <w:rFonts w:eastAsia="Calibri"/>
                <w:i/>
                <w:sz w:val="20"/>
                <w:szCs w:val="20"/>
              </w:rPr>
            </w:pPr>
            <w:r w:rsidRPr="00345DFD">
              <w:rPr>
                <w:rFonts w:eastAsia="Calibri"/>
                <w:i/>
                <w:sz w:val="20"/>
                <w:szCs w:val="20"/>
              </w:rPr>
              <w:tab/>
            </w:r>
            <w:r w:rsidR="003552EA" w:rsidRPr="00345DFD">
              <w:rPr>
                <w:rFonts w:eastAsia="Calibri"/>
                <w:sz w:val="20"/>
                <w:szCs w:val="20"/>
              </w:rPr>
              <w:t xml:space="preserve">Deputy </w:t>
            </w:r>
            <w:r w:rsidRPr="00345DFD">
              <w:rPr>
                <w:rFonts w:eastAsia="Calibri"/>
                <w:sz w:val="20"/>
                <w:szCs w:val="20"/>
              </w:rPr>
              <w:t>County Counsel</w:t>
            </w:r>
          </w:p>
          <w:p w:rsidR="00A331E0" w:rsidRPr="00345DFD" w:rsidRDefault="00A331E0" w:rsidP="00EA0A7D">
            <w:pPr>
              <w:autoSpaceDE w:val="0"/>
              <w:autoSpaceDN w:val="0"/>
              <w:adjustRightInd w:val="0"/>
              <w:rPr>
                <w:rFonts w:eastAsia="Calibri"/>
                <w:sz w:val="20"/>
                <w:szCs w:val="20"/>
              </w:rPr>
            </w:pPr>
          </w:p>
          <w:p w:rsidR="00A331E0" w:rsidRPr="00345DFD" w:rsidRDefault="00A331E0" w:rsidP="00E46527">
            <w:pPr>
              <w:tabs>
                <w:tab w:val="left" w:pos="616"/>
                <w:tab w:val="left" w:pos="2565"/>
              </w:tabs>
              <w:autoSpaceDE w:val="0"/>
              <w:autoSpaceDN w:val="0"/>
              <w:adjustRightInd w:val="0"/>
              <w:rPr>
                <w:rFonts w:eastAsia="Calibri"/>
                <w:sz w:val="20"/>
                <w:szCs w:val="20"/>
              </w:rPr>
            </w:pPr>
            <w:r w:rsidRPr="00345DFD">
              <w:rPr>
                <w:rFonts w:eastAsia="Calibri"/>
                <w:sz w:val="20"/>
                <w:szCs w:val="20"/>
              </w:rPr>
              <w:t xml:space="preserve">Date: </w:t>
            </w:r>
            <w:r w:rsidRPr="00345DFD">
              <w:rPr>
                <w:rFonts w:eastAsia="Calibri"/>
                <w:sz w:val="20"/>
                <w:szCs w:val="20"/>
                <w:u w:val="single"/>
              </w:rPr>
              <w:tab/>
            </w:r>
            <w:r w:rsidRPr="00345DFD">
              <w:rPr>
                <w:rFonts w:eastAsia="Calibri"/>
                <w:sz w:val="20"/>
                <w:szCs w:val="20"/>
                <w:u w:val="single"/>
              </w:rPr>
              <w:tab/>
            </w:r>
          </w:p>
        </w:tc>
        <w:tc>
          <w:tcPr>
            <w:tcW w:w="1898" w:type="pct"/>
            <w:tcBorders>
              <w:top w:val="single" w:sz="4" w:space="0" w:color="auto"/>
              <w:left w:val="single" w:sz="4" w:space="0" w:color="auto"/>
              <w:bottom w:val="single" w:sz="4" w:space="0" w:color="auto"/>
              <w:right w:val="single" w:sz="4" w:space="0" w:color="auto"/>
            </w:tcBorders>
          </w:tcPr>
          <w:p w:rsidR="00A331E0" w:rsidRPr="00345DFD" w:rsidRDefault="00A331E0" w:rsidP="00EA0A7D">
            <w:pPr>
              <w:suppressAutoHyphens/>
              <w:jc w:val="center"/>
              <w:outlineLvl w:val="0"/>
              <w:rPr>
                <w:rFonts w:eastAsia="Calibri"/>
                <w:spacing w:val="-3"/>
                <w:sz w:val="20"/>
                <w:szCs w:val="20"/>
              </w:rPr>
            </w:pPr>
            <w:r w:rsidRPr="00345DFD">
              <w:rPr>
                <w:rFonts w:eastAsia="Calibri"/>
                <w:spacing w:val="-3"/>
                <w:sz w:val="20"/>
                <w:szCs w:val="20"/>
              </w:rPr>
              <w:t>APPROVED BY THE NAPA COUNTY</w:t>
            </w:r>
          </w:p>
          <w:p w:rsidR="00A331E0" w:rsidRPr="00345DFD" w:rsidRDefault="00A331E0" w:rsidP="00EA0A7D">
            <w:pPr>
              <w:suppressAutoHyphens/>
              <w:jc w:val="center"/>
              <w:outlineLvl w:val="0"/>
              <w:rPr>
                <w:rFonts w:eastAsia="Calibri"/>
                <w:spacing w:val="-3"/>
                <w:sz w:val="20"/>
                <w:szCs w:val="20"/>
              </w:rPr>
            </w:pPr>
            <w:r w:rsidRPr="00345DFD">
              <w:rPr>
                <w:rFonts w:eastAsia="Calibri"/>
                <w:spacing w:val="-3"/>
                <w:sz w:val="20"/>
                <w:szCs w:val="20"/>
              </w:rPr>
              <w:t>BOARD OF SUPERVISORS</w:t>
            </w:r>
          </w:p>
          <w:p w:rsidR="00A331E0" w:rsidRPr="00345DFD" w:rsidRDefault="00A331E0" w:rsidP="00EA0A7D">
            <w:pPr>
              <w:suppressAutoHyphens/>
              <w:outlineLvl w:val="0"/>
              <w:rPr>
                <w:rFonts w:eastAsia="Calibri"/>
                <w:spacing w:val="-3"/>
                <w:sz w:val="20"/>
                <w:szCs w:val="20"/>
              </w:rPr>
            </w:pPr>
          </w:p>
          <w:p w:rsidR="00A331E0" w:rsidRPr="00345DFD" w:rsidRDefault="00A331E0" w:rsidP="00E46527">
            <w:pPr>
              <w:tabs>
                <w:tab w:val="left" w:pos="522"/>
                <w:tab w:val="left" w:pos="3181"/>
                <w:tab w:val="left" w:pos="3402"/>
              </w:tabs>
              <w:suppressAutoHyphens/>
              <w:outlineLvl w:val="0"/>
              <w:rPr>
                <w:rFonts w:eastAsia="Calibri"/>
                <w:spacing w:val="-3"/>
                <w:sz w:val="20"/>
                <w:szCs w:val="20"/>
              </w:rPr>
            </w:pPr>
            <w:r w:rsidRPr="00345DFD">
              <w:rPr>
                <w:rFonts w:eastAsia="Calibri"/>
                <w:spacing w:val="-3"/>
                <w:sz w:val="20"/>
                <w:szCs w:val="20"/>
              </w:rPr>
              <w:t xml:space="preserve">Date: </w:t>
            </w:r>
            <w:r w:rsidRPr="00345DFD">
              <w:rPr>
                <w:rFonts w:eastAsia="Calibri"/>
                <w:spacing w:val="-3"/>
                <w:sz w:val="20"/>
                <w:szCs w:val="20"/>
                <w:u w:val="single"/>
              </w:rPr>
              <w:tab/>
            </w:r>
            <w:r w:rsidRPr="00345DFD">
              <w:rPr>
                <w:rFonts w:eastAsia="Calibri"/>
                <w:spacing w:val="-3"/>
                <w:sz w:val="20"/>
                <w:szCs w:val="20"/>
                <w:u w:val="single"/>
              </w:rPr>
              <w:tab/>
            </w:r>
          </w:p>
          <w:p w:rsidR="00A331E0" w:rsidRPr="00345DFD" w:rsidRDefault="00A331E0" w:rsidP="00EA0A7D">
            <w:pPr>
              <w:suppressAutoHyphens/>
              <w:outlineLvl w:val="0"/>
              <w:rPr>
                <w:rFonts w:eastAsia="Calibri"/>
                <w:spacing w:val="-3"/>
                <w:sz w:val="20"/>
                <w:szCs w:val="20"/>
              </w:rPr>
            </w:pPr>
            <w:r w:rsidRPr="00345DFD">
              <w:rPr>
                <w:rFonts w:eastAsia="Calibri"/>
                <w:spacing w:val="-3"/>
                <w:sz w:val="20"/>
                <w:szCs w:val="20"/>
              </w:rPr>
              <w:t xml:space="preserve">Processed By: </w:t>
            </w:r>
          </w:p>
          <w:p w:rsidR="00A331E0" w:rsidRPr="00345DFD" w:rsidRDefault="00A331E0" w:rsidP="00EA0A7D">
            <w:pPr>
              <w:tabs>
                <w:tab w:val="left" w:pos="2719"/>
              </w:tabs>
              <w:suppressAutoHyphens/>
              <w:outlineLvl w:val="0"/>
              <w:rPr>
                <w:rFonts w:eastAsia="Calibri"/>
                <w:spacing w:val="-3"/>
                <w:sz w:val="20"/>
                <w:szCs w:val="20"/>
              </w:rPr>
            </w:pPr>
          </w:p>
          <w:p w:rsidR="00A331E0" w:rsidRPr="00345DFD" w:rsidRDefault="00A331E0" w:rsidP="00E46527">
            <w:pPr>
              <w:tabs>
                <w:tab w:val="left" w:pos="3181"/>
                <w:tab w:val="left" w:pos="3585"/>
              </w:tabs>
              <w:suppressAutoHyphens/>
              <w:ind w:right="-109"/>
              <w:outlineLvl w:val="0"/>
              <w:rPr>
                <w:rFonts w:eastAsia="Calibri"/>
                <w:i/>
                <w:spacing w:val="-3"/>
                <w:sz w:val="20"/>
                <w:szCs w:val="20"/>
                <w:u w:val="single"/>
              </w:rPr>
            </w:pPr>
            <w:r w:rsidRPr="00345DFD">
              <w:rPr>
                <w:rFonts w:eastAsia="Calibri"/>
                <w:sz w:val="20"/>
                <w:szCs w:val="20"/>
                <w:u w:val="single"/>
              </w:rPr>
              <w:tab/>
            </w:r>
          </w:p>
          <w:p w:rsidR="00A331E0" w:rsidRPr="00345DFD" w:rsidRDefault="00A331E0" w:rsidP="00EA0A7D">
            <w:pPr>
              <w:tabs>
                <w:tab w:val="left" w:pos="528"/>
                <w:tab w:val="left" w:pos="2754"/>
              </w:tabs>
              <w:autoSpaceDE w:val="0"/>
              <w:autoSpaceDN w:val="0"/>
              <w:adjustRightInd w:val="0"/>
              <w:rPr>
                <w:rFonts w:eastAsia="Calibri"/>
                <w:sz w:val="20"/>
                <w:szCs w:val="20"/>
              </w:rPr>
            </w:pPr>
            <w:r w:rsidRPr="00345DFD">
              <w:rPr>
                <w:rFonts w:eastAsia="Calibri"/>
                <w:spacing w:val="-3"/>
                <w:sz w:val="20"/>
                <w:szCs w:val="20"/>
              </w:rPr>
              <w:t>Deputy Clerk of the Board</w:t>
            </w:r>
          </w:p>
          <w:p w:rsidR="00A331E0" w:rsidRPr="00345DFD" w:rsidRDefault="00A331E0" w:rsidP="00EA0A7D">
            <w:pPr>
              <w:autoSpaceDE w:val="0"/>
              <w:autoSpaceDN w:val="0"/>
              <w:adjustRightInd w:val="0"/>
              <w:rPr>
                <w:rFonts w:eastAsia="Calibri"/>
                <w:sz w:val="20"/>
                <w:szCs w:val="20"/>
              </w:rPr>
            </w:pPr>
          </w:p>
        </w:tc>
        <w:tc>
          <w:tcPr>
            <w:tcW w:w="1546" w:type="pct"/>
            <w:tcBorders>
              <w:top w:val="single" w:sz="4" w:space="0" w:color="auto"/>
              <w:left w:val="single" w:sz="4" w:space="0" w:color="auto"/>
              <w:bottom w:val="single" w:sz="4" w:space="0" w:color="auto"/>
              <w:right w:val="single" w:sz="4" w:space="0" w:color="auto"/>
            </w:tcBorders>
          </w:tcPr>
          <w:p w:rsidR="00A331E0" w:rsidRPr="00345DFD" w:rsidRDefault="00A331E0" w:rsidP="00EA0A7D">
            <w:pPr>
              <w:autoSpaceDE w:val="0"/>
              <w:autoSpaceDN w:val="0"/>
              <w:adjustRightInd w:val="0"/>
              <w:jc w:val="center"/>
              <w:rPr>
                <w:rFonts w:eastAsia="Calibri"/>
                <w:sz w:val="20"/>
                <w:szCs w:val="20"/>
              </w:rPr>
            </w:pPr>
            <w:r w:rsidRPr="00345DFD">
              <w:rPr>
                <w:rFonts w:eastAsia="Calibri"/>
                <w:sz w:val="20"/>
                <w:szCs w:val="20"/>
              </w:rPr>
              <w:t xml:space="preserve">ATTEST: </w:t>
            </w:r>
            <w:r w:rsidR="00CD1FAD" w:rsidRPr="00345DFD">
              <w:rPr>
                <w:rFonts w:eastAsia="Calibri"/>
                <w:sz w:val="20"/>
                <w:szCs w:val="20"/>
              </w:rPr>
              <w:t>Jose Luis Valdez</w:t>
            </w:r>
          </w:p>
          <w:p w:rsidR="00A331E0" w:rsidRPr="00345DFD" w:rsidRDefault="00A331E0" w:rsidP="00EA0A7D">
            <w:pPr>
              <w:autoSpaceDE w:val="0"/>
              <w:autoSpaceDN w:val="0"/>
              <w:adjustRightInd w:val="0"/>
              <w:jc w:val="center"/>
              <w:rPr>
                <w:rFonts w:eastAsia="Calibri"/>
                <w:sz w:val="20"/>
                <w:szCs w:val="20"/>
              </w:rPr>
            </w:pPr>
            <w:r w:rsidRPr="00345DFD">
              <w:rPr>
                <w:rFonts w:eastAsia="Calibri"/>
                <w:sz w:val="20"/>
                <w:szCs w:val="20"/>
              </w:rPr>
              <w:t>Clerk of the Board of Supervisors</w:t>
            </w:r>
          </w:p>
          <w:p w:rsidR="00A331E0" w:rsidRPr="00345DFD" w:rsidRDefault="00A331E0" w:rsidP="00EA0A7D">
            <w:pPr>
              <w:autoSpaceDE w:val="0"/>
              <w:autoSpaceDN w:val="0"/>
              <w:adjustRightInd w:val="0"/>
              <w:rPr>
                <w:rFonts w:eastAsia="Calibri"/>
                <w:sz w:val="20"/>
                <w:szCs w:val="20"/>
              </w:rPr>
            </w:pPr>
          </w:p>
          <w:p w:rsidR="00A331E0" w:rsidRPr="00345DFD" w:rsidRDefault="00A331E0" w:rsidP="00EA0A7D">
            <w:pPr>
              <w:autoSpaceDE w:val="0"/>
              <w:autoSpaceDN w:val="0"/>
              <w:adjustRightInd w:val="0"/>
              <w:rPr>
                <w:rFonts w:eastAsia="Calibri"/>
                <w:sz w:val="20"/>
                <w:szCs w:val="20"/>
              </w:rPr>
            </w:pPr>
          </w:p>
          <w:p w:rsidR="00A331E0" w:rsidRPr="00345DFD" w:rsidRDefault="00A331E0" w:rsidP="00E46527">
            <w:pPr>
              <w:tabs>
                <w:tab w:val="left" w:pos="528"/>
                <w:tab w:val="left" w:pos="2551"/>
              </w:tabs>
              <w:autoSpaceDE w:val="0"/>
              <w:autoSpaceDN w:val="0"/>
              <w:adjustRightInd w:val="0"/>
              <w:rPr>
                <w:rFonts w:eastAsia="Calibri"/>
                <w:sz w:val="20"/>
                <w:szCs w:val="20"/>
              </w:rPr>
            </w:pPr>
            <w:r w:rsidRPr="00345DFD">
              <w:rPr>
                <w:rFonts w:eastAsia="Calibri"/>
                <w:sz w:val="20"/>
                <w:szCs w:val="20"/>
              </w:rPr>
              <w:t>By:</w:t>
            </w:r>
            <w:r w:rsidRPr="00345DFD">
              <w:rPr>
                <w:rFonts w:eastAsia="Calibri"/>
                <w:i/>
                <w:sz w:val="20"/>
                <w:szCs w:val="20"/>
                <w:u w:val="single"/>
              </w:rPr>
              <w:tab/>
            </w:r>
            <w:r w:rsidRPr="00345DFD">
              <w:rPr>
                <w:rFonts w:eastAsia="Calibri"/>
                <w:i/>
                <w:sz w:val="20"/>
                <w:szCs w:val="20"/>
                <w:u w:val="single"/>
              </w:rPr>
              <w:tab/>
            </w:r>
          </w:p>
          <w:p w:rsidR="00A331E0" w:rsidRPr="00345DFD" w:rsidRDefault="00A331E0" w:rsidP="00EA0A7D">
            <w:pPr>
              <w:autoSpaceDE w:val="0"/>
              <w:autoSpaceDN w:val="0"/>
              <w:adjustRightInd w:val="0"/>
              <w:rPr>
                <w:rFonts w:eastAsia="Calibri"/>
                <w:sz w:val="20"/>
                <w:szCs w:val="20"/>
              </w:rPr>
            </w:pPr>
          </w:p>
        </w:tc>
      </w:tr>
    </w:tbl>
    <w:p w:rsidR="00A331E0" w:rsidRDefault="00A331E0" w:rsidP="007F5D62">
      <w:pPr>
        <w:tabs>
          <w:tab w:val="left" w:pos="4320"/>
        </w:tabs>
      </w:pPr>
    </w:p>
    <w:p w:rsidR="007F5D62" w:rsidRDefault="007F5D62" w:rsidP="007F5D62">
      <w:pPr>
        <w:tabs>
          <w:tab w:val="left" w:pos="4320"/>
        </w:tabs>
      </w:pPr>
    </w:p>
    <w:p w:rsidR="007F5D62" w:rsidRDefault="007F5D62" w:rsidP="007F5D62">
      <w:pPr>
        <w:tabs>
          <w:tab w:val="left" w:pos="4320"/>
        </w:tabs>
      </w:pPr>
    </w:p>
    <w:p w:rsidR="007F5D62" w:rsidRDefault="007F5D62" w:rsidP="007F5D62">
      <w:pPr>
        <w:tabs>
          <w:tab w:val="left" w:pos="4320"/>
        </w:tabs>
      </w:pPr>
    </w:p>
    <w:p w:rsidR="007F5D62" w:rsidRDefault="007F5D62" w:rsidP="007F5D62">
      <w:pPr>
        <w:tabs>
          <w:tab w:val="left" w:pos="4320"/>
        </w:tabs>
      </w:pPr>
    </w:p>
    <w:p w:rsidR="007F5D62" w:rsidRDefault="007F5D62" w:rsidP="007F5D62">
      <w:pPr>
        <w:tabs>
          <w:tab w:val="left" w:pos="4320"/>
        </w:tabs>
      </w:pPr>
    </w:p>
    <w:p w:rsidR="007F5D62" w:rsidRDefault="007F5D62" w:rsidP="007F5D62">
      <w:pPr>
        <w:tabs>
          <w:tab w:val="left" w:pos="4320"/>
        </w:tabs>
      </w:pPr>
    </w:p>
    <w:p w:rsidR="007F5D62" w:rsidRDefault="007F5D62" w:rsidP="007F5D62">
      <w:pPr>
        <w:tabs>
          <w:tab w:val="left" w:pos="4320"/>
        </w:tabs>
      </w:pPr>
    </w:p>
    <w:p w:rsidR="007F5D62" w:rsidRDefault="007F5D62" w:rsidP="007F5D62">
      <w:pPr>
        <w:tabs>
          <w:tab w:val="left" w:pos="4320"/>
        </w:tabs>
      </w:pPr>
    </w:p>
    <w:p w:rsidR="007F5D62" w:rsidRDefault="007F5D62" w:rsidP="007F5D62">
      <w:pPr>
        <w:tabs>
          <w:tab w:val="left" w:pos="4320"/>
        </w:tabs>
      </w:pPr>
    </w:p>
    <w:p w:rsidR="007F5D62" w:rsidRDefault="007F5D62" w:rsidP="007F5D62">
      <w:pPr>
        <w:tabs>
          <w:tab w:val="left" w:pos="4320"/>
        </w:tabs>
      </w:pPr>
    </w:p>
    <w:p w:rsidR="007F5D62" w:rsidRDefault="007F5D62" w:rsidP="007F5D62">
      <w:pPr>
        <w:tabs>
          <w:tab w:val="left" w:pos="4320"/>
        </w:tabs>
      </w:pPr>
    </w:p>
    <w:p w:rsidR="007F5D62" w:rsidRPr="00345DFD" w:rsidRDefault="007F5D62" w:rsidP="007F5D62">
      <w:pPr>
        <w:tabs>
          <w:tab w:val="left" w:pos="4320"/>
        </w:tabs>
      </w:pPr>
      <w:r>
        <w:t>P.L. Doc. No. 207</w:t>
      </w:r>
    </w:p>
    <w:p w:rsidR="00FE7403" w:rsidRPr="00345DFD" w:rsidRDefault="00FE7403" w:rsidP="008578D1">
      <w:pPr>
        <w:jc w:val="center"/>
        <w:sectPr w:rsidR="00FE7403" w:rsidRPr="00345DFD" w:rsidSect="0091160A">
          <w:headerReference w:type="default" r:id="rId8"/>
          <w:footerReference w:type="default" r:id="rId9"/>
          <w:pgSz w:w="12240" w:h="15840"/>
          <w:pgMar w:top="1440" w:right="1800" w:bottom="1440" w:left="1800" w:header="720" w:footer="720" w:gutter="0"/>
          <w:cols w:space="720"/>
          <w:docGrid w:linePitch="360"/>
        </w:sectPr>
      </w:pPr>
    </w:p>
    <w:p w:rsidR="00946BAB" w:rsidRPr="00345DFD" w:rsidRDefault="00180099" w:rsidP="008578D1">
      <w:pPr>
        <w:jc w:val="center"/>
        <w:rPr>
          <w:b/>
        </w:rPr>
      </w:pPr>
      <w:r w:rsidRPr="00345DFD">
        <w:rPr>
          <w:b/>
        </w:rPr>
        <w:lastRenderedPageBreak/>
        <w:t>EXHIBIT A</w:t>
      </w:r>
    </w:p>
    <w:p w:rsidR="008578D1" w:rsidRPr="00345DFD" w:rsidRDefault="008578D1" w:rsidP="003E53BA">
      <w:pPr>
        <w:rPr>
          <w:b/>
        </w:rPr>
      </w:pPr>
    </w:p>
    <w:p w:rsidR="008578D1" w:rsidRPr="00345DFD" w:rsidRDefault="008578D1" w:rsidP="003E53BA">
      <w:pPr>
        <w:rPr>
          <w:b/>
        </w:rPr>
      </w:pPr>
    </w:p>
    <w:p w:rsidR="008578D1" w:rsidRPr="00345DFD" w:rsidRDefault="00FE7403" w:rsidP="000B75AA">
      <w:pPr>
        <w:jc w:val="center"/>
      </w:pPr>
      <w:r w:rsidRPr="00345DFD">
        <w:t>[</w:t>
      </w:r>
      <w:r w:rsidR="000B75AA" w:rsidRPr="00345DFD">
        <w:t xml:space="preserve">INSERT: </w:t>
      </w:r>
      <w:r w:rsidR="008578D1" w:rsidRPr="00345DFD">
        <w:t>Legal description and address of Grantor’s property</w:t>
      </w:r>
      <w:r w:rsidRPr="00345DFD">
        <w:t>]</w:t>
      </w:r>
    </w:p>
    <w:p w:rsidR="00946BAB" w:rsidRPr="00345DFD" w:rsidRDefault="00946BAB" w:rsidP="003E53BA">
      <w:pPr>
        <w:jc w:val="center"/>
      </w:pPr>
    </w:p>
    <w:p w:rsidR="00946BAB" w:rsidRPr="00345DFD" w:rsidRDefault="00946BAB" w:rsidP="00946BAB">
      <w:pPr>
        <w:jc w:val="both"/>
      </w:pPr>
    </w:p>
    <w:p w:rsidR="00946BAB" w:rsidRPr="00345DFD" w:rsidRDefault="00946BAB" w:rsidP="00946BAB">
      <w:pPr>
        <w:jc w:val="both"/>
      </w:pPr>
    </w:p>
    <w:p w:rsidR="00FE7403" w:rsidRPr="00345DFD" w:rsidRDefault="00FE7403" w:rsidP="00946BAB">
      <w:pPr>
        <w:jc w:val="both"/>
        <w:sectPr w:rsidR="00FE7403" w:rsidRPr="00345DFD" w:rsidSect="00F601BC">
          <w:footerReference w:type="default" r:id="rId10"/>
          <w:pgSz w:w="12240" w:h="15840"/>
          <w:pgMar w:top="1440" w:right="1800" w:bottom="1440" w:left="1800" w:header="720" w:footer="720" w:gutter="0"/>
          <w:cols w:space="720"/>
          <w:docGrid w:linePitch="360"/>
        </w:sectPr>
      </w:pPr>
    </w:p>
    <w:p w:rsidR="008578D1" w:rsidRPr="00345DFD" w:rsidRDefault="00180099" w:rsidP="008578D1">
      <w:pPr>
        <w:jc w:val="center"/>
        <w:rPr>
          <w:b/>
        </w:rPr>
      </w:pPr>
      <w:r w:rsidRPr="00345DFD">
        <w:rPr>
          <w:b/>
        </w:rPr>
        <w:lastRenderedPageBreak/>
        <w:t>EXHIBIT B</w:t>
      </w:r>
    </w:p>
    <w:p w:rsidR="008578D1" w:rsidRPr="00345DFD" w:rsidRDefault="008578D1" w:rsidP="008578D1">
      <w:pPr>
        <w:jc w:val="center"/>
        <w:rPr>
          <w:b/>
        </w:rPr>
      </w:pPr>
    </w:p>
    <w:p w:rsidR="00946BAB" w:rsidRPr="00345DFD" w:rsidRDefault="00421958" w:rsidP="008578D1">
      <w:pPr>
        <w:jc w:val="center"/>
      </w:pPr>
      <w:r w:rsidRPr="00345DFD">
        <w:t>[</w:t>
      </w:r>
      <w:r w:rsidR="00946BAB" w:rsidRPr="00345DFD">
        <w:t>Legal description of easement</w:t>
      </w:r>
      <w:r w:rsidRPr="00345DFD">
        <w:t>]</w:t>
      </w:r>
    </w:p>
    <w:p w:rsidR="00946BAB" w:rsidRPr="00345DFD" w:rsidRDefault="00946BAB" w:rsidP="00946BAB">
      <w:pPr>
        <w:jc w:val="center"/>
      </w:pPr>
      <w:r w:rsidRPr="00345DFD">
        <w:t>(</w:t>
      </w:r>
      <w:proofErr w:type="gramStart"/>
      <w:r w:rsidRPr="00345DFD">
        <w:t>preferably</w:t>
      </w:r>
      <w:proofErr w:type="gramEnd"/>
      <w:r w:rsidRPr="00345DFD">
        <w:t xml:space="preserve"> including assessor’s or other map showing</w:t>
      </w:r>
    </w:p>
    <w:p w:rsidR="00946BAB" w:rsidRPr="00345DFD" w:rsidRDefault="00946BAB" w:rsidP="00946BAB">
      <w:pPr>
        <w:jc w:val="center"/>
      </w:pPr>
      <w:proofErr w:type="gramStart"/>
      <w:r w:rsidRPr="00345DFD">
        <w:t>at</w:t>
      </w:r>
      <w:proofErr w:type="gramEnd"/>
      <w:r w:rsidRPr="00345DFD">
        <w:t xml:space="preserve"> least approximate location on Grantor’s property)</w:t>
      </w:r>
    </w:p>
    <w:p w:rsidR="00946BAB" w:rsidRPr="00345DFD" w:rsidRDefault="00946BAB" w:rsidP="00946BAB">
      <w:pPr>
        <w:jc w:val="center"/>
      </w:pPr>
    </w:p>
    <w:p w:rsidR="00946BAB" w:rsidRPr="00345DFD" w:rsidRDefault="00946BAB" w:rsidP="00946BAB">
      <w:pPr>
        <w:jc w:val="both"/>
      </w:pPr>
    </w:p>
    <w:p w:rsidR="00946BAB" w:rsidRPr="00345DFD" w:rsidRDefault="00946BAB" w:rsidP="00946BAB">
      <w:pPr>
        <w:jc w:val="both"/>
      </w:pPr>
      <w:r w:rsidRPr="00345DFD">
        <w:tab/>
        <w:t xml:space="preserve">A strip of land, </w:t>
      </w:r>
      <w:r w:rsidR="00FE7403" w:rsidRPr="00345DFD">
        <w:t xml:space="preserve">[##] </w:t>
      </w:r>
      <w:r w:rsidRPr="00345DFD">
        <w:t>feet in width, located in the County of Napa, State of California, more particularly described as follows:</w:t>
      </w:r>
    </w:p>
    <w:p w:rsidR="000B75AA" w:rsidRPr="00345DFD" w:rsidRDefault="000B75AA" w:rsidP="00946BAB">
      <w:pPr>
        <w:jc w:val="both"/>
      </w:pPr>
    </w:p>
    <w:p w:rsidR="000B75AA" w:rsidRPr="00345DFD" w:rsidRDefault="000B75AA" w:rsidP="00946BAB">
      <w:pPr>
        <w:jc w:val="both"/>
      </w:pPr>
    </w:p>
    <w:p w:rsidR="000B75AA" w:rsidRPr="00345DFD" w:rsidRDefault="000B75AA" w:rsidP="00946BAB">
      <w:pPr>
        <w:jc w:val="both"/>
        <w:sectPr w:rsidR="000B75AA" w:rsidRPr="00345DFD" w:rsidSect="00F601BC">
          <w:footerReference w:type="default" r:id="rId11"/>
          <w:pgSz w:w="12240" w:h="15840"/>
          <w:pgMar w:top="1440" w:right="1800" w:bottom="1440" w:left="1800" w:header="720" w:footer="720" w:gutter="0"/>
          <w:cols w:space="720"/>
          <w:docGrid w:linePitch="360"/>
        </w:sectPr>
      </w:pPr>
    </w:p>
    <w:p w:rsidR="000B75AA" w:rsidRPr="00345DFD" w:rsidRDefault="000B75AA" w:rsidP="00946BAB">
      <w:pPr>
        <w:jc w:val="both"/>
      </w:pPr>
    </w:p>
    <w:p w:rsidR="000B75AA" w:rsidRPr="00345DFD" w:rsidRDefault="000B75AA" w:rsidP="00946BAB">
      <w:pPr>
        <w:jc w:val="both"/>
      </w:pPr>
    </w:p>
    <w:p w:rsidR="000B75AA" w:rsidRPr="00345DFD" w:rsidRDefault="000B75AA" w:rsidP="00946BAB">
      <w:pPr>
        <w:jc w:val="both"/>
      </w:pPr>
    </w:p>
    <w:p w:rsidR="000B75AA" w:rsidRPr="00345DFD" w:rsidRDefault="000B75AA" w:rsidP="000B75AA"/>
    <w:p w:rsidR="000B75AA" w:rsidRPr="00345DFD" w:rsidRDefault="000B75AA" w:rsidP="000B75AA"/>
    <w:p w:rsidR="000B75AA" w:rsidRPr="00345DFD" w:rsidRDefault="000B75AA" w:rsidP="000B75AA"/>
    <w:p w:rsidR="000B75AA" w:rsidRPr="00345DFD" w:rsidRDefault="000B75AA" w:rsidP="000B75AA"/>
    <w:p w:rsidR="000B75AA" w:rsidRPr="00345DFD" w:rsidRDefault="000B75AA" w:rsidP="000B75AA"/>
    <w:p w:rsidR="000B75AA" w:rsidRPr="00345DFD" w:rsidRDefault="000B75AA" w:rsidP="000B75AA"/>
    <w:p w:rsidR="000B75AA" w:rsidRPr="00345DFD" w:rsidRDefault="000B75AA" w:rsidP="000B75AA"/>
    <w:p w:rsidR="000B75AA" w:rsidRPr="00345DFD" w:rsidRDefault="000B75AA" w:rsidP="000B75AA"/>
    <w:p w:rsidR="000B75AA" w:rsidRPr="00345DFD" w:rsidRDefault="000B75AA" w:rsidP="000B75AA"/>
    <w:p w:rsidR="000B75AA" w:rsidRPr="00345DFD" w:rsidRDefault="000B75AA" w:rsidP="000B75AA"/>
    <w:p w:rsidR="000B75AA" w:rsidRPr="00345DFD" w:rsidRDefault="000B75AA" w:rsidP="000B75AA"/>
    <w:p w:rsidR="000B75AA" w:rsidRPr="00345DFD" w:rsidRDefault="000B75AA" w:rsidP="000B75AA"/>
    <w:p w:rsidR="000B75AA" w:rsidRPr="00345DFD" w:rsidRDefault="000B75AA" w:rsidP="000B75AA"/>
    <w:p w:rsidR="000B75AA" w:rsidRPr="00345DFD" w:rsidRDefault="000B75AA" w:rsidP="000B75AA"/>
    <w:p w:rsidR="000B75AA" w:rsidRPr="00345DFD" w:rsidRDefault="000B75AA" w:rsidP="000B75AA"/>
    <w:p w:rsidR="000B75AA" w:rsidRPr="00345DFD" w:rsidRDefault="000B75AA" w:rsidP="000B75AA"/>
    <w:p w:rsidR="000B75AA" w:rsidRPr="00345DFD" w:rsidRDefault="000B75AA" w:rsidP="000B75AA"/>
    <w:p w:rsidR="000B75AA" w:rsidRPr="00345DFD" w:rsidRDefault="000B75AA" w:rsidP="000B75AA"/>
    <w:p w:rsidR="000B75AA" w:rsidRPr="00345DFD" w:rsidRDefault="000B75AA" w:rsidP="000B75AA">
      <w:pPr>
        <w:tabs>
          <w:tab w:val="left" w:pos="3237"/>
        </w:tabs>
      </w:pPr>
      <w:r w:rsidRPr="00345DFD">
        <w:tab/>
      </w:r>
    </w:p>
    <w:p w:rsidR="000B75AA" w:rsidRPr="00345DFD" w:rsidRDefault="000B75AA" w:rsidP="000B75AA"/>
    <w:p w:rsidR="0091160A" w:rsidRPr="00345DFD" w:rsidRDefault="0091160A" w:rsidP="000B75AA">
      <w:pPr>
        <w:sectPr w:rsidR="0091160A" w:rsidRPr="00345DFD" w:rsidSect="000B75AA">
          <w:pgSz w:w="15840" w:h="12240" w:orient="landscape"/>
          <w:pgMar w:top="1800" w:right="1440" w:bottom="1800" w:left="1440" w:header="720" w:footer="720" w:gutter="0"/>
          <w:cols w:space="720"/>
          <w:docGrid w:linePitch="360"/>
        </w:sectPr>
      </w:pPr>
    </w:p>
    <w:p w:rsidR="0091160A" w:rsidRPr="00345DFD" w:rsidRDefault="0091160A">
      <w:pPr>
        <w:jc w:val="center"/>
        <w:rPr>
          <w:b/>
        </w:rPr>
      </w:pPr>
      <w:r w:rsidRPr="00345DFD">
        <w:rPr>
          <w:b/>
        </w:rPr>
        <w:lastRenderedPageBreak/>
        <w:t>EXHIBIT C</w:t>
      </w:r>
    </w:p>
    <w:p w:rsidR="0091160A" w:rsidRPr="00345DFD" w:rsidRDefault="0091160A">
      <w:pPr>
        <w:jc w:val="both"/>
      </w:pPr>
    </w:p>
    <w:p w:rsidR="0091160A" w:rsidRPr="00345DFD" w:rsidRDefault="0091160A">
      <w:pPr>
        <w:pStyle w:val="Heading1"/>
        <w:ind w:left="0"/>
        <w:jc w:val="center"/>
      </w:pPr>
      <w:r w:rsidRPr="00345DFD">
        <w:t>TEMPORARY CONSTRUCTION ACCESS EASEMENT AGREEMENT</w:t>
      </w:r>
    </w:p>
    <w:p w:rsidR="0091160A" w:rsidRPr="00345DFD" w:rsidRDefault="0091160A">
      <w:pPr>
        <w:pStyle w:val="BodyText"/>
        <w:spacing w:after="0"/>
        <w:rPr>
          <w:b/>
          <w:sz w:val="21"/>
        </w:rPr>
      </w:pPr>
    </w:p>
    <w:p w:rsidR="0091160A" w:rsidRPr="00345DFD" w:rsidRDefault="0091160A">
      <w:pPr>
        <w:tabs>
          <w:tab w:val="left" w:pos="720"/>
          <w:tab w:val="left" w:pos="1774"/>
          <w:tab w:val="left" w:pos="3725"/>
          <w:tab w:val="left" w:pos="6064"/>
          <w:tab w:val="left" w:pos="7390"/>
        </w:tabs>
        <w:spacing w:line="274" w:lineRule="exact"/>
        <w:jc w:val="both"/>
        <w:rPr>
          <w:b/>
        </w:rPr>
      </w:pPr>
      <w:r w:rsidRPr="00345DFD">
        <w:rPr>
          <w:b/>
        </w:rPr>
        <w:tab/>
        <w:t xml:space="preserve">THIS TEMPORARY CONSTRUCTION ACCESS EASEMENT AGREEMENT </w:t>
      </w:r>
      <w:r w:rsidRPr="00345DFD">
        <w:t>(this “</w:t>
      </w:r>
      <w:r w:rsidRPr="00345DFD">
        <w:rPr>
          <w:i/>
        </w:rPr>
        <w:t>Agreemen</w:t>
      </w:r>
      <w:r w:rsidRPr="00345DFD">
        <w:t>t”)  is  entered  into  this day</w:t>
      </w:r>
      <w:r w:rsidRPr="00345DFD">
        <w:rPr>
          <w:spacing w:val="49"/>
        </w:rPr>
        <w:t xml:space="preserve"> </w:t>
      </w:r>
      <w:r w:rsidRPr="00345DFD">
        <w:t>of</w:t>
      </w:r>
      <w:r w:rsidR="00C205BF" w:rsidRPr="00345DFD">
        <w:t xml:space="preserve"> </w:t>
      </w:r>
      <w:r w:rsidRPr="00345DFD">
        <w:rPr>
          <w:u w:val="single"/>
        </w:rPr>
        <w:t xml:space="preserve"> </w:t>
      </w:r>
      <w:r w:rsidRPr="00345DFD">
        <w:rPr>
          <w:u w:val="single"/>
        </w:rPr>
        <w:tab/>
      </w:r>
      <w:r w:rsidRPr="00345DFD">
        <w:t>, 20</w:t>
      </w:r>
      <w:r w:rsidR="00C205BF" w:rsidRPr="00345DFD">
        <w:t>20</w:t>
      </w:r>
      <w:r w:rsidRPr="00345DFD">
        <w:t xml:space="preserve">, by  </w:t>
      </w:r>
      <w:r w:rsidR="00C205BF" w:rsidRPr="00345DFD">
        <w:rPr>
          <w:b/>
        </w:rPr>
        <w:t>[ENTITY]</w:t>
      </w:r>
      <w:r w:rsidRPr="00345DFD">
        <w:t>, whose legal address is _________</w:t>
      </w:r>
      <w:r w:rsidR="000A053A" w:rsidRPr="00345DFD">
        <w:t>___________________</w:t>
      </w:r>
      <w:r w:rsidRPr="00345DFD">
        <w:t xml:space="preserve">, Napa, CA </w:t>
      </w:r>
      <w:r w:rsidR="009175EB" w:rsidRPr="00345DFD">
        <w:t>_____</w:t>
      </w:r>
      <w:r w:rsidRPr="00345DFD">
        <w:t xml:space="preserve"> (collectively, the “</w:t>
      </w:r>
      <w:r w:rsidRPr="00345DFD">
        <w:rPr>
          <w:i/>
        </w:rPr>
        <w:t>Grantor</w:t>
      </w:r>
      <w:r w:rsidRPr="00345DFD">
        <w:t xml:space="preserve">”), and the </w:t>
      </w:r>
      <w:r w:rsidRPr="00345DFD">
        <w:rPr>
          <w:b/>
        </w:rPr>
        <w:t>NAPA VALLEY TRANSPORTATION AUTHORITY</w:t>
      </w:r>
      <w:r w:rsidRPr="00345DFD">
        <w:t xml:space="preserve">, a joint powers authority in the County of Napa, State of California, whose address is 625 </w:t>
      </w:r>
      <w:proofErr w:type="spellStart"/>
      <w:r w:rsidRPr="00345DFD">
        <w:t>Burnell</w:t>
      </w:r>
      <w:proofErr w:type="spellEnd"/>
      <w:r w:rsidRPr="00345DFD">
        <w:t xml:space="preserve"> Street, Napa, CA 94559 (“</w:t>
      </w:r>
      <w:r w:rsidRPr="00345DFD">
        <w:rPr>
          <w:i/>
        </w:rPr>
        <w:t>NVTA</w:t>
      </w:r>
      <w:r w:rsidRPr="00345DFD">
        <w:t>” ) (collectively, the</w:t>
      </w:r>
      <w:r w:rsidRPr="00345DFD">
        <w:rPr>
          <w:spacing w:val="-12"/>
        </w:rPr>
        <w:t xml:space="preserve"> </w:t>
      </w:r>
      <w:r w:rsidRPr="00345DFD">
        <w:t>“</w:t>
      </w:r>
      <w:r w:rsidRPr="00345DFD">
        <w:rPr>
          <w:i/>
        </w:rPr>
        <w:t>Parties</w:t>
      </w:r>
      <w:r w:rsidRPr="00345DFD">
        <w:t>”).</w:t>
      </w:r>
    </w:p>
    <w:p w:rsidR="0091160A" w:rsidRPr="00345DFD" w:rsidRDefault="0091160A" w:rsidP="00427B0B">
      <w:pPr>
        <w:tabs>
          <w:tab w:val="left" w:pos="8678"/>
        </w:tabs>
        <w:jc w:val="both"/>
      </w:pPr>
    </w:p>
    <w:p w:rsidR="0091160A" w:rsidRPr="00345DFD" w:rsidRDefault="0091160A" w:rsidP="00427B0B">
      <w:pPr>
        <w:pStyle w:val="BodyText"/>
        <w:spacing w:after="0"/>
      </w:pPr>
      <w:r w:rsidRPr="00345DFD">
        <w:tab/>
        <w:t>For a valuable consideration</w:t>
      </w:r>
      <w:r w:rsidR="007B633B" w:rsidRPr="00345DFD">
        <w:t xml:space="preserve"> set forth in the Easement Agreement defined below</w:t>
      </w:r>
      <w:r w:rsidRPr="00345DFD">
        <w:t xml:space="preserve">, the receipt and sufficiency of which is acknowledged, and the further consideration of the covenants and agreements set forth below, Grantor hereby conveys, transfers, and delivers to the </w:t>
      </w:r>
      <w:r w:rsidR="00EB0305" w:rsidRPr="00345DFD">
        <w:t>NVTA</w:t>
      </w:r>
      <w:r w:rsidR="000A053A" w:rsidRPr="00345DFD">
        <w:t>,</w:t>
      </w:r>
      <w:r w:rsidRPr="00345DFD">
        <w:t xml:space="preserve"> its contractors, consultants, subcontractors, </w:t>
      </w:r>
      <w:proofErr w:type="spellStart"/>
      <w:r w:rsidRPr="00345DFD">
        <w:t>subconsultants</w:t>
      </w:r>
      <w:proofErr w:type="spellEnd"/>
      <w:r w:rsidRPr="00345DFD">
        <w:t>, materialmen, suppliers, workers, successor and assigns</w:t>
      </w:r>
      <w:r w:rsidR="00E07A20" w:rsidRPr="00345DFD">
        <w:t xml:space="preserve"> (all referred to as only </w:t>
      </w:r>
      <w:r w:rsidR="00EB0305" w:rsidRPr="00345DFD">
        <w:t>"</w:t>
      </w:r>
      <w:r w:rsidR="00E07A20" w:rsidRPr="00345DFD">
        <w:rPr>
          <w:i/>
          <w:kern w:val="0"/>
        </w:rPr>
        <w:t>Grantee</w:t>
      </w:r>
      <w:r w:rsidR="00E07A20" w:rsidRPr="00345DFD">
        <w:t>")</w:t>
      </w:r>
      <w:r w:rsidRPr="00345DFD">
        <w:t>, a non-exclusive Temporary Construction Access Easement (the “</w:t>
      </w:r>
      <w:r w:rsidRPr="00345DFD">
        <w:rPr>
          <w:i/>
          <w:kern w:val="0"/>
        </w:rPr>
        <w:t>Temporary Construction Easement</w:t>
      </w:r>
      <w:r w:rsidRPr="00345DFD">
        <w:t xml:space="preserve">”) </w:t>
      </w:r>
      <w:r w:rsidR="002C2E36" w:rsidRPr="004D2F0D">
        <w:t xml:space="preserve">that is three feet wider than the Easement Area depicted in </w:t>
      </w:r>
      <w:r w:rsidR="002C2E36" w:rsidRPr="004D2F0D">
        <w:rPr>
          <w:u w:val="single"/>
        </w:rPr>
        <w:t>Exhibit B</w:t>
      </w:r>
      <w:r w:rsidR="002C2E36" w:rsidRPr="00A7559A">
        <w:t xml:space="preserve"> of th</w:t>
      </w:r>
      <w:r w:rsidR="002C2E36">
        <w:t>at Easement Agreement</w:t>
      </w:r>
      <w:r w:rsidRPr="00345DFD">
        <w:t xml:space="preserve">, a copy of which is attached and incorporated by this reference (the “Temporary Easement Property”), to facilitate </w:t>
      </w:r>
      <w:r w:rsidR="00EB0305" w:rsidRPr="00345DFD">
        <w:t xml:space="preserve">Grantee’s </w:t>
      </w:r>
      <w:r w:rsidRPr="00345DFD">
        <w:t>construction of public bike and pedestrian pathway/trail and other related improvements in the vicinity of the Temporary Easement Property (the “</w:t>
      </w:r>
      <w:r w:rsidRPr="00345DFD">
        <w:rPr>
          <w:i/>
          <w:kern w:val="0"/>
        </w:rPr>
        <w:t>Project</w:t>
      </w:r>
      <w:r w:rsidRPr="00345DFD">
        <w:t>”).</w:t>
      </w:r>
    </w:p>
    <w:p w:rsidR="0091160A" w:rsidRPr="00345DFD" w:rsidRDefault="0091160A" w:rsidP="00427B0B">
      <w:pPr>
        <w:pStyle w:val="BodyText"/>
        <w:spacing w:after="0"/>
      </w:pPr>
    </w:p>
    <w:p w:rsidR="0091160A" w:rsidRPr="00345DFD" w:rsidRDefault="0091160A" w:rsidP="00427B0B">
      <w:pPr>
        <w:pStyle w:val="BodyText"/>
        <w:spacing w:after="0"/>
      </w:pPr>
      <w:r w:rsidRPr="00345DFD">
        <w:tab/>
        <w:t>This Temporary Construction Easement is granted in accordance with, and subject to, the following terms, conditions, requirements, and</w:t>
      </w:r>
      <w:r w:rsidRPr="00345DFD">
        <w:rPr>
          <w:spacing w:val="-11"/>
        </w:rPr>
        <w:t xml:space="preserve"> </w:t>
      </w:r>
      <w:r w:rsidRPr="00345DFD">
        <w:t>limitations:</w:t>
      </w:r>
    </w:p>
    <w:p w:rsidR="0091160A" w:rsidRPr="00345DFD" w:rsidRDefault="0091160A" w:rsidP="00427B0B">
      <w:pPr>
        <w:pStyle w:val="BodyText"/>
        <w:spacing w:after="0"/>
      </w:pPr>
    </w:p>
    <w:p w:rsidR="007D1500" w:rsidRPr="00345DFD" w:rsidRDefault="007D1500" w:rsidP="00427B0B">
      <w:pPr>
        <w:pStyle w:val="ListParagraph"/>
        <w:widowControl w:val="0"/>
        <w:numPr>
          <w:ilvl w:val="0"/>
          <w:numId w:val="13"/>
        </w:numPr>
        <w:tabs>
          <w:tab w:val="left" w:pos="1440"/>
        </w:tabs>
        <w:autoSpaceDE w:val="0"/>
        <w:autoSpaceDN w:val="0"/>
        <w:ind w:left="0" w:firstLine="720"/>
        <w:contextualSpacing w:val="0"/>
        <w:jc w:val="both"/>
      </w:pPr>
      <w:r w:rsidRPr="00345DFD">
        <w:t>Reference is made to that Trail Easement Agreement dated ______, 20</w:t>
      </w:r>
      <w:r w:rsidR="00C205BF" w:rsidRPr="00345DFD">
        <w:t>20</w:t>
      </w:r>
      <w:r w:rsidRPr="00345DFD">
        <w:t xml:space="preserve"> (the “</w:t>
      </w:r>
      <w:r w:rsidRPr="00345DFD">
        <w:rPr>
          <w:i/>
        </w:rPr>
        <w:t>Easement Agreement</w:t>
      </w:r>
      <w:r w:rsidRPr="00345DFD">
        <w:t>”) and entered into by and between Grantor and Napa County, a political subdivision of the State of California (“</w:t>
      </w:r>
      <w:r w:rsidRPr="00345DFD">
        <w:rPr>
          <w:i/>
        </w:rPr>
        <w:t>County</w:t>
      </w:r>
      <w:r w:rsidRPr="00345DFD">
        <w:t xml:space="preserve">”).  </w:t>
      </w:r>
      <w:r w:rsidR="008048C8" w:rsidRPr="00345DFD">
        <w:t>Pursuant to NVTA Agreement 19-12 and County Agreement No. 190311, as amended, NVTA has committed to completing environmental review, obtaining rights of entry and construction easements, and procuring design and construction services</w:t>
      </w:r>
      <w:r w:rsidRPr="00345DFD">
        <w:t xml:space="preserve">. Consequently, </w:t>
      </w:r>
      <w:r w:rsidR="00BC4906" w:rsidRPr="00345DFD">
        <w:t xml:space="preserve">and in addition to the covenants and conditions prescribed below, </w:t>
      </w:r>
      <w:r w:rsidRPr="00345DFD">
        <w:t xml:space="preserve">NVTA hereby assumes those obligations of County in the Easement Agreement governing the </w:t>
      </w:r>
      <w:r w:rsidR="00BC4906" w:rsidRPr="00345DFD">
        <w:t xml:space="preserve">initial </w:t>
      </w:r>
      <w:r w:rsidRPr="00345DFD">
        <w:t>construction of the Project (referred to as the “</w:t>
      </w:r>
      <w:r w:rsidRPr="00345DFD">
        <w:rPr>
          <w:i/>
        </w:rPr>
        <w:t>Vine Trail</w:t>
      </w:r>
      <w:r w:rsidRPr="00345DFD">
        <w:t xml:space="preserve">” in in that Easement Agreement) and agrees to adhere to the standards of care prescribed in such Easement Agreement as such standards relate to </w:t>
      </w:r>
      <w:r w:rsidR="00BC4906" w:rsidRPr="00345DFD">
        <w:t xml:space="preserve">the initial </w:t>
      </w:r>
      <w:r w:rsidRPr="00345DFD">
        <w:t xml:space="preserve">construction of the Project.  </w:t>
      </w:r>
    </w:p>
    <w:p w:rsidR="007D1500" w:rsidRPr="00345DFD" w:rsidRDefault="007D1500" w:rsidP="00BC4906">
      <w:pPr>
        <w:pStyle w:val="ListParagraph"/>
        <w:widowControl w:val="0"/>
        <w:tabs>
          <w:tab w:val="left" w:pos="1440"/>
        </w:tabs>
        <w:autoSpaceDE w:val="0"/>
        <w:autoSpaceDN w:val="0"/>
        <w:contextualSpacing w:val="0"/>
        <w:jc w:val="both"/>
      </w:pPr>
    </w:p>
    <w:p w:rsidR="0091160A" w:rsidRPr="00345DFD" w:rsidRDefault="0091160A" w:rsidP="00427B0B">
      <w:pPr>
        <w:pStyle w:val="ListParagraph"/>
        <w:widowControl w:val="0"/>
        <w:numPr>
          <w:ilvl w:val="0"/>
          <w:numId w:val="13"/>
        </w:numPr>
        <w:tabs>
          <w:tab w:val="left" w:pos="1440"/>
        </w:tabs>
        <w:autoSpaceDE w:val="0"/>
        <w:autoSpaceDN w:val="0"/>
        <w:ind w:left="0" w:firstLine="720"/>
        <w:contextualSpacing w:val="0"/>
        <w:jc w:val="both"/>
      </w:pPr>
      <w:r w:rsidRPr="00345DFD">
        <w:t>The Temporary Construction Easement is granted for vehicular and pedestrian ingress and egress to and from the Temporary Easement Property and for Grantee’s use to do all things reasonably necessary to construct and install the Project including, but not limited to, the transport, stockpiling and storage of construction materials, soil, equipment and vehicles</w:t>
      </w:r>
      <w:r w:rsidR="008906E1" w:rsidRPr="00345DFD">
        <w:t xml:space="preserve"> within the boundaries of the Temporary Easement Property</w:t>
      </w:r>
      <w:r w:rsidR="00600608" w:rsidRPr="00345DFD">
        <w:t xml:space="preserve">; provided that Grantee shall to </w:t>
      </w:r>
      <w:r w:rsidR="00CD1318" w:rsidRPr="00345DFD">
        <w:t xml:space="preserve">the </w:t>
      </w:r>
      <w:r w:rsidR="00600608" w:rsidRPr="00345DFD">
        <w:t>extent reasonably possible store overnight equipment and vehicles at nearby off-site staging areas to allow for Grantor's agricultural use of Grantor's lands</w:t>
      </w:r>
      <w:r w:rsidRPr="00345DFD">
        <w:t xml:space="preserve">. Upon expiration of the Temporary Construction Easement, the </w:t>
      </w:r>
      <w:r w:rsidRPr="00345DFD">
        <w:lastRenderedPageBreak/>
        <w:t xml:space="preserve">Grantee, at its sole cost and expense, shall restore the Temporary Easement Property to substantially the same condition it was in prior to Grantee’s use. Grantee shall not leave any rubbish or debris on or about the Temporary Easement Property. The term of this Agreement shall begin five days after the date written notice is mailed by U.S. mail to Grantor by </w:t>
      </w:r>
      <w:r w:rsidR="00EB0305" w:rsidRPr="00345DFD">
        <w:t xml:space="preserve">NVTA </w:t>
      </w:r>
      <w:r w:rsidRPr="00345DFD">
        <w:t xml:space="preserve">and shall extend therefrom for twenty-four months or until the Project has been completed, whichever first occurs. NVTA may extend the Temporary Construction Easement for </w:t>
      </w:r>
      <w:r w:rsidR="00911EF6" w:rsidRPr="00345DFD">
        <w:t xml:space="preserve">two </w:t>
      </w:r>
      <w:r w:rsidRPr="00345DFD">
        <w:t>(</w:t>
      </w:r>
      <w:r w:rsidR="00911EF6" w:rsidRPr="00345DFD">
        <w:t>2</w:t>
      </w:r>
      <w:r w:rsidRPr="00345DFD">
        <w:t>) additional six (6) month period</w:t>
      </w:r>
      <w:r w:rsidR="00911EF6" w:rsidRPr="00345DFD">
        <w:t>s</w:t>
      </w:r>
      <w:r w:rsidRPr="00345DFD">
        <w:t xml:space="preserve"> by giving written notice to Grantor on or before the expiration of the Temporary Construction Easement.</w:t>
      </w:r>
    </w:p>
    <w:p w:rsidR="0091160A" w:rsidRPr="00345DFD" w:rsidRDefault="0091160A" w:rsidP="00427B0B">
      <w:pPr>
        <w:pStyle w:val="ListParagraph"/>
        <w:widowControl w:val="0"/>
        <w:tabs>
          <w:tab w:val="left" w:pos="1181"/>
        </w:tabs>
        <w:autoSpaceDE w:val="0"/>
        <w:autoSpaceDN w:val="0"/>
        <w:ind w:left="0"/>
        <w:contextualSpacing w:val="0"/>
        <w:jc w:val="both"/>
      </w:pPr>
    </w:p>
    <w:p w:rsidR="0091160A" w:rsidRPr="00345DFD" w:rsidRDefault="0091160A" w:rsidP="00427B0B">
      <w:pPr>
        <w:pStyle w:val="ListParagraph"/>
        <w:widowControl w:val="0"/>
        <w:numPr>
          <w:ilvl w:val="0"/>
          <w:numId w:val="13"/>
        </w:numPr>
        <w:tabs>
          <w:tab w:val="left" w:pos="1440"/>
        </w:tabs>
        <w:autoSpaceDE w:val="0"/>
        <w:autoSpaceDN w:val="0"/>
        <w:ind w:left="0" w:firstLine="720"/>
        <w:contextualSpacing w:val="0"/>
        <w:jc w:val="both"/>
      </w:pPr>
      <w:r w:rsidRPr="00345DFD">
        <w:t xml:space="preserve">Upon termination of this Agreement, all covenants in this instrument are released (other than </w:t>
      </w:r>
      <w:r w:rsidR="00A62659" w:rsidRPr="00345DFD">
        <w:t xml:space="preserve">NVTA’s </w:t>
      </w:r>
      <w:r w:rsidRPr="00345DFD">
        <w:t xml:space="preserve">restoration obligations set forth in Paragraph </w:t>
      </w:r>
      <w:r w:rsidR="008906E1" w:rsidRPr="00345DFD">
        <w:t>2</w:t>
      </w:r>
      <w:r w:rsidRPr="00345DFD">
        <w:t xml:space="preserve">, </w:t>
      </w:r>
      <w:r w:rsidR="00A62659" w:rsidRPr="00345DFD">
        <w:t xml:space="preserve">NVTA’s </w:t>
      </w:r>
      <w:r w:rsidRPr="00345DFD">
        <w:t xml:space="preserve">indemnification obligations set forth in Paragraph </w:t>
      </w:r>
      <w:r w:rsidR="008906E1" w:rsidRPr="00345DFD">
        <w:t>4</w:t>
      </w:r>
      <w:r w:rsidRPr="00345DFD">
        <w:t xml:space="preserve">, all of which shall survive the expiration or termination of this Agreement) and the Temporary Easement Property shall be considered free and clear of any restriction or any right or privilege attaching to the grant of the Temporary Construction Easement set forth in this Agreement. Upon request by Grantor, </w:t>
      </w:r>
      <w:r w:rsidR="00A62659" w:rsidRPr="00345DFD">
        <w:t xml:space="preserve">NVTA </w:t>
      </w:r>
      <w:r w:rsidRPr="00345DFD">
        <w:t>shall execute any documents reasonably requested by Grant</w:t>
      </w:r>
      <w:r w:rsidR="00A62659" w:rsidRPr="00345DFD">
        <w:t>or</w:t>
      </w:r>
      <w:r w:rsidRPr="00345DFD">
        <w:t xml:space="preserve"> to confirm the termination of this Agreement.</w:t>
      </w:r>
    </w:p>
    <w:p w:rsidR="000A745B" w:rsidRPr="00345DFD" w:rsidRDefault="000A745B" w:rsidP="000A745B">
      <w:pPr>
        <w:widowControl w:val="0"/>
        <w:tabs>
          <w:tab w:val="left" w:pos="1440"/>
        </w:tabs>
        <w:autoSpaceDE w:val="0"/>
        <w:autoSpaceDN w:val="0"/>
        <w:jc w:val="both"/>
      </w:pPr>
    </w:p>
    <w:p w:rsidR="00141BDC" w:rsidRPr="00345DFD" w:rsidRDefault="0091160A" w:rsidP="00141BDC">
      <w:pPr>
        <w:pStyle w:val="ListParagraph"/>
        <w:widowControl w:val="0"/>
        <w:numPr>
          <w:ilvl w:val="0"/>
          <w:numId w:val="13"/>
        </w:numPr>
        <w:tabs>
          <w:tab w:val="left" w:pos="1440"/>
        </w:tabs>
        <w:autoSpaceDE w:val="0"/>
        <w:autoSpaceDN w:val="0"/>
        <w:ind w:left="0" w:firstLine="720"/>
        <w:contextualSpacing w:val="0"/>
        <w:jc w:val="both"/>
      </w:pPr>
      <w:r w:rsidRPr="00345DFD">
        <w:t xml:space="preserve">The Temporary Construction Easement shall allow NVTA and its contractors, consultants, subcontractors, </w:t>
      </w:r>
      <w:proofErr w:type="spellStart"/>
      <w:r w:rsidRPr="00345DFD">
        <w:t>subconsultants</w:t>
      </w:r>
      <w:proofErr w:type="spellEnd"/>
      <w:r w:rsidRPr="00345DFD">
        <w:t xml:space="preserve">, materialmen, suppliers, workers, successors, and assigns thereof to use the Temporary Easement Property during the completion of the Project. Grantee shall use the Temporary Easement Property solely for the purpose described in Paragraph </w:t>
      </w:r>
      <w:r w:rsidR="008906E1" w:rsidRPr="00345DFD">
        <w:t>2</w:t>
      </w:r>
      <w:r w:rsidRPr="00345DFD">
        <w:t xml:space="preserve"> and for no other purpose. In no event may any </w:t>
      </w:r>
      <w:proofErr w:type="gramStart"/>
      <w:r w:rsidRPr="00345DFD">
        <w:t>use  of</w:t>
      </w:r>
      <w:proofErr w:type="gramEnd"/>
      <w:r w:rsidRPr="00345DFD">
        <w:t xml:space="preserve"> the Temporary Easement Property by </w:t>
      </w:r>
      <w:r w:rsidR="00A62659" w:rsidRPr="00345DFD">
        <w:t>Grantee</w:t>
      </w:r>
      <w:r w:rsidRPr="00345DFD">
        <w:t xml:space="preserve"> violate any applicable law, rule or regulation relating to the Temporary Easement Property or materially impact Grantor’s normal business operations in the adjacent property. To the extent allowed by law, NVTA shall indemnify and hold the Grantor harmless against any claim of liability or loss from personal injury or property damage resulting from or arising out of the negligence or willful misconduct of NVTA </w:t>
      </w:r>
      <w:r w:rsidR="007D1500" w:rsidRPr="00345DFD">
        <w:t xml:space="preserve">or </w:t>
      </w:r>
      <w:r w:rsidRPr="00345DFD">
        <w:t xml:space="preserve">its contractors, consultants, subcontractors, </w:t>
      </w:r>
      <w:proofErr w:type="spellStart"/>
      <w:r w:rsidRPr="00345DFD">
        <w:t>subconsultants</w:t>
      </w:r>
      <w:proofErr w:type="spellEnd"/>
      <w:r w:rsidRPr="00345DFD">
        <w:t xml:space="preserve">, materialmen, suppliers, workers, successors, </w:t>
      </w:r>
      <w:r w:rsidR="007D1500" w:rsidRPr="00345DFD">
        <w:t xml:space="preserve">or </w:t>
      </w:r>
      <w:r w:rsidRPr="00345DFD">
        <w:t>assigns thereof, except to the extent such claims or damages may be due to or caused by the negligence or willful misconduct of Grantor or its employees, contractors or agents.</w:t>
      </w:r>
    </w:p>
    <w:p w:rsidR="00E07A20" w:rsidRPr="00345DFD" w:rsidRDefault="00E07A20" w:rsidP="009A02DC">
      <w:pPr>
        <w:pStyle w:val="ListParagraph"/>
        <w:widowControl w:val="0"/>
        <w:tabs>
          <w:tab w:val="left" w:pos="1440"/>
        </w:tabs>
        <w:autoSpaceDE w:val="0"/>
        <w:autoSpaceDN w:val="0"/>
        <w:contextualSpacing w:val="0"/>
        <w:jc w:val="both"/>
      </w:pPr>
    </w:p>
    <w:p w:rsidR="00141BDC" w:rsidRPr="00345DFD" w:rsidRDefault="008906E1" w:rsidP="00141BDC">
      <w:pPr>
        <w:pStyle w:val="ListParagraph"/>
        <w:widowControl w:val="0"/>
        <w:numPr>
          <w:ilvl w:val="0"/>
          <w:numId w:val="13"/>
        </w:numPr>
        <w:tabs>
          <w:tab w:val="left" w:pos="1440"/>
        </w:tabs>
        <w:autoSpaceDE w:val="0"/>
        <w:autoSpaceDN w:val="0"/>
        <w:ind w:left="0" w:firstLine="720"/>
        <w:contextualSpacing w:val="0"/>
        <w:jc w:val="both"/>
      </w:pPr>
      <w:r w:rsidRPr="00345DFD">
        <w:t xml:space="preserve">Prior to commencement of the Project, NVTA shall install </w:t>
      </w:r>
      <w:r w:rsidRPr="00345DFD">
        <w:rPr>
          <w:color w:val="000000" w:themeColor="text1"/>
        </w:rPr>
        <w:t xml:space="preserve">construction fencing, reasonably acceptable in design and location to Grantor, separating the Temporary Easement Property from the remainder of Grantor’s lands.  Such construction fencing shall be constructed of netting and shall be designed and installed in a manner such that </w:t>
      </w:r>
      <w:r w:rsidR="009A02DC" w:rsidRPr="00345DFD">
        <w:rPr>
          <w:color w:val="000000" w:themeColor="text1"/>
        </w:rPr>
        <w:t xml:space="preserve">it can be moved readily to accommodate any </w:t>
      </w:r>
      <w:r w:rsidRPr="00345DFD">
        <w:rPr>
          <w:color w:val="000000" w:themeColor="text1"/>
        </w:rPr>
        <w:t>farming and agricultural operations</w:t>
      </w:r>
      <w:r w:rsidR="009A02DC" w:rsidRPr="00345DFD">
        <w:rPr>
          <w:color w:val="000000" w:themeColor="text1"/>
        </w:rPr>
        <w:t xml:space="preserve"> of Grantor occurring in the immediate vicinity</w:t>
      </w:r>
      <w:r w:rsidRPr="00345DFD">
        <w:rPr>
          <w:color w:val="000000" w:themeColor="text1"/>
        </w:rPr>
        <w:t xml:space="preserve">.  NVTA </w:t>
      </w:r>
      <w:proofErr w:type="gramStart"/>
      <w:r w:rsidRPr="00345DFD">
        <w:rPr>
          <w:color w:val="000000" w:themeColor="text1"/>
        </w:rPr>
        <w:t>shall  maintain</w:t>
      </w:r>
      <w:proofErr w:type="gramEnd"/>
      <w:r w:rsidRPr="00345DFD">
        <w:rPr>
          <w:color w:val="000000" w:themeColor="text1"/>
        </w:rPr>
        <w:t xml:space="preserve"> said construction fencing in good condition and repair during completion of the Project.  Grantor </w:t>
      </w:r>
      <w:r w:rsidR="008A2525" w:rsidRPr="00345DFD">
        <w:rPr>
          <w:color w:val="000000" w:themeColor="text1"/>
        </w:rPr>
        <w:t xml:space="preserve">shall have the </w:t>
      </w:r>
      <w:r w:rsidRPr="00345DFD">
        <w:rPr>
          <w:color w:val="000000" w:themeColor="text1"/>
        </w:rPr>
        <w:t xml:space="preserve">right to use the Temporary Easement Property </w:t>
      </w:r>
      <w:r w:rsidR="008A2525" w:rsidRPr="00345DFD">
        <w:rPr>
          <w:color w:val="000000" w:themeColor="text1"/>
        </w:rPr>
        <w:t xml:space="preserve">in connection with the above-described </w:t>
      </w:r>
      <w:r w:rsidRPr="00345DFD">
        <w:rPr>
          <w:color w:val="000000" w:themeColor="text1"/>
        </w:rPr>
        <w:t>agricultural operations</w:t>
      </w:r>
      <w:r w:rsidR="008A2525" w:rsidRPr="00345DFD">
        <w:rPr>
          <w:color w:val="000000" w:themeColor="text1"/>
        </w:rPr>
        <w:t xml:space="preserve"> at all reasonable times, provided such use does not unreasonably impede or impair NVTA’s Project construction activities occurring </w:t>
      </w:r>
      <w:r w:rsidR="00511CE3" w:rsidRPr="00345DFD">
        <w:rPr>
          <w:color w:val="000000" w:themeColor="text1"/>
        </w:rPr>
        <w:t>therein or otherwise enda</w:t>
      </w:r>
      <w:r w:rsidR="00491699" w:rsidRPr="00345DFD">
        <w:rPr>
          <w:color w:val="000000" w:themeColor="text1"/>
        </w:rPr>
        <w:t>n</w:t>
      </w:r>
      <w:r w:rsidR="00511CE3" w:rsidRPr="00345DFD">
        <w:rPr>
          <w:color w:val="000000" w:themeColor="text1"/>
        </w:rPr>
        <w:t>ge</w:t>
      </w:r>
      <w:r w:rsidR="00491699" w:rsidRPr="00345DFD">
        <w:rPr>
          <w:color w:val="000000" w:themeColor="text1"/>
        </w:rPr>
        <w:t>r</w:t>
      </w:r>
      <w:r w:rsidR="00511CE3" w:rsidRPr="00345DFD">
        <w:rPr>
          <w:color w:val="000000" w:themeColor="text1"/>
        </w:rPr>
        <w:t xml:space="preserve"> or risk harm to NVTA’s contractors, subcontractors, agents, or representatives engage in such construction activities</w:t>
      </w:r>
      <w:r w:rsidRPr="00345DFD">
        <w:rPr>
          <w:color w:val="000000" w:themeColor="text1"/>
        </w:rPr>
        <w:t>.</w:t>
      </w:r>
      <w:r w:rsidR="008A2525" w:rsidRPr="00345DFD">
        <w:rPr>
          <w:color w:val="000000" w:themeColor="text1"/>
        </w:rPr>
        <w:t xml:space="preserve">  The parties will cooperate with each other in good faith to accommodate any such Grantor operations requiring use of the Temporary Construction </w:t>
      </w:r>
      <w:r w:rsidR="008A2525" w:rsidRPr="00345DFD">
        <w:rPr>
          <w:color w:val="000000" w:themeColor="text1"/>
        </w:rPr>
        <w:lastRenderedPageBreak/>
        <w:t>Property.</w:t>
      </w:r>
    </w:p>
    <w:p w:rsidR="00E07A20" w:rsidRPr="00345DFD" w:rsidRDefault="00E07A20" w:rsidP="009A02DC">
      <w:pPr>
        <w:pStyle w:val="ListParagraph"/>
        <w:widowControl w:val="0"/>
        <w:tabs>
          <w:tab w:val="left" w:pos="1440"/>
        </w:tabs>
        <w:autoSpaceDE w:val="0"/>
        <w:autoSpaceDN w:val="0"/>
        <w:contextualSpacing w:val="0"/>
        <w:jc w:val="both"/>
      </w:pPr>
    </w:p>
    <w:p w:rsidR="008906E1" w:rsidRPr="00345DFD" w:rsidRDefault="008906E1" w:rsidP="009A02DC">
      <w:pPr>
        <w:pStyle w:val="ListParagraph"/>
        <w:widowControl w:val="0"/>
        <w:numPr>
          <w:ilvl w:val="0"/>
          <w:numId w:val="13"/>
        </w:numPr>
        <w:tabs>
          <w:tab w:val="left" w:pos="1440"/>
        </w:tabs>
        <w:autoSpaceDE w:val="0"/>
        <w:autoSpaceDN w:val="0"/>
        <w:ind w:left="0" w:firstLine="720"/>
        <w:contextualSpacing w:val="0"/>
        <w:jc w:val="both"/>
      </w:pPr>
      <w:r w:rsidRPr="00345DFD">
        <w:t>At no time during the term of this Agreement, and at no time during construction of the “</w:t>
      </w:r>
      <w:r w:rsidRPr="00345DFD">
        <w:rPr>
          <w:i/>
        </w:rPr>
        <w:t>Vine Trail</w:t>
      </w:r>
      <w:r w:rsidRPr="00345DFD">
        <w:t xml:space="preserve">” (as that term is defined in the Easement Agreement), shall </w:t>
      </w:r>
      <w:r w:rsidR="00A62659" w:rsidRPr="00345DFD">
        <w:t>Grantee</w:t>
      </w:r>
      <w:r w:rsidRPr="00345DFD">
        <w:t xml:space="preserve"> stockpile, store or otherwise place construction, testing or staging materials, soil, equipment, vehicles or any other items relating to the Project on any part or portion of the lands of </w:t>
      </w:r>
      <w:r w:rsidR="00A62659" w:rsidRPr="00345DFD">
        <w:t>Grantor</w:t>
      </w:r>
      <w:r w:rsidRPr="00345DFD">
        <w:t xml:space="preserve"> except within the boundaries of the Temporary Easement Property.  </w:t>
      </w:r>
    </w:p>
    <w:p w:rsidR="0091160A" w:rsidRPr="00345DFD" w:rsidRDefault="0091160A" w:rsidP="00427B0B">
      <w:pPr>
        <w:pStyle w:val="ListParagraph"/>
        <w:widowControl w:val="0"/>
        <w:tabs>
          <w:tab w:val="left" w:pos="1181"/>
        </w:tabs>
        <w:autoSpaceDE w:val="0"/>
        <w:autoSpaceDN w:val="0"/>
        <w:ind w:left="0"/>
        <w:contextualSpacing w:val="0"/>
        <w:jc w:val="both"/>
      </w:pPr>
    </w:p>
    <w:p w:rsidR="0091160A" w:rsidRPr="00345DFD" w:rsidRDefault="0091160A" w:rsidP="00427B0B">
      <w:pPr>
        <w:pStyle w:val="ListParagraph"/>
        <w:widowControl w:val="0"/>
        <w:numPr>
          <w:ilvl w:val="0"/>
          <w:numId w:val="13"/>
        </w:numPr>
        <w:tabs>
          <w:tab w:val="left" w:pos="1440"/>
        </w:tabs>
        <w:autoSpaceDE w:val="0"/>
        <w:autoSpaceDN w:val="0"/>
        <w:ind w:left="0" w:firstLine="720"/>
        <w:contextualSpacing w:val="0"/>
        <w:jc w:val="both"/>
      </w:pPr>
      <w:r w:rsidRPr="00345DFD">
        <w:t>Grantor covenants and agrees that it is the fee owner of the Temporary Easement Property and that it has the authority to grant this Temporary Construction Easement to NVTA.</w:t>
      </w:r>
    </w:p>
    <w:p w:rsidR="0091160A" w:rsidRPr="00345DFD" w:rsidRDefault="0091160A" w:rsidP="00427B0B">
      <w:pPr>
        <w:pStyle w:val="ListParagraph"/>
        <w:widowControl w:val="0"/>
        <w:tabs>
          <w:tab w:val="left" w:pos="1181"/>
        </w:tabs>
        <w:autoSpaceDE w:val="0"/>
        <w:autoSpaceDN w:val="0"/>
        <w:ind w:left="0"/>
        <w:contextualSpacing w:val="0"/>
        <w:jc w:val="both"/>
      </w:pPr>
    </w:p>
    <w:p w:rsidR="0091160A" w:rsidRPr="00345DFD" w:rsidRDefault="007B633B" w:rsidP="00427B0B">
      <w:pPr>
        <w:pStyle w:val="ListParagraph"/>
        <w:widowControl w:val="0"/>
        <w:numPr>
          <w:ilvl w:val="0"/>
          <w:numId w:val="13"/>
        </w:numPr>
        <w:tabs>
          <w:tab w:val="left" w:pos="1440"/>
        </w:tabs>
        <w:autoSpaceDE w:val="0"/>
        <w:autoSpaceDN w:val="0"/>
        <w:ind w:left="0" w:firstLine="720"/>
        <w:contextualSpacing w:val="0"/>
        <w:jc w:val="both"/>
      </w:pPr>
      <w:r w:rsidRPr="00345DFD">
        <w:t xml:space="preserve">Subject to the PG&amp;E Easement, as defined in the Easement Agreement, </w:t>
      </w:r>
      <w:r w:rsidR="0091160A" w:rsidRPr="00345DFD">
        <w:t xml:space="preserve">Grantor warrants that no building, structure, or other above or below ground </w:t>
      </w:r>
      <w:r w:rsidR="00395BAE" w:rsidRPr="00345DFD">
        <w:t xml:space="preserve">improvement or </w:t>
      </w:r>
      <w:r w:rsidR="0091160A" w:rsidRPr="00345DFD">
        <w:t>obstruction that may interfere with the purposes for which this Temporary Construction Easement is granted may be placed, erected, installed or permitted upon the Temporary Easement Property during the term hereof except for existing improvements, if any. The Grantor further agrees that in the event the terms of this Temporary Construction Easement are violated, that such violation shall immediately be corrected by the Grantor at Grantor’s sole expense upon receipt of written notice from</w:t>
      </w:r>
      <w:r w:rsidR="0091160A" w:rsidRPr="00345DFD">
        <w:rPr>
          <w:spacing w:val="-11"/>
        </w:rPr>
        <w:t xml:space="preserve"> </w:t>
      </w:r>
      <w:r w:rsidR="006361B8" w:rsidRPr="00345DFD">
        <w:t>NVTA</w:t>
      </w:r>
      <w:r w:rsidR="0091160A" w:rsidRPr="00345DFD">
        <w:t>.</w:t>
      </w:r>
    </w:p>
    <w:p w:rsidR="0091160A" w:rsidRPr="00345DFD" w:rsidRDefault="0091160A" w:rsidP="00427B0B">
      <w:pPr>
        <w:pStyle w:val="ListParagraph"/>
        <w:widowControl w:val="0"/>
        <w:tabs>
          <w:tab w:val="left" w:pos="1181"/>
        </w:tabs>
        <w:autoSpaceDE w:val="0"/>
        <w:autoSpaceDN w:val="0"/>
        <w:ind w:left="0"/>
        <w:contextualSpacing w:val="0"/>
        <w:jc w:val="both"/>
      </w:pPr>
    </w:p>
    <w:p w:rsidR="0091160A" w:rsidRPr="00345DFD" w:rsidRDefault="0091160A" w:rsidP="00427B0B">
      <w:pPr>
        <w:pStyle w:val="ListParagraph"/>
        <w:widowControl w:val="0"/>
        <w:numPr>
          <w:ilvl w:val="0"/>
          <w:numId w:val="13"/>
        </w:numPr>
        <w:tabs>
          <w:tab w:val="left" w:pos="1440"/>
        </w:tabs>
        <w:autoSpaceDE w:val="0"/>
        <w:autoSpaceDN w:val="0"/>
        <w:ind w:left="0" w:firstLine="720"/>
        <w:contextualSpacing w:val="0"/>
        <w:jc w:val="both"/>
      </w:pPr>
      <w:r w:rsidRPr="00345DFD">
        <w:t>Grantor reserves all rights attendant to its ownership of the Temporary Easement Property, including but not limited to the use and enjoyment of the Temporary Easement Property for all purposes not inconsistent with the terms and conditions of this Agreement.</w:t>
      </w:r>
    </w:p>
    <w:p w:rsidR="0091160A" w:rsidRPr="00345DFD" w:rsidRDefault="0091160A" w:rsidP="00427B0B">
      <w:pPr>
        <w:pStyle w:val="ListParagraph"/>
        <w:widowControl w:val="0"/>
        <w:tabs>
          <w:tab w:val="left" w:pos="1181"/>
        </w:tabs>
        <w:autoSpaceDE w:val="0"/>
        <w:autoSpaceDN w:val="0"/>
        <w:ind w:left="0"/>
        <w:contextualSpacing w:val="0"/>
        <w:jc w:val="both"/>
      </w:pPr>
    </w:p>
    <w:p w:rsidR="009175EB" w:rsidRPr="00345DFD" w:rsidRDefault="009175EB" w:rsidP="00427B0B">
      <w:pPr>
        <w:pStyle w:val="ListParagraph"/>
        <w:widowControl w:val="0"/>
        <w:numPr>
          <w:ilvl w:val="0"/>
          <w:numId w:val="13"/>
        </w:numPr>
        <w:tabs>
          <w:tab w:val="left" w:pos="1440"/>
        </w:tabs>
        <w:autoSpaceDE w:val="0"/>
        <w:autoSpaceDN w:val="0"/>
        <w:ind w:left="0" w:firstLine="720"/>
        <w:contextualSpacing w:val="0"/>
        <w:jc w:val="both"/>
      </w:pPr>
      <w:r w:rsidRPr="00345DFD">
        <w:t xml:space="preserve">As a condition of this Agreement and of Grantor’s grant of the Temporary Construction Easement hereunder, </w:t>
      </w:r>
      <w:r w:rsidR="00A62659" w:rsidRPr="00345DFD">
        <w:t>Grantee</w:t>
      </w:r>
      <w:r w:rsidRPr="00345DFD">
        <w:t>, shall, at their respective cost and expense, insure their activities on the Temporary Construction Easement area, and each shall obtain, keep in force, and maintain at all times during the term of this easement: (a) Commercial Form General Liability Insurance</w:t>
      </w:r>
      <w:r w:rsidR="00BC4906" w:rsidRPr="00345DFD">
        <w:t xml:space="preserve"> with an insurance carrier qualified to do business in the State of California and rated at least [A]</w:t>
      </w:r>
      <w:r w:rsidRPr="00345DFD">
        <w:t xml:space="preserve">, on an occurrence basis and with </w:t>
      </w:r>
      <w:r w:rsidR="00BC4906" w:rsidRPr="00345DFD">
        <w:t>per-</w:t>
      </w:r>
      <w:r w:rsidRPr="00345DFD">
        <w:t xml:space="preserve">occurrence and general aggregate limits of liability at </w:t>
      </w:r>
      <w:r w:rsidR="00BC4906" w:rsidRPr="00345DFD">
        <w:t>$2,000,000 and $4,000,000 respectively</w:t>
      </w:r>
      <w:r w:rsidRPr="00345DFD">
        <w:t xml:space="preserve">, and (b) Workers’ Compensation Insurance in accordance with California law and including Employer’s Liability Coverage with commercially reasonable limits of liability.  </w:t>
      </w:r>
      <w:r w:rsidR="00E8588E" w:rsidRPr="00345DFD">
        <w:t xml:space="preserve">All insurance policies required under this Paragraph </w:t>
      </w:r>
      <w:r w:rsidR="006361B8" w:rsidRPr="00345DFD">
        <w:t>10</w:t>
      </w:r>
      <w:r w:rsidR="00E8588E" w:rsidRPr="00345DFD">
        <w:t xml:space="preserve"> will </w:t>
      </w:r>
      <w:r w:rsidR="00BC4906" w:rsidRPr="00345DFD">
        <w:t xml:space="preserve">name Grantor as an additional insured </w:t>
      </w:r>
      <w:r w:rsidR="00E8588E" w:rsidRPr="00345DFD">
        <w:t>and such policies</w:t>
      </w:r>
      <w:r w:rsidR="00BC4906" w:rsidRPr="00345DFD">
        <w:t xml:space="preserve"> will be primary and non-contributory with any insurance carried by Grantor.  </w:t>
      </w:r>
      <w:r w:rsidRPr="00345DFD">
        <w:t>Proof of the foregoing insurance will be provided to Grantor promptly on the reasonable request of Grantor.</w:t>
      </w:r>
    </w:p>
    <w:p w:rsidR="009175EB" w:rsidRPr="00345DFD" w:rsidRDefault="009175EB" w:rsidP="00BC4906">
      <w:pPr>
        <w:widowControl w:val="0"/>
        <w:tabs>
          <w:tab w:val="left" w:pos="1440"/>
        </w:tabs>
        <w:autoSpaceDE w:val="0"/>
        <w:autoSpaceDN w:val="0"/>
        <w:jc w:val="both"/>
      </w:pPr>
    </w:p>
    <w:p w:rsidR="0091160A" w:rsidRPr="00345DFD" w:rsidRDefault="0091160A" w:rsidP="00427B0B">
      <w:pPr>
        <w:pStyle w:val="ListParagraph"/>
        <w:widowControl w:val="0"/>
        <w:numPr>
          <w:ilvl w:val="0"/>
          <w:numId w:val="13"/>
        </w:numPr>
        <w:tabs>
          <w:tab w:val="left" w:pos="1440"/>
        </w:tabs>
        <w:autoSpaceDE w:val="0"/>
        <w:autoSpaceDN w:val="0"/>
        <w:ind w:left="0" w:firstLine="720"/>
        <w:contextualSpacing w:val="0"/>
        <w:jc w:val="both"/>
      </w:pPr>
      <w:r w:rsidRPr="00345DFD">
        <w:t>All notices provided for herein shall be in writing and shall be personally delivered or mailed by registered or certified United States mail, postage prepaid, return  receipt requested, to the parties at the addresses given below or at such other address that may be specified by written notice in accordance with this paragraph:</w:t>
      </w:r>
    </w:p>
    <w:p w:rsidR="0091160A" w:rsidRPr="00345DFD" w:rsidRDefault="0091160A" w:rsidP="0091160A">
      <w:pPr>
        <w:pStyle w:val="BodyText"/>
        <w:spacing w:after="0"/>
        <w:rPr>
          <w:sz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3804"/>
      </w:tblGrid>
      <w:tr w:rsidR="00580764" w:rsidRPr="00345DFD" w:rsidTr="00E05B30">
        <w:tc>
          <w:tcPr>
            <w:tcW w:w="4680" w:type="dxa"/>
          </w:tcPr>
          <w:p w:rsidR="00580764" w:rsidRPr="00345DFD" w:rsidRDefault="00580764" w:rsidP="00E05B30">
            <w:pPr>
              <w:tabs>
                <w:tab w:val="left" w:pos="2160"/>
              </w:tabs>
              <w:jc w:val="both"/>
            </w:pPr>
            <w:r w:rsidRPr="00345DFD">
              <w:rPr>
                <w:u w:val="single"/>
              </w:rPr>
              <w:t>If to Grantor</w:t>
            </w:r>
            <w:r w:rsidRPr="00345DFD">
              <w:t>:</w:t>
            </w:r>
          </w:p>
          <w:p w:rsidR="00580764" w:rsidRPr="00345DFD" w:rsidRDefault="00580764" w:rsidP="00E05B30">
            <w:pPr>
              <w:ind w:firstLine="360"/>
              <w:jc w:val="both"/>
            </w:pPr>
          </w:p>
          <w:p w:rsidR="00580764" w:rsidRPr="00345DFD" w:rsidRDefault="00580764" w:rsidP="00E05B30">
            <w:r w:rsidRPr="00345DFD">
              <w:rPr>
                <w:sz w:val="22"/>
                <w:szCs w:val="22"/>
              </w:rPr>
              <w:t>Entity:</w:t>
            </w:r>
            <w:r w:rsidRPr="00345DFD">
              <w:t xml:space="preserve"> ____________________________</w:t>
            </w:r>
          </w:p>
          <w:p w:rsidR="00580764" w:rsidRPr="00345DFD" w:rsidRDefault="00580764" w:rsidP="00E05B30">
            <w:pPr>
              <w:jc w:val="both"/>
            </w:pPr>
            <w:r w:rsidRPr="00345DFD">
              <w:rPr>
                <w:sz w:val="22"/>
                <w:szCs w:val="22"/>
              </w:rPr>
              <w:t>Name:</w:t>
            </w:r>
            <w:r w:rsidRPr="00345DFD">
              <w:t xml:space="preserve"> ___________________________</w:t>
            </w:r>
          </w:p>
          <w:p w:rsidR="00580764" w:rsidRPr="00345DFD" w:rsidRDefault="00580764" w:rsidP="00E05B30">
            <w:pPr>
              <w:jc w:val="both"/>
            </w:pPr>
            <w:r w:rsidRPr="00345DFD">
              <w:rPr>
                <w:sz w:val="22"/>
                <w:szCs w:val="22"/>
              </w:rPr>
              <w:t>Address:</w:t>
            </w:r>
            <w:r w:rsidRPr="00345DFD">
              <w:t>__________________________</w:t>
            </w:r>
          </w:p>
          <w:p w:rsidR="00580764" w:rsidRPr="00345DFD" w:rsidRDefault="00580764" w:rsidP="00E05B30">
            <w:pPr>
              <w:jc w:val="both"/>
            </w:pPr>
            <w:r w:rsidRPr="00345DFD">
              <w:t>________________________________</w:t>
            </w:r>
          </w:p>
          <w:p w:rsidR="00580764" w:rsidRPr="00345DFD" w:rsidRDefault="00580764" w:rsidP="00E05B30">
            <w:pPr>
              <w:jc w:val="both"/>
            </w:pPr>
            <w:r w:rsidRPr="00345DFD">
              <w:t>________________________________</w:t>
            </w:r>
          </w:p>
        </w:tc>
        <w:tc>
          <w:tcPr>
            <w:tcW w:w="3978" w:type="dxa"/>
          </w:tcPr>
          <w:p w:rsidR="00580764" w:rsidRPr="00345DFD" w:rsidRDefault="00580764" w:rsidP="00580764">
            <w:pPr>
              <w:tabs>
                <w:tab w:val="left" w:pos="2160"/>
              </w:tabs>
              <w:jc w:val="both"/>
              <w:rPr>
                <w:u w:val="single"/>
              </w:rPr>
            </w:pPr>
            <w:r w:rsidRPr="00345DFD">
              <w:rPr>
                <w:u w:val="single"/>
              </w:rPr>
              <w:lastRenderedPageBreak/>
              <w:t>If to NVTA</w:t>
            </w:r>
            <w:r w:rsidRPr="00345DFD">
              <w:t>:</w:t>
            </w:r>
          </w:p>
          <w:p w:rsidR="00580764" w:rsidRPr="00345DFD" w:rsidRDefault="00580764" w:rsidP="00580764">
            <w:pPr>
              <w:pStyle w:val="BodyText"/>
              <w:tabs>
                <w:tab w:val="left" w:pos="2980"/>
              </w:tabs>
              <w:spacing w:after="0"/>
            </w:pPr>
          </w:p>
          <w:p w:rsidR="00580764" w:rsidRPr="00345DFD" w:rsidRDefault="00580764" w:rsidP="00580764">
            <w:pPr>
              <w:pStyle w:val="BodyText"/>
              <w:tabs>
                <w:tab w:val="left" w:pos="2980"/>
              </w:tabs>
              <w:spacing w:after="0"/>
            </w:pPr>
            <w:r w:rsidRPr="00345DFD">
              <w:t>Napa Valley Transportation Authority</w:t>
            </w:r>
          </w:p>
          <w:p w:rsidR="00580764" w:rsidRPr="00345DFD" w:rsidRDefault="00580764" w:rsidP="00580764">
            <w:pPr>
              <w:pStyle w:val="BodyText"/>
              <w:spacing w:after="0" w:line="276" w:lineRule="exact"/>
              <w:jc w:val="left"/>
            </w:pPr>
            <w:r w:rsidRPr="00345DFD">
              <w:t xml:space="preserve">Attn: Executive Director </w:t>
            </w:r>
          </w:p>
          <w:p w:rsidR="00580764" w:rsidRPr="00345DFD" w:rsidRDefault="00580764" w:rsidP="00580764">
            <w:pPr>
              <w:pStyle w:val="BodyText"/>
              <w:spacing w:after="0" w:line="276" w:lineRule="exact"/>
              <w:jc w:val="left"/>
            </w:pPr>
            <w:r w:rsidRPr="00345DFD">
              <w:t xml:space="preserve">625 </w:t>
            </w:r>
            <w:proofErr w:type="spellStart"/>
            <w:r w:rsidRPr="00345DFD">
              <w:t>Burnell</w:t>
            </w:r>
            <w:proofErr w:type="spellEnd"/>
            <w:r w:rsidRPr="00345DFD">
              <w:t xml:space="preserve"> Street,</w:t>
            </w:r>
          </w:p>
          <w:p w:rsidR="00580764" w:rsidRPr="00345DFD" w:rsidRDefault="00580764" w:rsidP="00580764">
            <w:pPr>
              <w:tabs>
                <w:tab w:val="left" w:pos="2160"/>
              </w:tabs>
              <w:jc w:val="both"/>
            </w:pPr>
            <w:r w:rsidRPr="00345DFD">
              <w:t>Napa, CA 94559</w:t>
            </w:r>
          </w:p>
          <w:p w:rsidR="00580764" w:rsidRPr="00345DFD" w:rsidRDefault="00580764" w:rsidP="00E05B30">
            <w:pPr>
              <w:jc w:val="both"/>
            </w:pPr>
          </w:p>
        </w:tc>
      </w:tr>
      <w:tr w:rsidR="00580764" w:rsidRPr="00345DFD" w:rsidTr="00E05B30">
        <w:tc>
          <w:tcPr>
            <w:tcW w:w="4680" w:type="dxa"/>
          </w:tcPr>
          <w:p w:rsidR="00580764" w:rsidRPr="00345DFD" w:rsidRDefault="00580764" w:rsidP="00580764">
            <w:pPr>
              <w:tabs>
                <w:tab w:val="left" w:pos="2160"/>
              </w:tabs>
              <w:jc w:val="both"/>
            </w:pPr>
          </w:p>
          <w:p w:rsidR="00580764" w:rsidRPr="00345DFD" w:rsidRDefault="00580764" w:rsidP="00580764">
            <w:pPr>
              <w:tabs>
                <w:tab w:val="left" w:pos="2160"/>
              </w:tabs>
              <w:jc w:val="both"/>
              <w:rPr>
                <w:i/>
                <w:sz w:val="22"/>
                <w:szCs w:val="22"/>
              </w:rPr>
            </w:pPr>
            <w:r w:rsidRPr="00345DFD">
              <w:rPr>
                <w:i/>
                <w:sz w:val="22"/>
                <w:szCs w:val="22"/>
              </w:rPr>
              <w:t>With a copy to:</w:t>
            </w:r>
          </w:p>
          <w:p w:rsidR="00580764" w:rsidRPr="00345DFD" w:rsidRDefault="00580764" w:rsidP="00580764">
            <w:pPr>
              <w:tabs>
                <w:tab w:val="left" w:pos="2160"/>
              </w:tabs>
              <w:jc w:val="both"/>
              <w:rPr>
                <w:i/>
              </w:rPr>
            </w:pPr>
          </w:p>
          <w:p w:rsidR="00580764" w:rsidRPr="00345DFD" w:rsidRDefault="00580764" w:rsidP="00580764">
            <w:pPr>
              <w:tabs>
                <w:tab w:val="left" w:pos="2160"/>
              </w:tabs>
              <w:jc w:val="both"/>
            </w:pPr>
            <w:r w:rsidRPr="00345DFD">
              <w:t>________________________________</w:t>
            </w:r>
          </w:p>
          <w:p w:rsidR="00580764" w:rsidRPr="00345DFD" w:rsidRDefault="00580764" w:rsidP="00580764">
            <w:pPr>
              <w:tabs>
                <w:tab w:val="left" w:pos="2160"/>
              </w:tabs>
              <w:jc w:val="both"/>
            </w:pPr>
            <w:r w:rsidRPr="00345DFD">
              <w:t>________________________________</w:t>
            </w:r>
          </w:p>
          <w:p w:rsidR="00580764" w:rsidRPr="00345DFD" w:rsidRDefault="00580764" w:rsidP="00580764">
            <w:pPr>
              <w:tabs>
                <w:tab w:val="left" w:pos="2160"/>
              </w:tabs>
              <w:jc w:val="both"/>
            </w:pPr>
            <w:r w:rsidRPr="00345DFD">
              <w:t>________________________________</w:t>
            </w:r>
          </w:p>
          <w:p w:rsidR="00580764" w:rsidRPr="00345DFD" w:rsidRDefault="00580764" w:rsidP="00580764">
            <w:pPr>
              <w:tabs>
                <w:tab w:val="left" w:pos="2160"/>
              </w:tabs>
              <w:jc w:val="both"/>
            </w:pPr>
            <w:r w:rsidRPr="00345DFD">
              <w:t>________________________________</w:t>
            </w:r>
          </w:p>
          <w:p w:rsidR="00580764" w:rsidRPr="00345DFD" w:rsidRDefault="00580764" w:rsidP="00580764">
            <w:pPr>
              <w:tabs>
                <w:tab w:val="left" w:pos="2160"/>
              </w:tabs>
              <w:jc w:val="both"/>
            </w:pPr>
          </w:p>
        </w:tc>
        <w:tc>
          <w:tcPr>
            <w:tcW w:w="3978" w:type="dxa"/>
          </w:tcPr>
          <w:p w:rsidR="00580764" w:rsidRPr="00345DFD" w:rsidRDefault="00580764" w:rsidP="00E05B30">
            <w:pPr>
              <w:tabs>
                <w:tab w:val="left" w:pos="2160"/>
              </w:tabs>
              <w:ind w:left="252"/>
              <w:jc w:val="both"/>
              <w:rPr>
                <w:i/>
              </w:rPr>
            </w:pPr>
          </w:p>
          <w:p w:rsidR="00580764" w:rsidRPr="00345DFD" w:rsidRDefault="00580764" w:rsidP="00E05B30">
            <w:pPr>
              <w:tabs>
                <w:tab w:val="left" w:pos="2160"/>
              </w:tabs>
              <w:ind w:firstLine="252"/>
              <w:jc w:val="both"/>
            </w:pPr>
          </w:p>
        </w:tc>
      </w:tr>
    </w:tbl>
    <w:p w:rsidR="0091160A" w:rsidRPr="00345DFD" w:rsidRDefault="0091160A" w:rsidP="00427B0B">
      <w:pPr>
        <w:pStyle w:val="ListParagraph"/>
        <w:widowControl w:val="0"/>
        <w:numPr>
          <w:ilvl w:val="0"/>
          <w:numId w:val="13"/>
        </w:numPr>
        <w:tabs>
          <w:tab w:val="left" w:pos="1440"/>
        </w:tabs>
        <w:autoSpaceDE w:val="0"/>
        <w:autoSpaceDN w:val="0"/>
        <w:ind w:left="0" w:firstLine="720"/>
        <w:contextualSpacing w:val="0"/>
        <w:jc w:val="both"/>
      </w:pPr>
      <w:r w:rsidRPr="00345DFD">
        <w:t>This Agreement represents the entire agreement between the Grantor and NVTA as relates to the Temporary Construction Easement and supersedes all prior negotiations, representations, or agreements, either written or oral. Any amendments to this Agreement must be in writing and signed by both the Executive Director and the Grantor.</w:t>
      </w:r>
    </w:p>
    <w:p w:rsidR="0091160A" w:rsidRPr="00345DFD" w:rsidRDefault="0091160A" w:rsidP="00427B0B">
      <w:pPr>
        <w:pStyle w:val="ListParagraph"/>
        <w:widowControl w:val="0"/>
        <w:tabs>
          <w:tab w:val="left" w:pos="1181"/>
        </w:tabs>
        <w:autoSpaceDE w:val="0"/>
        <w:autoSpaceDN w:val="0"/>
        <w:ind w:left="0"/>
        <w:jc w:val="both"/>
      </w:pPr>
    </w:p>
    <w:p w:rsidR="0091160A" w:rsidRPr="00345DFD" w:rsidRDefault="0091160A" w:rsidP="00427B0B">
      <w:pPr>
        <w:pStyle w:val="ListParagraph"/>
        <w:widowControl w:val="0"/>
        <w:numPr>
          <w:ilvl w:val="0"/>
          <w:numId w:val="13"/>
        </w:numPr>
        <w:tabs>
          <w:tab w:val="left" w:pos="1440"/>
        </w:tabs>
        <w:autoSpaceDE w:val="0"/>
        <w:autoSpaceDN w:val="0"/>
        <w:ind w:left="0" w:firstLine="720"/>
        <w:contextualSpacing w:val="0"/>
        <w:jc w:val="both"/>
      </w:pPr>
      <w:r w:rsidRPr="00345DFD">
        <w:t>Each and every term, condition, or covenant of this Agreement is subject to and shall be construed in accordance with the provisions of California law. Venue for any action arising out of this Agreement shall be in the District Court in the County of Napa, California.</w:t>
      </w:r>
    </w:p>
    <w:p w:rsidR="0091160A" w:rsidRPr="00345DFD" w:rsidRDefault="0091160A" w:rsidP="00427B0B">
      <w:pPr>
        <w:pStyle w:val="ListParagraph"/>
        <w:widowControl w:val="0"/>
        <w:tabs>
          <w:tab w:val="left" w:pos="1181"/>
        </w:tabs>
        <w:autoSpaceDE w:val="0"/>
        <w:autoSpaceDN w:val="0"/>
        <w:ind w:left="0"/>
        <w:jc w:val="both"/>
      </w:pPr>
    </w:p>
    <w:p w:rsidR="0091160A" w:rsidRPr="00345DFD" w:rsidRDefault="0091160A" w:rsidP="00427B0B">
      <w:pPr>
        <w:pStyle w:val="ListParagraph"/>
        <w:widowControl w:val="0"/>
        <w:numPr>
          <w:ilvl w:val="0"/>
          <w:numId w:val="13"/>
        </w:numPr>
        <w:tabs>
          <w:tab w:val="left" w:pos="1440"/>
        </w:tabs>
        <w:autoSpaceDE w:val="0"/>
        <w:autoSpaceDN w:val="0"/>
        <w:ind w:left="0" w:firstLine="720"/>
        <w:contextualSpacing w:val="0"/>
        <w:jc w:val="both"/>
      </w:pPr>
      <w:r w:rsidRPr="00345DFD">
        <w:t>The benefits and burdens of the Temporary Construction Easement shall inure to the benefit of and be binding upon the parties hereto and their respective successors and assigns.</w:t>
      </w:r>
    </w:p>
    <w:p w:rsidR="0091160A" w:rsidRPr="00345DFD" w:rsidRDefault="0091160A" w:rsidP="00427B0B">
      <w:pPr>
        <w:pStyle w:val="ListParagraph"/>
        <w:widowControl w:val="0"/>
        <w:tabs>
          <w:tab w:val="left" w:pos="1181"/>
        </w:tabs>
        <w:autoSpaceDE w:val="0"/>
        <w:autoSpaceDN w:val="0"/>
        <w:ind w:left="0"/>
        <w:jc w:val="both"/>
      </w:pPr>
    </w:p>
    <w:p w:rsidR="0091160A" w:rsidRPr="00345DFD" w:rsidRDefault="0091160A" w:rsidP="00427B0B">
      <w:pPr>
        <w:pStyle w:val="ListParagraph"/>
        <w:widowControl w:val="0"/>
        <w:numPr>
          <w:ilvl w:val="0"/>
          <w:numId w:val="13"/>
        </w:numPr>
        <w:tabs>
          <w:tab w:val="left" w:pos="1440"/>
        </w:tabs>
        <w:autoSpaceDE w:val="0"/>
        <w:autoSpaceDN w:val="0"/>
        <w:ind w:left="0" w:firstLine="720"/>
        <w:contextualSpacing w:val="0"/>
        <w:jc w:val="both"/>
      </w:pPr>
      <w:r w:rsidRPr="00345DFD">
        <w:t>This Agreement shall not be recorded, but shall nevertheless become effective upon full execution by all parties and delivery of same to the NVTA.</w:t>
      </w:r>
    </w:p>
    <w:p w:rsidR="0091160A" w:rsidRPr="00345DFD" w:rsidRDefault="0091160A" w:rsidP="0091160A">
      <w:pPr>
        <w:pStyle w:val="BodyText"/>
        <w:spacing w:after="0"/>
        <w:rPr>
          <w:sz w:val="20"/>
        </w:rPr>
      </w:pPr>
    </w:p>
    <w:p w:rsidR="00DF25D7" w:rsidRPr="00345DFD" w:rsidRDefault="00DF25D7" w:rsidP="009175EB">
      <w:pPr>
        <w:jc w:val="center"/>
      </w:pPr>
    </w:p>
    <w:p w:rsidR="009175EB" w:rsidRPr="00345DFD" w:rsidRDefault="009175EB" w:rsidP="009175EB">
      <w:pPr>
        <w:jc w:val="center"/>
      </w:pPr>
      <w:r w:rsidRPr="00345DFD">
        <w:t>[SIGNATURE PAGE TO FOLLOW]</w:t>
      </w:r>
    </w:p>
    <w:p w:rsidR="009175EB" w:rsidRPr="00345DFD" w:rsidRDefault="009175EB" w:rsidP="0091160A">
      <w:pPr>
        <w:pStyle w:val="BodyText"/>
        <w:spacing w:after="0"/>
        <w:rPr>
          <w:sz w:val="20"/>
        </w:rPr>
      </w:pPr>
    </w:p>
    <w:p w:rsidR="0091160A" w:rsidRPr="00345DFD" w:rsidRDefault="0091160A" w:rsidP="0091160A">
      <w:pPr>
        <w:pStyle w:val="BodyText"/>
        <w:spacing w:after="0"/>
        <w:rPr>
          <w:sz w:val="10"/>
        </w:rPr>
      </w:pPr>
    </w:p>
    <w:p w:rsidR="00C631B8" w:rsidRPr="00345DFD" w:rsidRDefault="00C631B8">
      <w:pPr>
        <w:rPr>
          <w:b/>
        </w:rPr>
        <w:sectPr w:rsidR="00C631B8" w:rsidRPr="00345DFD" w:rsidSect="0091160A">
          <w:footerReference w:type="default" r:id="rId12"/>
          <w:pgSz w:w="12240" w:h="15840"/>
          <w:pgMar w:top="1440" w:right="1800" w:bottom="1440" w:left="1800" w:header="0" w:footer="938" w:gutter="0"/>
          <w:cols w:space="720"/>
          <w:docGrid w:linePitch="326"/>
        </w:sectPr>
      </w:pPr>
    </w:p>
    <w:p w:rsidR="009175EB" w:rsidRPr="00345DFD" w:rsidRDefault="009175EB">
      <w:pPr>
        <w:rPr>
          <w:b/>
          <w:kern w:val="24"/>
        </w:rPr>
      </w:pPr>
    </w:p>
    <w:p w:rsidR="00632393" w:rsidRPr="00345DFD" w:rsidRDefault="0091160A" w:rsidP="00427B0B">
      <w:pPr>
        <w:pStyle w:val="BodyText"/>
        <w:tabs>
          <w:tab w:val="left" w:pos="8640"/>
        </w:tabs>
        <w:spacing w:after="0"/>
        <w:ind w:left="100" w:firstLine="719"/>
      </w:pPr>
      <w:r w:rsidRPr="00345DFD">
        <w:rPr>
          <w:b/>
        </w:rPr>
        <w:t>IN WITNESS WHEREOF</w:t>
      </w:r>
      <w:r w:rsidRPr="00345DFD">
        <w:t>, the parties have executed this Agreement as of the day and year first set forth above.</w:t>
      </w:r>
    </w:p>
    <w:p w:rsidR="009175EB" w:rsidRPr="00345DFD" w:rsidRDefault="009175EB" w:rsidP="00427B0B">
      <w:pPr>
        <w:pStyle w:val="BodyText"/>
        <w:tabs>
          <w:tab w:val="left" w:pos="8640"/>
        </w:tabs>
        <w:spacing w:after="0"/>
        <w:ind w:left="100" w:right="795" w:firstLine="719"/>
      </w:pPr>
    </w:p>
    <w:p w:rsidR="0091160A" w:rsidRPr="00345DFD" w:rsidRDefault="0091160A" w:rsidP="00427B0B">
      <w:pPr>
        <w:pStyle w:val="Heading1"/>
        <w:tabs>
          <w:tab w:val="left" w:pos="8640"/>
        </w:tabs>
        <w:spacing w:line="276" w:lineRule="exact"/>
        <w:ind w:left="3600"/>
        <w:rPr>
          <w:b w:val="0"/>
        </w:rPr>
      </w:pPr>
      <w:r w:rsidRPr="00345DFD">
        <w:t>GRANTOR</w:t>
      </w:r>
      <w:r w:rsidRPr="00345DFD">
        <w:rPr>
          <w:b w:val="0"/>
        </w:rPr>
        <w:t>:</w:t>
      </w:r>
    </w:p>
    <w:p w:rsidR="0091160A" w:rsidRPr="00345DFD" w:rsidRDefault="0091160A" w:rsidP="00427B0B">
      <w:pPr>
        <w:pStyle w:val="BodyText"/>
        <w:tabs>
          <w:tab w:val="left" w:pos="8640"/>
        </w:tabs>
        <w:spacing w:after="0"/>
        <w:ind w:left="3600"/>
        <w:rPr>
          <w:sz w:val="20"/>
        </w:rPr>
      </w:pPr>
    </w:p>
    <w:p w:rsidR="00C205BF" w:rsidRPr="00345DFD" w:rsidRDefault="00C205BF" w:rsidP="00C205BF">
      <w:pPr>
        <w:tabs>
          <w:tab w:val="left" w:pos="7920"/>
        </w:tabs>
        <w:ind w:left="3600"/>
        <w:jc w:val="both"/>
      </w:pPr>
      <w:r w:rsidRPr="00345DFD">
        <w:rPr>
          <w:caps/>
        </w:rPr>
        <w:t>[ENTITY]</w:t>
      </w:r>
      <w:r w:rsidRPr="00345DFD">
        <w:t>, a California limited liability company</w:t>
      </w:r>
    </w:p>
    <w:p w:rsidR="00C205BF" w:rsidRPr="00345DFD" w:rsidRDefault="00C205BF" w:rsidP="00C205BF">
      <w:pPr>
        <w:tabs>
          <w:tab w:val="left" w:pos="7920"/>
        </w:tabs>
        <w:ind w:left="3600"/>
        <w:jc w:val="both"/>
      </w:pPr>
      <w:r w:rsidRPr="00345DFD">
        <w:tab/>
      </w:r>
      <w:r w:rsidRPr="00345DFD">
        <w:tab/>
        <w:t xml:space="preserve"> </w:t>
      </w:r>
    </w:p>
    <w:p w:rsidR="00C205BF" w:rsidRPr="00345DFD" w:rsidRDefault="00C205BF" w:rsidP="00C205BF">
      <w:pPr>
        <w:ind w:left="3600"/>
        <w:jc w:val="both"/>
      </w:pPr>
    </w:p>
    <w:p w:rsidR="00C205BF" w:rsidRPr="00345DFD" w:rsidRDefault="00C205BF" w:rsidP="00C205BF">
      <w:pPr>
        <w:tabs>
          <w:tab w:val="left" w:pos="7920"/>
        </w:tabs>
        <w:ind w:left="3600"/>
        <w:jc w:val="both"/>
        <w:rPr>
          <w:u w:val="single"/>
        </w:rPr>
      </w:pPr>
      <w:r w:rsidRPr="00345DFD">
        <w:rPr>
          <w:u w:val="single"/>
        </w:rPr>
        <w:tab/>
      </w:r>
    </w:p>
    <w:p w:rsidR="00C205BF" w:rsidRPr="00345DFD" w:rsidRDefault="00C205BF" w:rsidP="00C205BF">
      <w:pPr>
        <w:ind w:left="3600"/>
        <w:jc w:val="both"/>
      </w:pPr>
      <w:r w:rsidRPr="00345DFD">
        <w:t xml:space="preserve">By: </w:t>
      </w:r>
    </w:p>
    <w:p w:rsidR="00C205BF" w:rsidRPr="00345DFD" w:rsidRDefault="00C205BF" w:rsidP="00C205BF">
      <w:pPr>
        <w:ind w:left="3600"/>
        <w:jc w:val="both"/>
      </w:pPr>
      <w:r w:rsidRPr="00345DFD">
        <w:t xml:space="preserve">Its: </w:t>
      </w:r>
    </w:p>
    <w:p w:rsidR="0091160A" w:rsidRPr="00345DFD" w:rsidRDefault="0091160A" w:rsidP="00427B0B">
      <w:pPr>
        <w:pStyle w:val="BodyText"/>
        <w:tabs>
          <w:tab w:val="left" w:pos="8640"/>
        </w:tabs>
        <w:spacing w:after="0"/>
        <w:ind w:left="3600"/>
        <w:rPr>
          <w:sz w:val="26"/>
        </w:rPr>
      </w:pPr>
    </w:p>
    <w:p w:rsidR="0091160A" w:rsidRPr="00345DFD" w:rsidRDefault="0091160A" w:rsidP="00427B0B">
      <w:pPr>
        <w:pStyle w:val="BodyText"/>
        <w:tabs>
          <w:tab w:val="left" w:pos="8640"/>
        </w:tabs>
        <w:spacing w:after="0"/>
        <w:ind w:left="3600"/>
        <w:rPr>
          <w:sz w:val="22"/>
        </w:rPr>
      </w:pPr>
    </w:p>
    <w:p w:rsidR="0091160A" w:rsidRPr="00345DFD" w:rsidRDefault="0091160A" w:rsidP="00427B0B">
      <w:pPr>
        <w:pStyle w:val="Heading1"/>
        <w:tabs>
          <w:tab w:val="left" w:pos="8640"/>
        </w:tabs>
        <w:ind w:left="3600"/>
        <w:rPr>
          <w:b w:val="0"/>
        </w:rPr>
      </w:pPr>
      <w:r w:rsidRPr="00345DFD">
        <w:t>GRANTEE</w:t>
      </w:r>
      <w:r w:rsidRPr="00345DFD">
        <w:rPr>
          <w:b w:val="0"/>
        </w:rPr>
        <w:t>:</w:t>
      </w:r>
    </w:p>
    <w:p w:rsidR="0091160A" w:rsidRPr="00345DFD" w:rsidRDefault="0091160A" w:rsidP="00427B0B">
      <w:pPr>
        <w:pStyle w:val="BodyText"/>
        <w:tabs>
          <w:tab w:val="left" w:pos="8640"/>
        </w:tabs>
        <w:spacing w:after="0"/>
        <w:ind w:left="3600"/>
      </w:pPr>
    </w:p>
    <w:p w:rsidR="0091160A" w:rsidRPr="00345DFD" w:rsidRDefault="0091160A" w:rsidP="00427B0B">
      <w:pPr>
        <w:tabs>
          <w:tab w:val="left" w:pos="8640"/>
        </w:tabs>
        <w:ind w:left="3600"/>
        <w:rPr>
          <w:b/>
        </w:rPr>
      </w:pPr>
      <w:r w:rsidRPr="00345DFD">
        <w:rPr>
          <w:b/>
        </w:rPr>
        <w:t>Napa Valley Transportation Authority, Napa</w:t>
      </w:r>
    </w:p>
    <w:p w:rsidR="0091160A" w:rsidRPr="00345DFD" w:rsidRDefault="0091160A" w:rsidP="00427B0B">
      <w:pPr>
        <w:pStyle w:val="BodyText"/>
        <w:tabs>
          <w:tab w:val="left" w:pos="8640"/>
        </w:tabs>
        <w:spacing w:after="0"/>
        <w:ind w:left="4206"/>
        <w:rPr>
          <w:b/>
          <w:sz w:val="26"/>
        </w:rPr>
      </w:pPr>
    </w:p>
    <w:p w:rsidR="00421958" w:rsidRPr="00345DFD" w:rsidRDefault="00421958" w:rsidP="00427B0B">
      <w:pPr>
        <w:pStyle w:val="BodyText"/>
        <w:tabs>
          <w:tab w:val="left" w:pos="8640"/>
        </w:tabs>
        <w:spacing w:after="0"/>
        <w:ind w:left="4206"/>
        <w:rPr>
          <w:b/>
          <w:sz w:val="26"/>
        </w:rPr>
      </w:pPr>
    </w:p>
    <w:p w:rsidR="00421958" w:rsidRPr="00345DFD" w:rsidRDefault="0091160A" w:rsidP="00427B0B">
      <w:pPr>
        <w:pStyle w:val="BodyText"/>
        <w:tabs>
          <w:tab w:val="left" w:pos="8640"/>
          <w:tab w:val="left" w:pos="9516"/>
        </w:tabs>
        <w:spacing w:after="0"/>
        <w:ind w:left="3600"/>
      </w:pPr>
      <w:r w:rsidRPr="00345DFD">
        <w:t>By:</w:t>
      </w:r>
      <w:r w:rsidRPr="00345DFD">
        <w:rPr>
          <w:u w:val="single"/>
        </w:rPr>
        <w:tab/>
      </w:r>
      <w:r w:rsidRPr="00345DFD">
        <w:t xml:space="preserve"> </w:t>
      </w:r>
    </w:p>
    <w:p w:rsidR="0091160A" w:rsidRPr="00345DFD" w:rsidRDefault="00723DB5" w:rsidP="00427B0B">
      <w:pPr>
        <w:pStyle w:val="BodyText"/>
        <w:tabs>
          <w:tab w:val="left" w:pos="8640"/>
          <w:tab w:val="left" w:pos="9516"/>
        </w:tabs>
        <w:spacing w:after="0"/>
        <w:ind w:left="4050"/>
      </w:pPr>
      <w:r w:rsidRPr="00345DFD">
        <w:t xml:space="preserve">Catherine </w:t>
      </w:r>
      <w:r w:rsidR="0091160A" w:rsidRPr="00345DFD">
        <w:t>Miller,</w:t>
      </w:r>
      <w:r w:rsidR="0091160A" w:rsidRPr="00345DFD">
        <w:rPr>
          <w:spacing w:val="-5"/>
        </w:rPr>
        <w:t xml:space="preserve"> </w:t>
      </w:r>
      <w:r w:rsidR="0091160A" w:rsidRPr="00345DFD">
        <w:t>Executive Director,</w:t>
      </w:r>
      <w:r w:rsidR="0091160A" w:rsidRPr="00345DFD">
        <w:rPr>
          <w:spacing w:val="-2"/>
        </w:rPr>
        <w:t xml:space="preserve"> </w:t>
      </w:r>
      <w:r w:rsidR="0091160A" w:rsidRPr="00345DFD">
        <w:t>Authorized pursuant to Resolution No.</w:t>
      </w:r>
      <w:r w:rsidR="0091160A" w:rsidRPr="00345DFD">
        <w:rPr>
          <w:spacing w:val="-4"/>
        </w:rPr>
        <w:t xml:space="preserve"> </w:t>
      </w:r>
    </w:p>
    <w:p w:rsidR="0091160A" w:rsidRPr="00345DFD" w:rsidRDefault="0091160A" w:rsidP="00427B0B">
      <w:pPr>
        <w:pStyle w:val="BodyText"/>
        <w:tabs>
          <w:tab w:val="left" w:pos="8640"/>
        </w:tabs>
        <w:spacing w:after="0"/>
        <w:rPr>
          <w:sz w:val="16"/>
        </w:rPr>
      </w:pPr>
    </w:p>
    <w:p w:rsidR="00421958" w:rsidRPr="00345DFD" w:rsidRDefault="00421958" w:rsidP="00427B0B">
      <w:pPr>
        <w:pStyle w:val="BodyText"/>
        <w:tabs>
          <w:tab w:val="left" w:pos="8640"/>
        </w:tabs>
        <w:spacing w:after="0"/>
        <w:ind w:left="1590"/>
      </w:pPr>
    </w:p>
    <w:p w:rsidR="00632393" w:rsidRPr="00345DFD" w:rsidRDefault="00632393" w:rsidP="00427B0B">
      <w:pPr>
        <w:pStyle w:val="BodyText"/>
        <w:tabs>
          <w:tab w:val="left" w:pos="8640"/>
        </w:tabs>
        <w:spacing w:after="0"/>
        <w:ind w:left="1590"/>
      </w:pPr>
    </w:p>
    <w:p w:rsidR="0091160A" w:rsidRDefault="0091160A" w:rsidP="002C2E36">
      <w:pPr>
        <w:pStyle w:val="BodyText"/>
        <w:tabs>
          <w:tab w:val="left" w:pos="8640"/>
        </w:tabs>
        <w:spacing w:after="0"/>
        <w:ind w:left="1590"/>
      </w:pPr>
      <w:r w:rsidRPr="00345DFD">
        <w:t>[Notary blocks for all signatories to this document follow].</w:t>
      </w:r>
    </w:p>
    <w:sectPr w:rsidR="0091160A" w:rsidSect="00F601BC">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8C" w:rsidRDefault="00CC0D8C" w:rsidP="00355C97">
      <w:r>
        <w:separator/>
      </w:r>
    </w:p>
  </w:endnote>
  <w:endnote w:type="continuationSeparator" w:id="0">
    <w:p w:rsidR="00CC0D8C" w:rsidRDefault="00CC0D8C" w:rsidP="00355C97">
      <w:r>
        <w:continuationSeparator/>
      </w:r>
    </w:p>
  </w:endnote>
  <w:endnote w:type="continuationNotice" w:id="1">
    <w:p w:rsidR="00CC0D8C" w:rsidRDefault="00CC0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FC" w:rsidRPr="00EE206C" w:rsidRDefault="001E514C" w:rsidP="00EE206C">
    <w:pPr>
      <w:pStyle w:val="Footer"/>
      <w:jc w:val="center"/>
      <w:rPr>
        <w:sz w:val="20"/>
        <w:szCs w:val="20"/>
      </w:rPr>
    </w:pPr>
    <w:sdt>
      <w:sdtPr>
        <w:id w:val="348933154"/>
        <w:docPartObj>
          <w:docPartGallery w:val="Page Numbers (Bottom of Page)"/>
          <w:docPartUnique/>
        </w:docPartObj>
      </w:sdtPr>
      <w:sdtEndPr>
        <w:rPr>
          <w:sz w:val="20"/>
          <w:szCs w:val="20"/>
        </w:rPr>
      </w:sdtEndPr>
      <w:sdtContent>
        <w:sdt>
          <w:sdtPr>
            <w:rPr>
              <w:sz w:val="20"/>
              <w:szCs w:val="20"/>
            </w:rPr>
            <w:id w:val="565050477"/>
            <w:docPartObj>
              <w:docPartGallery w:val="Page Numbers (Top of Page)"/>
              <w:docPartUnique/>
            </w:docPartObj>
          </w:sdtPr>
          <w:sdtEndPr/>
          <w:sdtContent>
            <w:r w:rsidR="003176FC" w:rsidRPr="00EE206C">
              <w:rPr>
                <w:noProof/>
                <w:sz w:val="20"/>
                <w:szCs w:val="20"/>
              </w:rPr>
              <w:fldChar w:fldCharType="begin"/>
            </w:r>
            <w:r w:rsidR="003176FC" w:rsidRPr="00EE206C">
              <w:rPr>
                <w:noProof/>
                <w:sz w:val="20"/>
                <w:szCs w:val="20"/>
              </w:rPr>
              <w:instrText xml:space="preserve"> PAGE </w:instrText>
            </w:r>
            <w:r w:rsidR="003176FC" w:rsidRPr="00EE206C">
              <w:rPr>
                <w:noProof/>
                <w:sz w:val="20"/>
                <w:szCs w:val="20"/>
              </w:rPr>
              <w:fldChar w:fldCharType="separate"/>
            </w:r>
            <w:r w:rsidR="00EC793C">
              <w:rPr>
                <w:noProof/>
                <w:sz w:val="20"/>
                <w:szCs w:val="20"/>
              </w:rPr>
              <w:t>11</w:t>
            </w:r>
            <w:r w:rsidR="003176FC" w:rsidRPr="00EE206C">
              <w:rPr>
                <w:noProof/>
                <w:sz w:val="20"/>
                <w:szCs w:val="20"/>
              </w:rPr>
              <w:fldChar w:fldCharType="end"/>
            </w:r>
            <w:r w:rsidR="003176FC" w:rsidRPr="00EE206C">
              <w:rPr>
                <w:sz w:val="20"/>
                <w:szCs w:val="20"/>
              </w:rPr>
              <w:t xml:space="preserve"> of </w:t>
            </w:r>
            <w:r w:rsidR="003176FC" w:rsidRPr="00EE206C">
              <w:rPr>
                <w:noProof/>
                <w:sz w:val="20"/>
                <w:szCs w:val="20"/>
              </w:rPr>
              <w:fldChar w:fldCharType="begin"/>
            </w:r>
            <w:r w:rsidR="003176FC" w:rsidRPr="00EE206C">
              <w:rPr>
                <w:noProof/>
                <w:sz w:val="20"/>
                <w:szCs w:val="20"/>
              </w:rPr>
              <w:instrText xml:space="preserve"> SECTIONPAGES  </w:instrText>
            </w:r>
            <w:r w:rsidR="003176FC" w:rsidRPr="00EE206C">
              <w:rPr>
                <w:noProof/>
                <w:sz w:val="20"/>
                <w:szCs w:val="20"/>
              </w:rPr>
              <w:fldChar w:fldCharType="separate"/>
            </w:r>
            <w:r w:rsidR="00EC793C">
              <w:rPr>
                <w:noProof/>
                <w:sz w:val="20"/>
                <w:szCs w:val="20"/>
              </w:rPr>
              <w:t>11</w:t>
            </w:r>
            <w:r w:rsidR="003176FC" w:rsidRPr="00EE206C">
              <w:rPr>
                <w:noProof/>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FC" w:rsidRPr="00EE206C" w:rsidRDefault="001E514C" w:rsidP="00EE206C">
    <w:pPr>
      <w:pStyle w:val="Footer"/>
      <w:jc w:val="center"/>
      <w:rPr>
        <w:sz w:val="20"/>
        <w:szCs w:val="20"/>
      </w:rPr>
    </w:pPr>
    <w:sdt>
      <w:sdtPr>
        <w:id w:val="348933191"/>
        <w:docPartObj>
          <w:docPartGallery w:val="Page Numbers (Bottom of Page)"/>
          <w:docPartUnique/>
        </w:docPartObj>
      </w:sdtPr>
      <w:sdtEndPr>
        <w:rPr>
          <w:sz w:val="20"/>
          <w:szCs w:val="20"/>
        </w:rPr>
      </w:sdtEndPr>
      <w:sdtContent>
        <w:sdt>
          <w:sdtPr>
            <w:rPr>
              <w:sz w:val="20"/>
              <w:szCs w:val="20"/>
            </w:rPr>
            <w:id w:val="348933192"/>
            <w:docPartObj>
              <w:docPartGallery w:val="Page Numbers (Top of Page)"/>
              <w:docPartUnique/>
            </w:docPartObj>
          </w:sdtPr>
          <w:sdtEndPr/>
          <w:sdtContent>
            <w:r w:rsidR="003176FC" w:rsidRPr="00EE206C">
              <w:rPr>
                <w:sz w:val="20"/>
                <w:szCs w:val="20"/>
              </w:rPr>
              <w:t>Exhibit A to Trail Easement Agreement</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B8" w:rsidRPr="00EE206C" w:rsidRDefault="001E514C" w:rsidP="00EE206C">
    <w:pPr>
      <w:pStyle w:val="Footer"/>
      <w:jc w:val="center"/>
      <w:rPr>
        <w:sz w:val="20"/>
        <w:szCs w:val="20"/>
      </w:rPr>
    </w:pPr>
    <w:sdt>
      <w:sdtPr>
        <w:id w:val="348933199"/>
        <w:docPartObj>
          <w:docPartGallery w:val="Page Numbers (Bottom of Page)"/>
          <w:docPartUnique/>
        </w:docPartObj>
      </w:sdtPr>
      <w:sdtEndPr>
        <w:rPr>
          <w:sz w:val="20"/>
          <w:szCs w:val="20"/>
        </w:rPr>
      </w:sdtEndPr>
      <w:sdtContent>
        <w:sdt>
          <w:sdtPr>
            <w:rPr>
              <w:sz w:val="20"/>
              <w:szCs w:val="20"/>
            </w:rPr>
            <w:id w:val="348933200"/>
            <w:docPartObj>
              <w:docPartGallery w:val="Page Numbers (Top of Page)"/>
              <w:docPartUnique/>
            </w:docPartObj>
          </w:sdtPr>
          <w:sdtEndPr/>
          <w:sdtContent>
            <w:r w:rsidR="003176FC" w:rsidRPr="00EE206C">
              <w:rPr>
                <w:sz w:val="20"/>
                <w:szCs w:val="20"/>
              </w:rPr>
              <w:t>Exhibit B to Trail Easement Agreement</w:t>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153898"/>
      <w:docPartObj>
        <w:docPartGallery w:val="Page Numbers (Bottom of Page)"/>
        <w:docPartUnique/>
      </w:docPartObj>
    </w:sdtPr>
    <w:sdtEndPr>
      <w:rPr>
        <w:sz w:val="20"/>
        <w:szCs w:val="20"/>
      </w:rPr>
    </w:sdtEndPr>
    <w:sdtContent>
      <w:p w:rsidR="00EE206C" w:rsidRPr="00EE206C" w:rsidRDefault="002C2E36" w:rsidP="002C2E36">
        <w:pPr>
          <w:pStyle w:val="Footer"/>
          <w:tabs>
            <w:tab w:val="left" w:pos="5130"/>
          </w:tabs>
          <w:rPr>
            <w:sz w:val="20"/>
            <w:szCs w:val="20"/>
          </w:rPr>
        </w:pPr>
        <w:r>
          <w:tab/>
        </w:r>
        <w:r>
          <w:tab/>
        </w:r>
      </w:p>
      <w:sdt>
        <w:sdtPr>
          <w:rPr>
            <w:sz w:val="20"/>
            <w:szCs w:val="20"/>
          </w:rPr>
          <w:id w:val="-1554761822"/>
          <w:docPartObj>
            <w:docPartGallery w:val="Page Numbers (Top of Page)"/>
            <w:docPartUnique/>
          </w:docPartObj>
        </w:sdtPr>
        <w:sdtEndPr/>
        <w:sdtContent>
          <w:p w:rsidR="00C631B8" w:rsidRPr="00EE206C" w:rsidRDefault="003176FC" w:rsidP="00CF688A">
            <w:pPr>
              <w:pStyle w:val="Footer"/>
              <w:jc w:val="center"/>
              <w:rPr>
                <w:sz w:val="20"/>
                <w:szCs w:val="20"/>
              </w:rPr>
            </w:pPr>
            <w:r w:rsidRPr="00EE206C">
              <w:rPr>
                <w:sz w:val="20"/>
                <w:szCs w:val="20"/>
              </w:rPr>
              <w:t>Exhibit C to Trail Easement Agreement</w:t>
            </w:r>
          </w:p>
          <w:p w:rsidR="003176FC" w:rsidRPr="00EE206C" w:rsidRDefault="00C631B8" w:rsidP="00C631B8">
            <w:pPr>
              <w:pStyle w:val="Footer"/>
              <w:jc w:val="center"/>
              <w:rPr>
                <w:sz w:val="20"/>
                <w:szCs w:val="20"/>
              </w:rPr>
            </w:pPr>
            <w:r w:rsidRPr="00EE206C">
              <w:rPr>
                <w:sz w:val="20"/>
                <w:szCs w:val="20"/>
              </w:rPr>
              <w:t>(</w:t>
            </w:r>
            <w:r w:rsidRPr="00EE206C">
              <w:rPr>
                <w:i/>
                <w:sz w:val="20"/>
                <w:szCs w:val="20"/>
              </w:rPr>
              <w:t>Temporary Construction Access Easement Agreement</w:t>
            </w:r>
            <w:r w:rsidRPr="00EE206C">
              <w:rPr>
                <w:sz w:val="20"/>
                <w:szCs w:val="20"/>
              </w:rPr>
              <w:t>)</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8709230"/>
      <w:docPartObj>
        <w:docPartGallery w:val="Page Numbers (Top of Page)"/>
        <w:docPartUnique/>
      </w:docPartObj>
    </w:sdtPr>
    <w:sdtEndPr/>
    <w:sdtContent>
      <w:p w:rsidR="002C2E36" w:rsidRPr="00EE206C" w:rsidRDefault="002C2E36" w:rsidP="002C2E36">
        <w:pPr>
          <w:pStyle w:val="Footer"/>
          <w:jc w:val="center"/>
          <w:rPr>
            <w:sz w:val="20"/>
            <w:szCs w:val="20"/>
          </w:rPr>
        </w:pPr>
      </w:p>
      <w:p w:rsidR="002C2E36" w:rsidRPr="00EE206C" w:rsidRDefault="002C2E36" w:rsidP="002C2E36">
        <w:pPr>
          <w:pStyle w:val="Footer"/>
          <w:jc w:val="center"/>
          <w:rPr>
            <w:sz w:val="20"/>
            <w:szCs w:val="20"/>
          </w:rPr>
        </w:pPr>
        <w:r w:rsidRPr="00EE206C">
          <w:rPr>
            <w:sz w:val="20"/>
            <w:szCs w:val="20"/>
          </w:rPr>
          <w:t>Exhibit C to Trail Easement Agreement</w:t>
        </w:r>
      </w:p>
      <w:p w:rsidR="003176FC" w:rsidRPr="002C2E36" w:rsidRDefault="002C2E36" w:rsidP="002C2E36">
        <w:pPr>
          <w:pStyle w:val="Footer"/>
          <w:jc w:val="center"/>
          <w:rPr>
            <w:sz w:val="20"/>
            <w:szCs w:val="20"/>
          </w:rPr>
        </w:pPr>
        <w:r w:rsidRPr="00EE206C">
          <w:rPr>
            <w:sz w:val="20"/>
            <w:szCs w:val="20"/>
          </w:rPr>
          <w:t>(</w:t>
        </w:r>
        <w:r w:rsidRPr="00EE206C">
          <w:rPr>
            <w:i/>
            <w:sz w:val="20"/>
            <w:szCs w:val="20"/>
          </w:rPr>
          <w:t>Signature Page to Temporary Construction Access Easement Agreement</w:t>
        </w:r>
        <w:r w:rsidRPr="00EE206C">
          <w:rPr>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8C" w:rsidRDefault="00CC0D8C" w:rsidP="00355C97">
      <w:r>
        <w:separator/>
      </w:r>
    </w:p>
  </w:footnote>
  <w:footnote w:type="continuationSeparator" w:id="0">
    <w:p w:rsidR="00CC0D8C" w:rsidRDefault="00CC0D8C" w:rsidP="00355C97">
      <w:r>
        <w:continuationSeparator/>
      </w:r>
    </w:p>
  </w:footnote>
  <w:footnote w:type="continuationNotice" w:id="1">
    <w:p w:rsidR="00CC0D8C" w:rsidRDefault="00CC0D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FC" w:rsidRDefault="003176FC" w:rsidP="007331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02C"/>
    <w:multiLevelType w:val="hybridMultilevel"/>
    <w:tmpl w:val="9970CD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10FC"/>
    <w:multiLevelType w:val="hybridMultilevel"/>
    <w:tmpl w:val="8E061320"/>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7436F5"/>
    <w:multiLevelType w:val="hybridMultilevel"/>
    <w:tmpl w:val="1FD0D338"/>
    <w:lvl w:ilvl="0" w:tplc="B22231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74F4B"/>
    <w:multiLevelType w:val="hybridMultilevel"/>
    <w:tmpl w:val="835AAA3E"/>
    <w:lvl w:ilvl="0" w:tplc="BE52C2BA">
      <w:start w:val="1"/>
      <w:numFmt w:val="decimal"/>
      <w:lvlText w:val="%1."/>
      <w:lvlJc w:val="left"/>
      <w:pPr>
        <w:ind w:left="100" w:hanging="360"/>
      </w:pPr>
      <w:rPr>
        <w:rFonts w:ascii="Times New Roman" w:eastAsia="Times New Roman" w:hAnsi="Times New Roman" w:cs="Times New Roman" w:hint="default"/>
        <w:spacing w:val="-30"/>
        <w:w w:val="99"/>
        <w:sz w:val="24"/>
        <w:szCs w:val="24"/>
      </w:rPr>
    </w:lvl>
    <w:lvl w:ilvl="1" w:tplc="E10405F4">
      <w:numFmt w:val="bullet"/>
      <w:lvlText w:val="•"/>
      <w:lvlJc w:val="left"/>
      <w:pPr>
        <w:ind w:left="976" w:hanging="360"/>
      </w:pPr>
      <w:rPr>
        <w:rFonts w:hint="default"/>
      </w:rPr>
    </w:lvl>
    <w:lvl w:ilvl="2" w:tplc="9D02E25E">
      <w:numFmt w:val="bullet"/>
      <w:lvlText w:val="•"/>
      <w:lvlJc w:val="left"/>
      <w:pPr>
        <w:ind w:left="1852" w:hanging="360"/>
      </w:pPr>
      <w:rPr>
        <w:rFonts w:hint="default"/>
      </w:rPr>
    </w:lvl>
    <w:lvl w:ilvl="3" w:tplc="CD721D36">
      <w:numFmt w:val="bullet"/>
      <w:lvlText w:val="•"/>
      <w:lvlJc w:val="left"/>
      <w:pPr>
        <w:ind w:left="2728" w:hanging="360"/>
      </w:pPr>
      <w:rPr>
        <w:rFonts w:hint="default"/>
      </w:rPr>
    </w:lvl>
    <w:lvl w:ilvl="4" w:tplc="EF4CD320">
      <w:numFmt w:val="bullet"/>
      <w:lvlText w:val="•"/>
      <w:lvlJc w:val="left"/>
      <w:pPr>
        <w:ind w:left="3604" w:hanging="360"/>
      </w:pPr>
      <w:rPr>
        <w:rFonts w:hint="default"/>
      </w:rPr>
    </w:lvl>
    <w:lvl w:ilvl="5" w:tplc="182C9BD4">
      <w:numFmt w:val="bullet"/>
      <w:lvlText w:val="•"/>
      <w:lvlJc w:val="left"/>
      <w:pPr>
        <w:ind w:left="4480" w:hanging="360"/>
      </w:pPr>
      <w:rPr>
        <w:rFonts w:hint="default"/>
      </w:rPr>
    </w:lvl>
    <w:lvl w:ilvl="6" w:tplc="C110FB6E">
      <w:numFmt w:val="bullet"/>
      <w:lvlText w:val="•"/>
      <w:lvlJc w:val="left"/>
      <w:pPr>
        <w:ind w:left="5356" w:hanging="360"/>
      </w:pPr>
      <w:rPr>
        <w:rFonts w:hint="default"/>
      </w:rPr>
    </w:lvl>
    <w:lvl w:ilvl="7" w:tplc="47B2C528">
      <w:numFmt w:val="bullet"/>
      <w:lvlText w:val="•"/>
      <w:lvlJc w:val="left"/>
      <w:pPr>
        <w:ind w:left="6232" w:hanging="360"/>
      </w:pPr>
      <w:rPr>
        <w:rFonts w:hint="default"/>
      </w:rPr>
    </w:lvl>
    <w:lvl w:ilvl="8" w:tplc="0D7A4060">
      <w:numFmt w:val="bullet"/>
      <w:lvlText w:val="•"/>
      <w:lvlJc w:val="left"/>
      <w:pPr>
        <w:ind w:left="7108" w:hanging="360"/>
      </w:pPr>
      <w:rPr>
        <w:rFonts w:hint="default"/>
      </w:rPr>
    </w:lvl>
  </w:abstractNum>
  <w:abstractNum w:abstractNumId="4" w15:restartNumberingAfterBreak="0">
    <w:nsid w:val="2FF50D16"/>
    <w:multiLevelType w:val="hybridMultilevel"/>
    <w:tmpl w:val="97540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A67CC"/>
    <w:multiLevelType w:val="hybridMultilevel"/>
    <w:tmpl w:val="1C02BDDE"/>
    <w:lvl w:ilvl="0" w:tplc="8722844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F81E44"/>
    <w:multiLevelType w:val="hybridMultilevel"/>
    <w:tmpl w:val="931AEF3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D621E8"/>
    <w:multiLevelType w:val="hybridMultilevel"/>
    <w:tmpl w:val="0C8219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E35665"/>
    <w:multiLevelType w:val="hybridMultilevel"/>
    <w:tmpl w:val="18C0EF98"/>
    <w:lvl w:ilvl="0" w:tplc="A3047AAC">
      <w:start w:val="1"/>
      <w:numFmt w:val="decimal"/>
      <w:lvlText w:val="%1."/>
      <w:lvlJc w:val="left"/>
      <w:pPr>
        <w:ind w:left="1080" w:hanging="720"/>
      </w:pPr>
      <w:rPr>
        <w:rFonts w:hint="default"/>
      </w:rPr>
    </w:lvl>
    <w:lvl w:ilvl="1" w:tplc="04090015">
      <w:start w:val="1"/>
      <w:numFmt w:val="upperLetter"/>
      <w:lvlText w:val="%2."/>
      <w:lvlJc w:val="left"/>
      <w:pPr>
        <w:ind w:left="1800" w:hanging="720"/>
      </w:pPr>
      <w:rPr>
        <w:rFonts w:hint="default"/>
      </w:rPr>
    </w:lvl>
    <w:lvl w:ilvl="2" w:tplc="D19CCF80">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77616"/>
    <w:multiLevelType w:val="hybridMultilevel"/>
    <w:tmpl w:val="DE0E463C"/>
    <w:lvl w:ilvl="0" w:tplc="C1EE43EC">
      <w:start w:val="1"/>
      <w:numFmt w:val="decimal"/>
      <w:lvlText w:val="%1."/>
      <w:lvlJc w:val="left"/>
      <w:pPr>
        <w:ind w:left="1074" w:hanging="727"/>
      </w:pPr>
      <w:rPr>
        <w:rFonts w:hint="default"/>
        <w:spacing w:val="-1"/>
        <w:w w:val="100"/>
      </w:rPr>
    </w:lvl>
    <w:lvl w:ilvl="1" w:tplc="0D4EAAD6">
      <w:start w:val="1"/>
      <w:numFmt w:val="upperLetter"/>
      <w:lvlText w:val="%2."/>
      <w:lvlJc w:val="left"/>
      <w:pPr>
        <w:ind w:left="1470" w:hanging="356"/>
      </w:pPr>
      <w:rPr>
        <w:rFonts w:hint="default"/>
        <w:spacing w:val="-9"/>
        <w:w w:val="105"/>
      </w:rPr>
    </w:lvl>
    <w:lvl w:ilvl="2" w:tplc="57B6649E">
      <w:numFmt w:val="bullet"/>
      <w:lvlText w:val="•"/>
      <w:lvlJc w:val="left"/>
      <w:pPr>
        <w:ind w:left="1480" w:hanging="356"/>
      </w:pPr>
      <w:rPr>
        <w:rFonts w:hint="default"/>
      </w:rPr>
    </w:lvl>
    <w:lvl w:ilvl="3" w:tplc="A1164636">
      <w:numFmt w:val="bullet"/>
      <w:lvlText w:val="•"/>
      <w:lvlJc w:val="left"/>
      <w:pPr>
        <w:ind w:left="2657" w:hanging="356"/>
      </w:pPr>
      <w:rPr>
        <w:rFonts w:hint="default"/>
      </w:rPr>
    </w:lvl>
    <w:lvl w:ilvl="4" w:tplc="DD30FD36">
      <w:numFmt w:val="bullet"/>
      <w:lvlText w:val="•"/>
      <w:lvlJc w:val="left"/>
      <w:pPr>
        <w:ind w:left="3835" w:hanging="356"/>
      </w:pPr>
      <w:rPr>
        <w:rFonts w:hint="default"/>
      </w:rPr>
    </w:lvl>
    <w:lvl w:ilvl="5" w:tplc="BAFAA61C">
      <w:numFmt w:val="bullet"/>
      <w:lvlText w:val="•"/>
      <w:lvlJc w:val="left"/>
      <w:pPr>
        <w:ind w:left="5012" w:hanging="356"/>
      </w:pPr>
      <w:rPr>
        <w:rFonts w:hint="default"/>
      </w:rPr>
    </w:lvl>
    <w:lvl w:ilvl="6" w:tplc="22FEB154">
      <w:numFmt w:val="bullet"/>
      <w:lvlText w:val="•"/>
      <w:lvlJc w:val="left"/>
      <w:pPr>
        <w:ind w:left="6190" w:hanging="356"/>
      </w:pPr>
      <w:rPr>
        <w:rFonts w:hint="default"/>
      </w:rPr>
    </w:lvl>
    <w:lvl w:ilvl="7" w:tplc="5F186FBE">
      <w:numFmt w:val="bullet"/>
      <w:lvlText w:val="•"/>
      <w:lvlJc w:val="left"/>
      <w:pPr>
        <w:ind w:left="7367" w:hanging="356"/>
      </w:pPr>
      <w:rPr>
        <w:rFonts w:hint="default"/>
      </w:rPr>
    </w:lvl>
    <w:lvl w:ilvl="8" w:tplc="51C8D5F8">
      <w:numFmt w:val="bullet"/>
      <w:lvlText w:val="•"/>
      <w:lvlJc w:val="left"/>
      <w:pPr>
        <w:ind w:left="8545" w:hanging="356"/>
      </w:pPr>
      <w:rPr>
        <w:rFonts w:hint="default"/>
      </w:rPr>
    </w:lvl>
  </w:abstractNum>
  <w:abstractNum w:abstractNumId="10" w15:restartNumberingAfterBreak="0">
    <w:nsid w:val="66825025"/>
    <w:multiLevelType w:val="hybridMultilevel"/>
    <w:tmpl w:val="D6FC4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5013B"/>
    <w:multiLevelType w:val="hybridMultilevel"/>
    <w:tmpl w:val="DBDACC0C"/>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 w15:restartNumberingAfterBreak="0">
    <w:nsid w:val="727E2543"/>
    <w:multiLevelType w:val="hybridMultilevel"/>
    <w:tmpl w:val="843C8E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8"/>
  </w:num>
  <w:num w:numId="4">
    <w:abstractNumId w:val="6"/>
  </w:num>
  <w:num w:numId="5">
    <w:abstractNumId w:val="7"/>
  </w:num>
  <w:num w:numId="6">
    <w:abstractNumId w:val="12"/>
  </w:num>
  <w:num w:numId="7">
    <w:abstractNumId w:val="1"/>
  </w:num>
  <w:num w:numId="8">
    <w:abstractNumId w:val="0"/>
  </w:num>
  <w:num w:numId="9">
    <w:abstractNumId w:val="9"/>
  </w:num>
  <w:num w:numId="10">
    <w:abstractNumId w:val="2"/>
  </w:num>
  <w:num w:numId="11">
    <w:abstractNumId w:val="4"/>
  </w:num>
  <w:num w:numId="12">
    <w:abstractNumId w:val="3"/>
  </w:num>
  <w:num w:numId="13">
    <w:abstractNumId w:val="11"/>
  </w:num>
  <w:num w:numId="14">
    <w:abstractNumId w:val="11"/>
    <w:lvlOverride w:ilvl="0">
      <w:lvl w:ilvl="0" w:tplc="0409000F">
        <w:start w:val="1"/>
        <w:numFmt w:val="decimal"/>
        <w:lvlText w:val="%1."/>
        <w:lvlJc w:val="left"/>
        <w:pPr>
          <w:ind w:left="1540" w:hanging="360"/>
        </w:pPr>
        <w:rPr>
          <w:color w:val="0000FF"/>
          <w:u w:val="double"/>
        </w:rPr>
      </w:lvl>
    </w:lvlOverride>
    <w:lvlOverride w:ilvl="1">
      <w:lvl w:ilvl="1" w:tplc="04090019" w:tentative="1">
        <w:start w:val="1"/>
        <w:numFmt w:val="lowerLetter"/>
        <w:lvlText w:val="%2."/>
        <w:lvlJc w:val="left"/>
        <w:pPr>
          <w:ind w:left="2260" w:hanging="360"/>
        </w:pPr>
        <w:rPr>
          <w:color w:val="0000FF"/>
          <w:u w:val="double"/>
        </w:rPr>
      </w:lvl>
    </w:lvlOverride>
    <w:lvlOverride w:ilvl="2">
      <w:lvl w:ilvl="2" w:tplc="0409001B" w:tentative="1">
        <w:start w:val="1"/>
        <w:numFmt w:val="lowerRoman"/>
        <w:lvlText w:val="%3."/>
        <w:lvlJc w:val="right"/>
        <w:pPr>
          <w:ind w:left="2980" w:hanging="180"/>
        </w:pPr>
        <w:rPr>
          <w:color w:val="0000FF"/>
          <w:u w:val="double"/>
        </w:rPr>
      </w:lvl>
    </w:lvlOverride>
    <w:lvlOverride w:ilvl="3">
      <w:lvl w:ilvl="3" w:tplc="0409000F" w:tentative="1">
        <w:start w:val="1"/>
        <w:numFmt w:val="decimal"/>
        <w:lvlText w:val="%4."/>
        <w:lvlJc w:val="left"/>
        <w:pPr>
          <w:ind w:left="3700" w:hanging="360"/>
        </w:pPr>
        <w:rPr>
          <w:color w:val="0000FF"/>
          <w:u w:val="double"/>
        </w:rPr>
      </w:lvl>
    </w:lvlOverride>
    <w:lvlOverride w:ilvl="4">
      <w:lvl w:ilvl="4" w:tplc="04090019" w:tentative="1">
        <w:start w:val="1"/>
        <w:numFmt w:val="lowerLetter"/>
        <w:lvlText w:val="%5."/>
        <w:lvlJc w:val="left"/>
        <w:pPr>
          <w:ind w:left="4420" w:hanging="360"/>
        </w:pPr>
        <w:rPr>
          <w:color w:val="0000FF"/>
          <w:u w:val="double"/>
        </w:rPr>
      </w:lvl>
    </w:lvlOverride>
    <w:lvlOverride w:ilvl="5">
      <w:lvl w:ilvl="5" w:tplc="0409001B" w:tentative="1">
        <w:start w:val="1"/>
        <w:numFmt w:val="lowerRoman"/>
        <w:lvlText w:val="%6."/>
        <w:lvlJc w:val="right"/>
        <w:pPr>
          <w:ind w:left="5140" w:hanging="180"/>
        </w:pPr>
        <w:rPr>
          <w:color w:val="0000FF"/>
          <w:u w:val="double"/>
        </w:rPr>
      </w:lvl>
    </w:lvlOverride>
    <w:lvlOverride w:ilvl="6">
      <w:lvl w:ilvl="6" w:tplc="0409000F" w:tentative="1">
        <w:start w:val="1"/>
        <w:numFmt w:val="decimal"/>
        <w:lvlText w:val="%7."/>
        <w:lvlJc w:val="left"/>
        <w:pPr>
          <w:ind w:left="5860" w:hanging="360"/>
        </w:pPr>
        <w:rPr>
          <w:color w:val="0000FF"/>
          <w:u w:val="double"/>
        </w:rPr>
      </w:lvl>
    </w:lvlOverride>
    <w:lvlOverride w:ilvl="7">
      <w:lvl w:ilvl="7" w:tplc="04090019" w:tentative="1">
        <w:start w:val="1"/>
        <w:numFmt w:val="lowerLetter"/>
        <w:lvlText w:val="%8."/>
        <w:lvlJc w:val="left"/>
        <w:pPr>
          <w:ind w:left="6580" w:hanging="360"/>
        </w:pPr>
        <w:rPr>
          <w:color w:val="0000FF"/>
          <w:u w:val="double"/>
        </w:rPr>
      </w:lvl>
    </w:lvlOverride>
    <w:lvlOverride w:ilvl="8">
      <w:lvl w:ilvl="8" w:tplc="0409001B" w:tentative="1">
        <w:start w:val="1"/>
        <w:numFmt w:val="lowerRoman"/>
        <w:lvlText w:val="%9."/>
        <w:lvlJc w:val="right"/>
        <w:pPr>
          <w:ind w:left="7300" w:hanging="180"/>
        </w:pPr>
        <w:rPr>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DC"/>
    <w:rsid w:val="000012AC"/>
    <w:rsid w:val="00001480"/>
    <w:rsid w:val="00001EB6"/>
    <w:rsid w:val="00004A96"/>
    <w:rsid w:val="00005A24"/>
    <w:rsid w:val="0000794D"/>
    <w:rsid w:val="00010BBE"/>
    <w:rsid w:val="00011AC0"/>
    <w:rsid w:val="00012DDD"/>
    <w:rsid w:val="0001440C"/>
    <w:rsid w:val="00016C19"/>
    <w:rsid w:val="000202FF"/>
    <w:rsid w:val="00020E4E"/>
    <w:rsid w:val="0002252C"/>
    <w:rsid w:val="00026BC3"/>
    <w:rsid w:val="0003085C"/>
    <w:rsid w:val="00032407"/>
    <w:rsid w:val="00032E5F"/>
    <w:rsid w:val="000331DD"/>
    <w:rsid w:val="0003546D"/>
    <w:rsid w:val="000355A3"/>
    <w:rsid w:val="00037005"/>
    <w:rsid w:val="00037171"/>
    <w:rsid w:val="000402D9"/>
    <w:rsid w:val="00043537"/>
    <w:rsid w:val="00044247"/>
    <w:rsid w:val="0004586D"/>
    <w:rsid w:val="000459FD"/>
    <w:rsid w:val="000461D7"/>
    <w:rsid w:val="000462D3"/>
    <w:rsid w:val="00052004"/>
    <w:rsid w:val="0005247B"/>
    <w:rsid w:val="00052524"/>
    <w:rsid w:val="00052C99"/>
    <w:rsid w:val="00054552"/>
    <w:rsid w:val="00054BB7"/>
    <w:rsid w:val="00056C2F"/>
    <w:rsid w:val="000604EB"/>
    <w:rsid w:val="00060C17"/>
    <w:rsid w:val="00060C64"/>
    <w:rsid w:val="00064D15"/>
    <w:rsid w:val="00065293"/>
    <w:rsid w:val="0007034A"/>
    <w:rsid w:val="00070356"/>
    <w:rsid w:val="000711F4"/>
    <w:rsid w:val="000724DB"/>
    <w:rsid w:val="000744BE"/>
    <w:rsid w:val="00075FB1"/>
    <w:rsid w:val="0008076F"/>
    <w:rsid w:val="00082BC1"/>
    <w:rsid w:val="00083E9C"/>
    <w:rsid w:val="000912F5"/>
    <w:rsid w:val="00092BB2"/>
    <w:rsid w:val="000930FF"/>
    <w:rsid w:val="0009450B"/>
    <w:rsid w:val="00094871"/>
    <w:rsid w:val="00094DE5"/>
    <w:rsid w:val="00094FE5"/>
    <w:rsid w:val="00096434"/>
    <w:rsid w:val="00097189"/>
    <w:rsid w:val="00097AEA"/>
    <w:rsid w:val="00097E2C"/>
    <w:rsid w:val="000A053A"/>
    <w:rsid w:val="000A1DEA"/>
    <w:rsid w:val="000A3561"/>
    <w:rsid w:val="000A47B1"/>
    <w:rsid w:val="000A4A80"/>
    <w:rsid w:val="000A5BC1"/>
    <w:rsid w:val="000A63AE"/>
    <w:rsid w:val="000A745B"/>
    <w:rsid w:val="000B0F04"/>
    <w:rsid w:val="000B1B64"/>
    <w:rsid w:val="000B1E3F"/>
    <w:rsid w:val="000B1FD4"/>
    <w:rsid w:val="000B258E"/>
    <w:rsid w:val="000B34F8"/>
    <w:rsid w:val="000B4D54"/>
    <w:rsid w:val="000B75AA"/>
    <w:rsid w:val="000B7D44"/>
    <w:rsid w:val="000C2C68"/>
    <w:rsid w:val="000C32F8"/>
    <w:rsid w:val="000C528D"/>
    <w:rsid w:val="000C5575"/>
    <w:rsid w:val="000D36A6"/>
    <w:rsid w:val="000D63A6"/>
    <w:rsid w:val="000D7184"/>
    <w:rsid w:val="000E063F"/>
    <w:rsid w:val="000E0A81"/>
    <w:rsid w:val="000E1B4F"/>
    <w:rsid w:val="000E455D"/>
    <w:rsid w:val="000E6384"/>
    <w:rsid w:val="000E77A2"/>
    <w:rsid w:val="000F29E2"/>
    <w:rsid w:val="000F38A6"/>
    <w:rsid w:val="000F4557"/>
    <w:rsid w:val="000F5D24"/>
    <w:rsid w:val="001016C3"/>
    <w:rsid w:val="00102732"/>
    <w:rsid w:val="0010326B"/>
    <w:rsid w:val="0010471F"/>
    <w:rsid w:val="00105C93"/>
    <w:rsid w:val="00106AAB"/>
    <w:rsid w:val="00107F03"/>
    <w:rsid w:val="00110347"/>
    <w:rsid w:val="00112C72"/>
    <w:rsid w:val="00113FF2"/>
    <w:rsid w:val="00114DEA"/>
    <w:rsid w:val="00116AD0"/>
    <w:rsid w:val="00117247"/>
    <w:rsid w:val="00121E29"/>
    <w:rsid w:val="00121E4C"/>
    <w:rsid w:val="00121EEE"/>
    <w:rsid w:val="001230C6"/>
    <w:rsid w:val="0012316D"/>
    <w:rsid w:val="00123587"/>
    <w:rsid w:val="0012520B"/>
    <w:rsid w:val="00127847"/>
    <w:rsid w:val="00127AB9"/>
    <w:rsid w:val="00130F59"/>
    <w:rsid w:val="0013114C"/>
    <w:rsid w:val="0013314F"/>
    <w:rsid w:val="00136668"/>
    <w:rsid w:val="00136C71"/>
    <w:rsid w:val="0013743C"/>
    <w:rsid w:val="00137538"/>
    <w:rsid w:val="00140966"/>
    <w:rsid w:val="001415E2"/>
    <w:rsid w:val="00141BDC"/>
    <w:rsid w:val="00143879"/>
    <w:rsid w:val="00143C36"/>
    <w:rsid w:val="00145ED2"/>
    <w:rsid w:val="00146524"/>
    <w:rsid w:val="00150086"/>
    <w:rsid w:val="00155653"/>
    <w:rsid w:val="0016334E"/>
    <w:rsid w:val="00163992"/>
    <w:rsid w:val="0016438C"/>
    <w:rsid w:val="00165B33"/>
    <w:rsid w:val="001662BA"/>
    <w:rsid w:val="001669F3"/>
    <w:rsid w:val="00171777"/>
    <w:rsid w:val="001742CF"/>
    <w:rsid w:val="00174B67"/>
    <w:rsid w:val="00177089"/>
    <w:rsid w:val="00180099"/>
    <w:rsid w:val="001823C2"/>
    <w:rsid w:val="00182D25"/>
    <w:rsid w:val="001840A7"/>
    <w:rsid w:val="0018495E"/>
    <w:rsid w:val="0018622F"/>
    <w:rsid w:val="00187F98"/>
    <w:rsid w:val="00190154"/>
    <w:rsid w:val="0019060F"/>
    <w:rsid w:val="00192DB6"/>
    <w:rsid w:val="00194DFE"/>
    <w:rsid w:val="00197343"/>
    <w:rsid w:val="001A0EC2"/>
    <w:rsid w:val="001A38E0"/>
    <w:rsid w:val="001A3C9B"/>
    <w:rsid w:val="001B1132"/>
    <w:rsid w:val="001B20F7"/>
    <w:rsid w:val="001B324A"/>
    <w:rsid w:val="001B7F81"/>
    <w:rsid w:val="001C0798"/>
    <w:rsid w:val="001C0E2E"/>
    <w:rsid w:val="001C142C"/>
    <w:rsid w:val="001C60F5"/>
    <w:rsid w:val="001C6DEE"/>
    <w:rsid w:val="001C75CC"/>
    <w:rsid w:val="001C7D48"/>
    <w:rsid w:val="001D01C9"/>
    <w:rsid w:val="001D0607"/>
    <w:rsid w:val="001D1416"/>
    <w:rsid w:val="001D1796"/>
    <w:rsid w:val="001D324E"/>
    <w:rsid w:val="001D37E9"/>
    <w:rsid w:val="001D7058"/>
    <w:rsid w:val="001D7567"/>
    <w:rsid w:val="001D7F49"/>
    <w:rsid w:val="001E00F1"/>
    <w:rsid w:val="001E1F28"/>
    <w:rsid w:val="001E2FC0"/>
    <w:rsid w:val="001E453C"/>
    <w:rsid w:val="001E4912"/>
    <w:rsid w:val="001E4C52"/>
    <w:rsid w:val="001F0FD4"/>
    <w:rsid w:val="001F19ED"/>
    <w:rsid w:val="001F1D4B"/>
    <w:rsid w:val="001F2106"/>
    <w:rsid w:val="001F413F"/>
    <w:rsid w:val="001F4BBC"/>
    <w:rsid w:val="001F5B9E"/>
    <w:rsid w:val="001F60A9"/>
    <w:rsid w:val="00203651"/>
    <w:rsid w:val="0020534E"/>
    <w:rsid w:val="00206CCA"/>
    <w:rsid w:val="0021219D"/>
    <w:rsid w:val="002138A4"/>
    <w:rsid w:val="00214FE0"/>
    <w:rsid w:val="00216FBA"/>
    <w:rsid w:val="002226E3"/>
    <w:rsid w:val="00222D38"/>
    <w:rsid w:val="002242B3"/>
    <w:rsid w:val="002274F0"/>
    <w:rsid w:val="002337BD"/>
    <w:rsid w:val="00234DB1"/>
    <w:rsid w:val="002352D7"/>
    <w:rsid w:val="00235804"/>
    <w:rsid w:val="00240F22"/>
    <w:rsid w:val="00241231"/>
    <w:rsid w:val="00241D79"/>
    <w:rsid w:val="00242197"/>
    <w:rsid w:val="0024578B"/>
    <w:rsid w:val="00245E9D"/>
    <w:rsid w:val="002467BC"/>
    <w:rsid w:val="002468ED"/>
    <w:rsid w:val="00250BE9"/>
    <w:rsid w:val="0025137A"/>
    <w:rsid w:val="00252ABE"/>
    <w:rsid w:val="0025608C"/>
    <w:rsid w:val="00257125"/>
    <w:rsid w:val="00260261"/>
    <w:rsid w:val="00261211"/>
    <w:rsid w:val="00262107"/>
    <w:rsid w:val="00262575"/>
    <w:rsid w:val="00262D37"/>
    <w:rsid w:val="00265F3E"/>
    <w:rsid w:val="002671BD"/>
    <w:rsid w:val="0026729A"/>
    <w:rsid w:val="00270259"/>
    <w:rsid w:val="00270552"/>
    <w:rsid w:val="002705D4"/>
    <w:rsid w:val="002718D1"/>
    <w:rsid w:val="00274056"/>
    <w:rsid w:val="0028011B"/>
    <w:rsid w:val="00281348"/>
    <w:rsid w:val="00285B13"/>
    <w:rsid w:val="00286301"/>
    <w:rsid w:val="002902C6"/>
    <w:rsid w:val="00291A7B"/>
    <w:rsid w:val="00292559"/>
    <w:rsid w:val="00292B52"/>
    <w:rsid w:val="00292EFB"/>
    <w:rsid w:val="0029479A"/>
    <w:rsid w:val="00297298"/>
    <w:rsid w:val="00297525"/>
    <w:rsid w:val="00297A89"/>
    <w:rsid w:val="002A1EE7"/>
    <w:rsid w:val="002A202C"/>
    <w:rsid w:val="002A2A97"/>
    <w:rsid w:val="002A45B1"/>
    <w:rsid w:val="002A48A1"/>
    <w:rsid w:val="002A5506"/>
    <w:rsid w:val="002A5E44"/>
    <w:rsid w:val="002A5EB4"/>
    <w:rsid w:val="002A67E1"/>
    <w:rsid w:val="002A7035"/>
    <w:rsid w:val="002B00B3"/>
    <w:rsid w:val="002B0A7B"/>
    <w:rsid w:val="002B24F7"/>
    <w:rsid w:val="002B5D00"/>
    <w:rsid w:val="002C2E36"/>
    <w:rsid w:val="002C3C0C"/>
    <w:rsid w:val="002C4084"/>
    <w:rsid w:val="002C4381"/>
    <w:rsid w:val="002C7A84"/>
    <w:rsid w:val="002D1763"/>
    <w:rsid w:val="002D2A50"/>
    <w:rsid w:val="002D2C6F"/>
    <w:rsid w:val="002D5F0C"/>
    <w:rsid w:val="002D62DF"/>
    <w:rsid w:val="002D649B"/>
    <w:rsid w:val="002D69D0"/>
    <w:rsid w:val="002D706E"/>
    <w:rsid w:val="002D7241"/>
    <w:rsid w:val="002E1EA5"/>
    <w:rsid w:val="002E2857"/>
    <w:rsid w:val="002E2BA8"/>
    <w:rsid w:val="002E2EB5"/>
    <w:rsid w:val="002E6AFC"/>
    <w:rsid w:val="002F068A"/>
    <w:rsid w:val="002F2817"/>
    <w:rsid w:val="002F4C94"/>
    <w:rsid w:val="002F4CD5"/>
    <w:rsid w:val="002F58DE"/>
    <w:rsid w:val="002F5B35"/>
    <w:rsid w:val="002F5D8A"/>
    <w:rsid w:val="002F5FAF"/>
    <w:rsid w:val="002F6661"/>
    <w:rsid w:val="00300A60"/>
    <w:rsid w:val="00301874"/>
    <w:rsid w:val="003026A0"/>
    <w:rsid w:val="00303011"/>
    <w:rsid w:val="00303247"/>
    <w:rsid w:val="00303300"/>
    <w:rsid w:val="00303B11"/>
    <w:rsid w:val="0030442C"/>
    <w:rsid w:val="00304A1A"/>
    <w:rsid w:val="0030552D"/>
    <w:rsid w:val="0030589A"/>
    <w:rsid w:val="00305C3B"/>
    <w:rsid w:val="00305DB4"/>
    <w:rsid w:val="00314101"/>
    <w:rsid w:val="0031459D"/>
    <w:rsid w:val="003176FC"/>
    <w:rsid w:val="00322291"/>
    <w:rsid w:val="003223BE"/>
    <w:rsid w:val="00322C78"/>
    <w:rsid w:val="0032301C"/>
    <w:rsid w:val="0032335A"/>
    <w:rsid w:val="003240B0"/>
    <w:rsid w:val="00324299"/>
    <w:rsid w:val="003251E8"/>
    <w:rsid w:val="0032649D"/>
    <w:rsid w:val="0033057C"/>
    <w:rsid w:val="003313F3"/>
    <w:rsid w:val="003336A6"/>
    <w:rsid w:val="003341EF"/>
    <w:rsid w:val="00336308"/>
    <w:rsid w:val="003426FF"/>
    <w:rsid w:val="00344D9E"/>
    <w:rsid w:val="00345704"/>
    <w:rsid w:val="00345DFD"/>
    <w:rsid w:val="00345F9A"/>
    <w:rsid w:val="00350114"/>
    <w:rsid w:val="00351FF2"/>
    <w:rsid w:val="00354E38"/>
    <w:rsid w:val="003552EA"/>
    <w:rsid w:val="00355C97"/>
    <w:rsid w:val="00356B1E"/>
    <w:rsid w:val="003600C7"/>
    <w:rsid w:val="00360CF9"/>
    <w:rsid w:val="00362494"/>
    <w:rsid w:val="003626DC"/>
    <w:rsid w:val="0036684C"/>
    <w:rsid w:val="00370F4D"/>
    <w:rsid w:val="0037116F"/>
    <w:rsid w:val="003732C8"/>
    <w:rsid w:val="0037352C"/>
    <w:rsid w:val="003751C2"/>
    <w:rsid w:val="0037741B"/>
    <w:rsid w:val="00377639"/>
    <w:rsid w:val="00380D7A"/>
    <w:rsid w:val="003816DD"/>
    <w:rsid w:val="00382BC0"/>
    <w:rsid w:val="00384941"/>
    <w:rsid w:val="003860DD"/>
    <w:rsid w:val="0039343C"/>
    <w:rsid w:val="0039534E"/>
    <w:rsid w:val="00395BAE"/>
    <w:rsid w:val="00397981"/>
    <w:rsid w:val="003A322A"/>
    <w:rsid w:val="003A3A46"/>
    <w:rsid w:val="003A4695"/>
    <w:rsid w:val="003A57AA"/>
    <w:rsid w:val="003A6289"/>
    <w:rsid w:val="003A62C3"/>
    <w:rsid w:val="003A66E0"/>
    <w:rsid w:val="003B3B99"/>
    <w:rsid w:val="003B44AE"/>
    <w:rsid w:val="003B4889"/>
    <w:rsid w:val="003B4C31"/>
    <w:rsid w:val="003B4DED"/>
    <w:rsid w:val="003B631E"/>
    <w:rsid w:val="003B79B7"/>
    <w:rsid w:val="003B7F3A"/>
    <w:rsid w:val="003C0641"/>
    <w:rsid w:val="003C3971"/>
    <w:rsid w:val="003C453F"/>
    <w:rsid w:val="003C4993"/>
    <w:rsid w:val="003C706E"/>
    <w:rsid w:val="003C7B5D"/>
    <w:rsid w:val="003D1920"/>
    <w:rsid w:val="003D4E1D"/>
    <w:rsid w:val="003D6543"/>
    <w:rsid w:val="003D6FB9"/>
    <w:rsid w:val="003D7902"/>
    <w:rsid w:val="003D790D"/>
    <w:rsid w:val="003E09CC"/>
    <w:rsid w:val="003E1FA0"/>
    <w:rsid w:val="003E5183"/>
    <w:rsid w:val="003E53BA"/>
    <w:rsid w:val="003F15C2"/>
    <w:rsid w:val="003F203B"/>
    <w:rsid w:val="003F2DDC"/>
    <w:rsid w:val="003F32CF"/>
    <w:rsid w:val="003F3DF4"/>
    <w:rsid w:val="003F4054"/>
    <w:rsid w:val="003F6223"/>
    <w:rsid w:val="004008B1"/>
    <w:rsid w:val="004017AC"/>
    <w:rsid w:val="00402D58"/>
    <w:rsid w:val="00403809"/>
    <w:rsid w:val="00403E63"/>
    <w:rsid w:val="00404D99"/>
    <w:rsid w:val="0040544C"/>
    <w:rsid w:val="00407C41"/>
    <w:rsid w:val="0041108C"/>
    <w:rsid w:val="00413C87"/>
    <w:rsid w:val="00415550"/>
    <w:rsid w:val="0041584D"/>
    <w:rsid w:val="00415869"/>
    <w:rsid w:val="00416429"/>
    <w:rsid w:val="00416F0A"/>
    <w:rsid w:val="004177F4"/>
    <w:rsid w:val="00420218"/>
    <w:rsid w:val="00420EEF"/>
    <w:rsid w:val="00421958"/>
    <w:rsid w:val="00421E7F"/>
    <w:rsid w:val="0042209B"/>
    <w:rsid w:val="004220CD"/>
    <w:rsid w:val="00422D7D"/>
    <w:rsid w:val="00423E69"/>
    <w:rsid w:val="0042523F"/>
    <w:rsid w:val="0042717C"/>
    <w:rsid w:val="00427A18"/>
    <w:rsid w:val="00427B0B"/>
    <w:rsid w:val="00431D6D"/>
    <w:rsid w:val="00432673"/>
    <w:rsid w:val="00434204"/>
    <w:rsid w:val="00434A10"/>
    <w:rsid w:val="00435B89"/>
    <w:rsid w:val="0043683C"/>
    <w:rsid w:val="00437334"/>
    <w:rsid w:val="00440981"/>
    <w:rsid w:val="0044142B"/>
    <w:rsid w:val="00441BC9"/>
    <w:rsid w:val="004420F5"/>
    <w:rsid w:val="00443C35"/>
    <w:rsid w:val="00445812"/>
    <w:rsid w:val="00450DE7"/>
    <w:rsid w:val="00452D3E"/>
    <w:rsid w:val="00456A4F"/>
    <w:rsid w:val="004617D0"/>
    <w:rsid w:val="00463033"/>
    <w:rsid w:val="00463821"/>
    <w:rsid w:val="00464517"/>
    <w:rsid w:val="00465306"/>
    <w:rsid w:val="00474016"/>
    <w:rsid w:val="00474BB6"/>
    <w:rsid w:val="00475152"/>
    <w:rsid w:val="00477BEA"/>
    <w:rsid w:val="00477CF3"/>
    <w:rsid w:val="00480F50"/>
    <w:rsid w:val="00481632"/>
    <w:rsid w:val="0048531C"/>
    <w:rsid w:val="00491699"/>
    <w:rsid w:val="004921FA"/>
    <w:rsid w:val="004942D3"/>
    <w:rsid w:val="00494C0F"/>
    <w:rsid w:val="00494DC8"/>
    <w:rsid w:val="004A0305"/>
    <w:rsid w:val="004A055B"/>
    <w:rsid w:val="004A0C4F"/>
    <w:rsid w:val="004A1A56"/>
    <w:rsid w:val="004A27EE"/>
    <w:rsid w:val="004A2870"/>
    <w:rsid w:val="004A3410"/>
    <w:rsid w:val="004A46D4"/>
    <w:rsid w:val="004A52F6"/>
    <w:rsid w:val="004A5420"/>
    <w:rsid w:val="004A597E"/>
    <w:rsid w:val="004A77DC"/>
    <w:rsid w:val="004B02C0"/>
    <w:rsid w:val="004B14E0"/>
    <w:rsid w:val="004B2831"/>
    <w:rsid w:val="004B3B68"/>
    <w:rsid w:val="004B3E49"/>
    <w:rsid w:val="004B64A9"/>
    <w:rsid w:val="004B69EA"/>
    <w:rsid w:val="004C0973"/>
    <w:rsid w:val="004C52F5"/>
    <w:rsid w:val="004C56BB"/>
    <w:rsid w:val="004C584C"/>
    <w:rsid w:val="004C5B87"/>
    <w:rsid w:val="004C6BC7"/>
    <w:rsid w:val="004C7EEA"/>
    <w:rsid w:val="004D0658"/>
    <w:rsid w:val="004D081E"/>
    <w:rsid w:val="004D237B"/>
    <w:rsid w:val="004D42AA"/>
    <w:rsid w:val="004D798E"/>
    <w:rsid w:val="004E0408"/>
    <w:rsid w:val="004E1736"/>
    <w:rsid w:val="004E1E95"/>
    <w:rsid w:val="004E2278"/>
    <w:rsid w:val="004E4FBF"/>
    <w:rsid w:val="004E58ED"/>
    <w:rsid w:val="004F0210"/>
    <w:rsid w:val="004F08E3"/>
    <w:rsid w:val="004F3D66"/>
    <w:rsid w:val="004F5FFF"/>
    <w:rsid w:val="004F70C6"/>
    <w:rsid w:val="0050006F"/>
    <w:rsid w:val="00500AF1"/>
    <w:rsid w:val="0050112C"/>
    <w:rsid w:val="0050280D"/>
    <w:rsid w:val="00505938"/>
    <w:rsid w:val="005101DC"/>
    <w:rsid w:val="00511CE3"/>
    <w:rsid w:val="005144E7"/>
    <w:rsid w:val="0051494B"/>
    <w:rsid w:val="00515D81"/>
    <w:rsid w:val="00516A7E"/>
    <w:rsid w:val="00517A49"/>
    <w:rsid w:val="00520202"/>
    <w:rsid w:val="0052034F"/>
    <w:rsid w:val="00522321"/>
    <w:rsid w:val="00526C3F"/>
    <w:rsid w:val="00527025"/>
    <w:rsid w:val="00530E68"/>
    <w:rsid w:val="0053340D"/>
    <w:rsid w:val="005351E5"/>
    <w:rsid w:val="00535522"/>
    <w:rsid w:val="00536C15"/>
    <w:rsid w:val="0054264D"/>
    <w:rsid w:val="00546D92"/>
    <w:rsid w:val="005514A2"/>
    <w:rsid w:val="00554657"/>
    <w:rsid w:val="005569FA"/>
    <w:rsid w:val="00560D19"/>
    <w:rsid w:val="00561A25"/>
    <w:rsid w:val="00562946"/>
    <w:rsid w:val="005645FB"/>
    <w:rsid w:val="005659AD"/>
    <w:rsid w:val="0056777B"/>
    <w:rsid w:val="0057014D"/>
    <w:rsid w:val="00570767"/>
    <w:rsid w:val="0057225D"/>
    <w:rsid w:val="00573962"/>
    <w:rsid w:val="00574641"/>
    <w:rsid w:val="00575D1A"/>
    <w:rsid w:val="005760E5"/>
    <w:rsid w:val="0057642F"/>
    <w:rsid w:val="005769A7"/>
    <w:rsid w:val="00576B5E"/>
    <w:rsid w:val="00577666"/>
    <w:rsid w:val="00580015"/>
    <w:rsid w:val="00580290"/>
    <w:rsid w:val="00580764"/>
    <w:rsid w:val="005807FE"/>
    <w:rsid w:val="00580BBA"/>
    <w:rsid w:val="0058158A"/>
    <w:rsid w:val="00582628"/>
    <w:rsid w:val="00583BD3"/>
    <w:rsid w:val="00587778"/>
    <w:rsid w:val="00587E09"/>
    <w:rsid w:val="0059191D"/>
    <w:rsid w:val="005926C0"/>
    <w:rsid w:val="005928B9"/>
    <w:rsid w:val="005966D3"/>
    <w:rsid w:val="00597201"/>
    <w:rsid w:val="005A40C9"/>
    <w:rsid w:val="005A58DB"/>
    <w:rsid w:val="005A6148"/>
    <w:rsid w:val="005A7640"/>
    <w:rsid w:val="005A7C7A"/>
    <w:rsid w:val="005A7ED3"/>
    <w:rsid w:val="005B127E"/>
    <w:rsid w:val="005B1D80"/>
    <w:rsid w:val="005B2835"/>
    <w:rsid w:val="005B3E3C"/>
    <w:rsid w:val="005B3E42"/>
    <w:rsid w:val="005B3FBE"/>
    <w:rsid w:val="005B3FF9"/>
    <w:rsid w:val="005B406A"/>
    <w:rsid w:val="005B50C7"/>
    <w:rsid w:val="005B540D"/>
    <w:rsid w:val="005B74E5"/>
    <w:rsid w:val="005C1000"/>
    <w:rsid w:val="005C207D"/>
    <w:rsid w:val="005C348D"/>
    <w:rsid w:val="005C48BB"/>
    <w:rsid w:val="005D00B1"/>
    <w:rsid w:val="005D017D"/>
    <w:rsid w:val="005D4D6E"/>
    <w:rsid w:val="005D4DD9"/>
    <w:rsid w:val="005D6A34"/>
    <w:rsid w:val="005D6C85"/>
    <w:rsid w:val="005E2A46"/>
    <w:rsid w:val="005E32D9"/>
    <w:rsid w:val="005E5150"/>
    <w:rsid w:val="005E67F9"/>
    <w:rsid w:val="005E6EEE"/>
    <w:rsid w:val="005F003F"/>
    <w:rsid w:val="005F1020"/>
    <w:rsid w:val="005F1E26"/>
    <w:rsid w:val="005F2797"/>
    <w:rsid w:val="005F27CE"/>
    <w:rsid w:val="005F35D0"/>
    <w:rsid w:val="005F5BC9"/>
    <w:rsid w:val="005F6224"/>
    <w:rsid w:val="005F7821"/>
    <w:rsid w:val="00600608"/>
    <w:rsid w:val="0060078A"/>
    <w:rsid w:val="00600F17"/>
    <w:rsid w:val="00602F66"/>
    <w:rsid w:val="00605F68"/>
    <w:rsid w:val="00606C0C"/>
    <w:rsid w:val="006119BC"/>
    <w:rsid w:val="006129D7"/>
    <w:rsid w:val="006137FC"/>
    <w:rsid w:val="00614CFF"/>
    <w:rsid w:val="00615737"/>
    <w:rsid w:val="006171F6"/>
    <w:rsid w:val="00621EC6"/>
    <w:rsid w:val="006235C0"/>
    <w:rsid w:val="00623C1D"/>
    <w:rsid w:val="00624973"/>
    <w:rsid w:val="00625031"/>
    <w:rsid w:val="006254B2"/>
    <w:rsid w:val="00626CAF"/>
    <w:rsid w:val="00626CCC"/>
    <w:rsid w:val="00630149"/>
    <w:rsid w:val="00631CE3"/>
    <w:rsid w:val="00632393"/>
    <w:rsid w:val="006329E5"/>
    <w:rsid w:val="00633320"/>
    <w:rsid w:val="00633930"/>
    <w:rsid w:val="00634C48"/>
    <w:rsid w:val="006361B8"/>
    <w:rsid w:val="00637CD2"/>
    <w:rsid w:val="00640E01"/>
    <w:rsid w:val="0064601B"/>
    <w:rsid w:val="006474A5"/>
    <w:rsid w:val="006500DB"/>
    <w:rsid w:val="006514D3"/>
    <w:rsid w:val="00651B23"/>
    <w:rsid w:val="00651EF0"/>
    <w:rsid w:val="00652BB5"/>
    <w:rsid w:val="006547E8"/>
    <w:rsid w:val="00654F21"/>
    <w:rsid w:val="0065680F"/>
    <w:rsid w:val="00660B3D"/>
    <w:rsid w:val="00662DDC"/>
    <w:rsid w:val="00665FB0"/>
    <w:rsid w:val="0066607A"/>
    <w:rsid w:val="00666234"/>
    <w:rsid w:val="006675D1"/>
    <w:rsid w:val="006707EF"/>
    <w:rsid w:val="00672FAD"/>
    <w:rsid w:val="006730AC"/>
    <w:rsid w:val="00673A8A"/>
    <w:rsid w:val="00675075"/>
    <w:rsid w:val="006776E1"/>
    <w:rsid w:val="00681517"/>
    <w:rsid w:val="00681D87"/>
    <w:rsid w:val="00682857"/>
    <w:rsid w:val="00682B2F"/>
    <w:rsid w:val="00683259"/>
    <w:rsid w:val="006855B3"/>
    <w:rsid w:val="00691182"/>
    <w:rsid w:val="006931DB"/>
    <w:rsid w:val="00695B3B"/>
    <w:rsid w:val="00696C40"/>
    <w:rsid w:val="006972EF"/>
    <w:rsid w:val="006A146F"/>
    <w:rsid w:val="006A154C"/>
    <w:rsid w:val="006A15AF"/>
    <w:rsid w:val="006A308B"/>
    <w:rsid w:val="006B27A6"/>
    <w:rsid w:val="006B56C0"/>
    <w:rsid w:val="006C349B"/>
    <w:rsid w:val="006C36AA"/>
    <w:rsid w:val="006C3FCA"/>
    <w:rsid w:val="006C4598"/>
    <w:rsid w:val="006C537F"/>
    <w:rsid w:val="006C655B"/>
    <w:rsid w:val="006C67A0"/>
    <w:rsid w:val="006D01CE"/>
    <w:rsid w:val="006D076D"/>
    <w:rsid w:val="006D28F8"/>
    <w:rsid w:val="006D2BF6"/>
    <w:rsid w:val="006D2FC2"/>
    <w:rsid w:val="006D6369"/>
    <w:rsid w:val="006D7CAF"/>
    <w:rsid w:val="006E0C9C"/>
    <w:rsid w:val="006E4575"/>
    <w:rsid w:val="006E45FB"/>
    <w:rsid w:val="006E477D"/>
    <w:rsid w:val="006E6CB6"/>
    <w:rsid w:val="006E7149"/>
    <w:rsid w:val="006E7D38"/>
    <w:rsid w:val="006F0200"/>
    <w:rsid w:val="006F23B2"/>
    <w:rsid w:val="006F365B"/>
    <w:rsid w:val="006F4A88"/>
    <w:rsid w:val="006F6206"/>
    <w:rsid w:val="006F6AB8"/>
    <w:rsid w:val="006F7066"/>
    <w:rsid w:val="00701A70"/>
    <w:rsid w:val="00705286"/>
    <w:rsid w:val="00706EE9"/>
    <w:rsid w:val="00707213"/>
    <w:rsid w:val="00707DFF"/>
    <w:rsid w:val="00714486"/>
    <w:rsid w:val="0071455D"/>
    <w:rsid w:val="007158F5"/>
    <w:rsid w:val="007217F0"/>
    <w:rsid w:val="00721978"/>
    <w:rsid w:val="00721D5B"/>
    <w:rsid w:val="00722D01"/>
    <w:rsid w:val="00723DB5"/>
    <w:rsid w:val="007265ED"/>
    <w:rsid w:val="007279A1"/>
    <w:rsid w:val="007315E5"/>
    <w:rsid w:val="00731FAA"/>
    <w:rsid w:val="0073200E"/>
    <w:rsid w:val="00732925"/>
    <w:rsid w:val="0073318A"/>
    <w:rsid w:val="007349F4"/>
    <w:rsid w:val="0073606A"/>
    <w:rsid w:val="00740AD2"/>
    <w:rsid w:val="00741464"/>
    <w:rsid w:val="00744119"/>
    <w:rsid w:val="0074490E"/>
    <w:rsid w:val="00744956"/>
    <w:rsid w:val="00744DF3"/>
    <w:rsid w:val="00745579"/>
    <w:rsid w:val="00745938"/>
    <w:rsid w:val="007459FC"/>
    <w:rsid w:val="007479D7"/>
    <w:rsid w:val="00751501"/>
    <w:rsid w:val="00756B18"/>
    <w:rsid w:val="007577CC"/>
    <w:rsid w:val="00762ACC"/>
    <w:rsid w:val="00764B00"/>
    <w:rsid w:val="00765ADE"/>
    <w:rsid w:val="007669B1"/>
    <w:rsid w:val="00767CA0"/>
    <w:rsid w:val="00770249"/>
    <w:rsid w:val="00771B28"/>
    <w:rsid w:val="00780017"/>
    <w:rsid w:val="00780420"/>
    <w:rsid w:val="00782090"/>
    <w:rsid w:val="00782188"/>
    <w:rsid w:val="00783AD2"/>
    <w:rsid w:val="007862F3"/>
    <w:rsid w:val="00790878"/>
    <w:rsid w:val="00791299"/>
    <w:rsid w:val="00792447"/>
    <w:rsid w:val="00792575"/>
    <w:rsid w:val="0079298C"/>
    <w:rsid w:val="007963DF"/>
    <w:rsid w:val="007A3B6B"/>
    <w:rsid w:val="007A5B7C"/>
    <w:rsid w:val="007A64B3"/>
    <w:rsid w:val="007A653D"/>
    <w:rsid w:val="007B0E8A"/>
    <w:rsid w:val="007B1542"/>
    <w:rsid w:val="007B32E7"/>
    <w:rsid w:val="007B32FD"/>
    <w:rsid w:val="007B3982"/>
    <w:rsid w:val="007B633B"/>
    <w:rsid w:val="007B7070"/>
    <w:rsid w:val="007B770E"/>
    <w:rsid w:val="007C0EF6"/>
    <w:rsid w:val="007C37C3"/>
    <w:rsid w:val="007C3D8B"/>
    <w:rsid w:val="007C78D1"/>
    <w:rsid w:val="007D1500"/>
    <w:rsid w:val="007D1711"/>
    <w:rsid w:val="007D341F"/>
    <w:rsid w:val="007D7044"/>
    <w:rsid w:val="007E107B"/>
    <w:rsid w:val="007E34DF"/>
    <w:rsid w:val="007E6356"/>
    <w:rsid w:val="007E7896"/>
    <w:rsid w:val="007E7ACF"/>
    <w:rsid w:val="007F009B"/>
    <w:rsid w:val="007F1D0D"/>
    <w:rsid w:val="007F265D"/>
    <w:rsid w:val="007F2A3F"/>
    <w:rsid w:val="007F3718"/>
    <w:rsid w:val="007F38CA"/>
    <w:rsid w:val="007F4297"/>
    <w:rsid w:val="007F59E7"/>
    <w:rsid w:val="007F5D62"/>
    <w:rsid w:val="0080074E"/>
    <w:rsid w:val="0080115E"/>
    <w:rsid w:val="008032D0"/>
    <w:rsid w:val="008048C8"/>
    <w:rsid w:val="008053EC"/>
    <w:rsid w:val="00806589"/>
    <w:rsid w:val="00807E17"/>
    <w:rsid w:val="008105E6"/>
    <w:rsid w:val="00812339"/>
    <w:rsid w:val="00820BF3"/>
    <w:rsid w:val="0082292E"/>
    <w:rsid w:val="00824695"/>
    <w:rsid w:val="00825547"/>
    <w:rsid w:val="0082669F"/>
    <w:rsid w:val="00826D33"/>
    <w:rsid w:val="00827832"/>
    <w:rsid w:val="00830916"/>
    <w:rsid w:val="008318F3"/>
    <w:rsid w:val="00832504"/>
    <w:rsid w:val="00834504"/>
    <w:rsid w:val="00836EEA"/>
    <w:rsid w:val="00837A5E"/>
    <w:rsid w:val="00837AC0"/>
    <w:rsid w:val="0084093D"/>
    <w:rsid w:val="00844455"/>
    <w:rsid w:val="008446CE"/>
    <w:rsid w:val="0084666A"/>
    <w:rsid w:val="008469E2"/>
    <w:rsid w:val="00847D6C"/>
    <w:rsid w:val="00852C7A"/>
    <w:rsid w:val="00853D75"/>
    <w:rsid w:val="008559A5"/>
    <w:rsid w:val="00855EEC"/>
    <w:rsid w:val="008571B5"/>
    <w:rsid w:val="008578D1"/>
    <w:rsid w:val="0086343C"/>
    <w:rsid w:val="00864AC1"/>
    <w:rsid w:val="008662FA"/>
    <w:rsid w:val="00867217"/>
    <w:rsid w:val="00867D29"/>
    <w:rsid w:val="008718FE"/>
    <w:rsid w:val="00871C8A"/>
    <w:rsid w:val="00872283"/>
    <w:rsid w:val="0087273C"/>
    <w:rsid w:val="008739F2"/>
    <w:rsid w:val="0087756B"/>
    <w:rsid w:val="00877855"/>
    <w:rsid w:val="00877FAD"/>
    <w:rsid w:val="00882561"/>
    <w:rsid w:val="00882735"/>
    <w:rsid w:val="0088401E"/>
    <w:rsid w:val="00884832"/>
    <w:rsid w:val="008906E1"/>
    <w:rsid w:val="00890CBE"/>
    <w:rsid w:val="00891CB8"/>
    <w:rsid w:val="008926AF"/>
    <w:rsid w:val="008955DA"/>
    <w:rsid w:val="00895888"/>
    <w:rsid w:val="008968B5"/>
    <w:rsid w:val="00896EE9"/>
    <w:rsid w:val="00897AB3"/>
    <w:rsid w:val="00897C08"/>
    <w:rsid w:val="00897EFE"/>
    <w:rsid w:val="008A2398"/>
    <w:rsid w:val="008A2525"/>
    <w:rsid w:val="008A311B"/>
    <w:rsid w:val="008A3A29"/>
    <w:rsid w:val="008B177D"/>
    <w:rsid w:val="008B3A24"/>
    <w:rsid w:val="008B3F42"/>
    <w:rsid w:val="008B4C61"/>
    <w:rsid w:val="008B5F83"/>
    <w:rsid w:val="008B61DD"/>
    <w:rsid w:val="008B74EC"/>
    <w:rsid w:val="008B761D"/>
    <w:rsid w:val="008C109F"/>
    <w:rsid w:val="008C11E1"/>
    <w:rsid w:val="008C186D"/>
    <w:rsid w:val="008D15E7"/>
    <w:rsid w:val="008D3643"/>
    <w:rsid w:val="008D788F"/>
    <w:rsid w:val="008E34A1"/>
    <w:rsid w:val="008E4D8E"/>
    <w:rsid w:val="008E62BB"/>
    <w:rsid w:val="008F2B9A"/>
    <w:rsid w:val="00900EEE"/>
    <w:rsid w:val="00902637"/>
    <w:rsid w:val="00902D8C"/>
    <w:rsid w:val="00904166"/>
    <w:rsid w:val="0091078A"/>
    <w:rsid w:val="00910E63"/>
    <w:rsid w:val="0091160A"/>
    <w:rsid w:val="00911EF6"/>
    <w:rsid w:val="00911FE4"/>
    <w:rsid w:val="00912F95"/>
    <w:rsid w:val="009139E8"/>
    <w:rsid w:val="00915FC6"/>
    <w:rsid w:val="009164C8"/>
    <w:rsid w:val="00916778"/>
    <w:rsid w:val="009175EB"/>
    <w:rsid w:val="00917E3E"/>
    <w:rsid w:val="009248FB"/>
    <w:rsid w:val="0092583E"/>
    <w:rsid w:val="0092777E"/>
    <w:rsid w:val="00933AD0"/>
    <w:rsid w:val="00934A87"/>
    <w:rsid w:val="00937D9C"/>
    <w:rsid w:val="00941072"/>
    <w:rsid w:val="00942E09"/>
    <w:rsid w:val="00943D2B"/>
    <w:rsid w:val="009440B3"/>
    <w:rsid w:val="00945F30"/>
    <w:rsid w:val="00946BAB"/>
    <w:rsid w:val="00950959"/>
    <w:rsid w:val="00950C4C"/>
    <w:rsid w:val="00950E0F"/>
    <w:rsid w:val="00951A5C"/>
    <w:rsid w:val="00953EF8"/>
    <w:rsid w:val="00957273"/>
    <w:rsid w:val="009606D4"/>
    <w:rsid w:val="00962CDC"/>
    <w:rsid w:val="009636B6"/>
    <w:rsid w:val="00963EA0"/>
    <w:rsid w:val="0096503F"/>
    <w:rsid w:val="009710C0"/>
    <w:rsid w:val="009720DA"/>
    <w:rsid w:val="00973AD2"/>
    <w:rsid w:val="00975F4E"/>
    <w:rsid w:val="00976735"/>
    <w:rsid w:val="00977265"/>
    <w:rsid w:val="0097727A"/>
    <w:rsid w:val="0098056F"/>
    <w:rsid w:val="0098365D"/>
    <w:rsid w:val="00984C2A"/>
    <w:rsid w:val="00984CC8"/>
    <w:rsid w:val="0098624D"/>
    <w:rsid w:val="0099338E"/>
    <w:rsid w:val="009979F5"/>
    <w:rsid w:val="009A02DC"/>
    <w:rsid w:val="009A0834"/>
    <w:rsid w:val="009A20F8"/>
    <w:rsid w:val="009A56FC"/>
    <w:rsid w:val="009A64A9"/>
    <w:rsid w:val="009A6F98"/>
    <w:rsid w:val="009A7483"/>
    <w:rsid w:val="009B008A"/>
    <w:rsid w:val="009B427E"/>
    <w:rsid w:val="009C0635"/>
    <w:rsid w:val="009C14AF"/>
    <w:rsid w:val="009C15BE"/>
    <w:rsid w:val="009C386C"/>
    <w:rsid w:val="009C5F13"/>
    <w:rsid w:val="009C67A8"/>
    <w:rsid w:val="009D09FB"/>
    <w:rsid w:val="009D2044"/>
    <w:rsid w:val="009D25B1"/>
    <w:rsid w:val="009D575A"/>
    <w:rsid w:val="009D60E8"/>
    <w:rsid w:val="009E05CC"/>
    <w:rsid w:val="009E0CA9"/>
    <w:rsid w:val="009E169E"/>
    <w:rsid w:val="009E597B"/>
    <w:rsid w:val="009E619B"/>
    <w:rsid w:val="009E78BE"/>
    <w:rsid w:val="009F0492"/>
    <w:rsid w:val="009F1311"/>
    <w:rsid w:val="009F4746"/>
    <w:rsid w:val="009F6804"/>
    <w:rsid w:val="009F72C1"/>
    <w:rsid w:val="009F7C0C"/>
    <w:rsid w:val="00A01F87"/>
    <w:rsid w:val="00A023CA"/>
    <w:rsid w:val="00A02DE3"/>
    <w:rsid w:val="00A049DD"/>
    <w:rsid w:val="00A04BBE"/>
    <w:rsid w:val="00A05977"/>
    <w:rsid w:val="00A05B9E"/>
    <w:rsid w:val="00A13382"/>
    <w:rsid w:val="00A1481E"/>
    <w:rsid w:val="00A14FD9"/>
    <w:rsid w:val="00A15F44"/>
    <w:rsid w:val="00A1770C"/>
    <w:rsid w:val="00A17BF5"/>
    <w:rsid w:val="00A232FE"/>
    <w:rsid w:val="00A236C6"/>
    <w:rsid w:val="00A236D2"/>
    <w:rsid w:val="00A25BA3"/>
    <w:rsid w:val="00A26AB4"/>
    <w:rsid w:val="00A31F64"/>
    <w:rsid w:val="00A321C5"/>
    <w:rsid w:val="00A32C17"/>
    <w:rsid w:val="00A331E0"/>
    <w:rsid w:val="00A34082"/>
    <w:rsid w:val="00A3411C"/>
    <w:rsid w:val="00A351ED"/>
    <w:rsid w:val="00A369A4"/>
    <w:rsid w:val="00A43150"/>
    <w:rsid w:val="00A470CF"/>
    <w:rsid w:val="00A5109E"/>
    <w:rsid w:val="00A51DE8"/>
    <w:rsid w:val="00A522D8"/>
    <w:rsid w:val="00A53411"/>
    <w:rsid w:val="00A56440"/>
    <w:rsid w:val="00A57F2E"/>
    <w:rsid w:val="00A6223F"/>
    <w:rsid w:val="00A62659"/>
    <w:rsid w:val="00A654A3"/>
    <w:rsid w:val="00A65BCC"/>
    <w:rsid w:val="00A66C08"/>
    <w:rsid w:val="00A729DC"/>
    <w:rsid w:val="00A73006"/>
    <w:rsid w:val="00A732EA"/>
    <w:rsid w:val="00A735B0"/>
    <w:rsid w:val="00A74E73"/>
    <w:rsid w:val="00A7763E"/>
    <w:rsid w:val="00A802CF"/>
    <w:rsid w:val="00A8037D"/>
    <w:rsid w:val="00A817B1"/>
    <w:rsid w:val="00A82014"/>
    <w:rsid w:val="00A83FAB"/>
    <w:rsid w:val="00A86051"/>
    <w:rsid w:val="00A873E3"/>
    <w:rsid w:val="00A901B9"/>
    <w:rsid w:val="00A926A5"/>
    <w:rsid w:val="00A934D4"/>
    <w:rsid w:val="00A93B6D"/>
    <w:rsid w:val="00A940F4"/>
    <w:rsid w:val="00A942BC"/>
    <w:rsid w:val="00A95C88"/>
    <w:rsid w:val="00A96394"/>
    <w:rsid w:val="00A96D16"/>
    <w:rsid w:val="00A97395"/>
    <w:rsid w:val="00AA0D80"/>
    <w:rsid w:val="00AA2163"/>
    <w:rsid w:val="00AA2433"/>
    <w:rsid w:val="00AA29F3"/>
    <w:rsid w:val="00AA483A"/>
    <w:rsid w:val="00AA58C2"/>
    <w:rsid w:val="00AB09C2"/>
    <w:rsid w:val="00AB0D0D"/>
    <w:rsid w:val="00AB13EE"/>
    <w:rsid w:val="00AB1431"/>
    <w:rsid w:val="00AB3BBE"/>
    <w:rsid w:val="00AB553E"/>
    <w:rsid w:val="00AB78D2"/>
    <w:rsid w:val="00AC0DA7"/>
    <w:rsid w:val="00AC163E"/>
    <w:rsid w:val="00AC1A1E"/>
    <w:rsid w:val="00AC4110"/>
    <w:rsid w:val="00AC550E"/>
    <w:rsid w:val="00AC5573"/>
    <w:rsid w:val="00AC6A91"/>
    <w:rsid w:val="00AC7E98"/>
    <w:rsid w:val="00AD0BC8"/>
    <w:rsid w:val="00AD1EF4"/>
    <w:rsid w:val="00AD242D"/>
    <w:rsid w:val="00AD3572"/>
    <w:rsid w:val="00AD5659"/>
    <w:rsid w:val="00AD5D87"/>
    <w:rsid w:val="00AD7207"/>
    <w:rsid w:val="00AE6C8D"/>
    <w:rsid w:val="00AE7E41"/>
    <w:rsid w:val="00AF32ED"/>
    <w:rsid w:val="00AF34B7"/>
    <w:rsid w:val="00AF3CE6"/>
    <w:rsid w:val="00AF50FE"/>
    <w:rsid w:val="00AF5278"/>
    <w:rsid w:val="00AF5CF1"/>
    <w:rsid w:val="00AF7766"/>
    <w:rsid w:val="00B008D6"/>
    <w:rsid w:val="00B0362B"/>
    <w:rsid w:val="00B04609"/>
    <w:rsid w:val="00B04891"/>
    <w:rsid w:val="00B0489D"/>
    <w:rsid w:val="00B05201"/>
    <w:rsid w:val="00B054CA"/>
    <w:rsid w:val="00B0575F"/>
    <w:rsid w:val="00B07D14"/>
    <w:rsid w:val="00B10563"/>
    <w:rsid w:val="00B11668"/>
    <w:rsid w:val="00B134AC"/>
    <w:rsid w:val="00B134F9"/>
    <w:rsid w:val="00B16FF0"/>
    <w:rsid w:val="00B201A0"/>
    <w:rsid w:val="00B211D3"/>
    <w:rsid w:val="00B2278E"/>
    <w:rsid w:val="00B23614"/>
    <w:rsid w:val="00B3065E"/>
    <w:rsid w:val="00B30DA6"/>
    <w:rsid w:val="00B31616"/>
    <w:rsid w:val="00B32975"/>
    <w:rsid w:val="00B3583D"/>
    <w:rsid w:val="00B45440"/>
    <w:rsid w:val="00B45B86"/>
    <w:rsid w:val="00B462AF"/>
    <w:rsid w:val="00B50F1E"/>
    <w:rsid w:val="00B5193E"/>
    <w:rsid w:val="00B519E3"/>
    <w:rsid w:val="00B51FBC"/>
    <w:rsid w:val="00B530FC"/>
    <w:rsid w:val="00B548FC"/>
    <w:rsid w:val="00B5593C"/>
    <w:rsid w:val="00B55DDF"/>
    <w:rsid w:val="00B5645E"/>
    <w:rsid w:val="00B5711F"/>
    <w:rsid w:val="00B6013E"/>
    <w:rsid w:val="00B61C61"/>
    <w:rsid w:val="00B637E3"/>
    <w:rsid w:val="00B654B8"/>
    <w:rsid w:val="00B65A45"/>
    <w:rsid w:val="00B67090"/>
    <w:rsid w:val="00B702BA"/>
    <w:rsid w:val="00B73A78"/>
    <w:rsid w:val="00B73AA1"/>
    <w:rsid w:val="00B74704"/>
    <w:rsid w:val="00B7472F"/>
    <w:rsid w:val="00B75A8D"/>
    <w:rsid w:val="00B760EC"/>
    <w:rsid w:val="00B766E7"/>
    <w:rsid w:val="00B77140"/>
    <w:rsid w:val="00B8114E"/>
    <w:rsid w:val="00B81D39"/>
    <w:rsid w:val="00B85264"/>
    <w:rsid w:val="00B859A8"/>
    <w:rsid w:val="00B91AD7"/>
    <w:rsid w:val="00B934CA"/>
    <w:rsid w:val="00B94D99"/>
    <w:rsid w:val="00B968AF"/>
    <w:rsid w:val="00BA06EB"/>
    <w:rsid w:val="00BA1764"/>
    <w:rsid w:val="00BA216A"/>
    <w:rsid w:val="00BA3651"/>
    <w:rsid w:val="00BA7F45"/>
    <w:rsid w:val="00BB0441"/>
    <w:rsid w:val="00BB0A71"/>
    <w:rsid w:val="00BB180F"/>
    <w:rsid w:val="00BB255B"/>
    <w:rsid w:val="00BB5D40"/>
    <w:rsid w:val="00BB7E04"/>
    <w:rsid w:val="00BC03D1"/>
    <w:rsid w:val="00BC0538"/>
    <w:rsid w:val="00BC0EE7"/>
    <w:rsid w:val="00BC4906"/>
    <w:rsid w:val="00BD143C"/>
    <w:rsid w:val="00BD1B6D"/>
    <w:rsid w:val="00BD2380"/>
    <w:rsid w:val="00BD2421"/>
    <w:rsid w:val="00BD405B"/>
    <w:rsid w:val="00BD525D"/>
    <w:rsid w:val="00BD59CC"/>
    <w:rsid w:val="00BD6AB5"/>
    <w:rsid w:val="00BD71D9"/>
    <w:rsid w:val="00BE11BB"/>
    <w:rsid w:val="00BE1C34"/>
    <w:rsid w:val="00BE28E4"/>
    <w:rsid w:val="00BE7292"/>
    <w:rsid w:val="00BF0F28"/>
    <w:rsid w:val="00BF0F61"/>
    <w:rsid w:val="00BF1E3B"/>
    <w:rsid w:val="00BF3407"/>
    <w:rsid w:val="00BF4A74"/>
    <w:rsid w:val="00BF63A8"/>
    <w:rsid w:val="00BF75C7"/>
    <w:rsid w:val="00C00145"/>
    <w:rsid w:val="00C00743"/>
    <w:rsid w:val="00C00768"/>
    <w:rsid w:val="00C01D00"/>
    <w:rsid w:val="00C03A47"/>
    <w:rsid w:val="00C04831"/>
    <w:rsid w:val="00C054D0"/>
    <w:rsid w:val="00C065DA"/>
    <w:rsid w:val="00C06961"/>
    <w:rsid w:val="00C07FFC"/>
    <w:rsid w:val="00C205BF"/>
    <w:rsid w:val="00C212AE"/>
    <w:rsid w:val="00C23D41"/>
    <w:rsid w:val="00C266FA"/>
    <w:rsid w:val="00C301E1"/>
    <w:rsid w:val="00C31AA4"/>
    <w:rsid w:val="00C31F18"/>
    <w:rsid w:val="00C35278"/>
    <w:rsid w:val="00C36924"/>
    <w:rsid w:val="00C37147"/>
    <w:rsid w:val="00C40DE1"/>
    <w:rsid w:val="00C4249C"/>
    <w:rsid w:val="00C42940"/>
    <w:rsid w:val="00C42B54"/>
    <w:rsid w:val="00C43C3B"/>
    <w:rsid w:val="00C44F74"/>
    <w:rsid w:val="00C47DE3"/>
    <w:rsid w:val="00C50A91"/>
    <w:rsid w:val="00C52FF0"/>
    <w:rsid w:val="00C55C7C"/>
    <w:rsid w:val="00C60892"/>
    <w:rsid w:val="00C617F2"/>
    <w:rsid w:val="00C631B8"/>
    <w:rsid w:val="00C7131A"/>
    <w:rsid w:val="00C71903"/>
    <w:rsid w:val="00C71B5F"/>
    <w:rsid w:val="00C724DF"/>
    <w:rsid w:val="00C72506"/>
    <w:rsid w:val="00C73CAF"/>
    <w:rsid w:val="00C765C7"/>
    <w:rsid w:val="00C81C14"/>
    <w:rsid w:val="00C832D8"/>
    <w:rsid w:val="00C87057"/>
    <w:rsid w:val="00C87557"/>
    <w:rsid w:val="00C900C3"/>
    <w:rsid w:val="00C92FC4"/>
    <w:rsid w:val="00C933CF"/>
    <w:rsid w:val="00C93883"/>
    <w:rsid w:val="00C947A9"/>
    <w:rsid w:val="00C9605F"/>
    <w:rsid w:val="00C970CB"/>
    <w:rsid w:val="00C975F9"/>
    <w:rsid w:val="00CA0459"/>
    <w:rsid w:val="00CA1393"/>
    <w:rsid w:val="00CA2786"/>
    <w:rsid w:val="00CA6CDC"/>
    <w:rsid w:val="00CA6ED4"/>
    <w:rsid w:val="00CB3867"/>
    <w:rsid w:val="00CB5222"/>
    <w:rsid w:val="00CB662A"/>
    <w:rsid w:val="00CC0D8C"/>
    <w:rsid w:val="00CC0D91"/>
    <w:rsid w:val="00CC0ED0"/>
    <w:rsid w:val="00CC146D"/>
    <w:rsid w:val="00CC2CE8"/>
    <w:rsid w:val="00CC5105"/>
    <w:rsid w:val="00CC51D9"/>
    <w:rsid w:val="00CC52E8"/>
    <w:rsid w:val="00CC65D1"/>
    <w:rsid w:val="00CD00EC"/>
    <w:rsid w:val="00CD1318"/>
    <w:rsid w:val="00CD1FAD"/>
    <w:rsid w:val="00CD6983"/>
    <w:rsid w:val="00CD7914"/>
    <w:rsid w:val="00CE2770"/>
    <w:rsid w:val="00CE3521"/>
    <w:rsid w:val="00CE384E"/>
    <w:rsid w:val="00CE414C"/>
    <w:rsid w:val="00CE503A"/>
    <w:rsid w:val="00CE51C9"/>
    <w:rsid w:val="00CE60D4"/>
    <w:rsid w:val="00CE6B7C"/>
    <w:rsid w:val="00CF2B5E"/>
    <w:rsid w:val="00CF2C7C"/>
    <w:rsid w:val="00CF437E"/>
    <w:rsid w:val="00CF5E21"/>
    <w:rsid w:val="00CF688A"/>
    <w:rsid w:val="00CF6CC0"/>
    <w:rsid w:val="00D01856"/>
    <w:rsid w:val="00D01E06"/>
    <w:rsid w:val="00D03BA6"/>
    <w:rsid w:val="00D03EF4"/>
    <w:rsid w:val="00D064AC"/>
    <w:rsid w:val="00D105A6"/>
    <w:rsid w:val="00D11811"/>
    <w:rsid w:val="00D14E27"/>
    <w:rsid w:val="00D164DA"/>
    <w:rsid w:val="00D16583"/>
    <w:rsid w:val="00D2113A"/>
    <w:rsid w:val="00D22063"/>
    <w:rsid w:val="00D23F78"/>
    <w:rsid w:val="00D25227"/>
    <w:rsid w:val="00D25A58"/>
    <w:rsid w:val="00D26DE0"/>
    <w:rsid w:val="00D30003"/>
    <w:rsid w:val="00D335D8"/>
    <w:rsid w:val="00D339CE"/>
    <w:rsid w:val="00D3446E"/>
    <w:rsid w:val="00D34A6D"/>
    <w:rsid w:val="00D3623C"/>
    <w:rsid w:val="00D37C01"/>
    <w:rsid w:val="00D40213"/>
    <w:rsid w:val="00D42C8C"/>
    <w:rsid w:val="00D46155"/>
    <w:rsid w:val="00D4751E"/>
    <w:rsid w:val="00D5217F"/>
    <w:rsid w:val="00D576EE"/>
    <w:rsid w:val="00D57D73"/>
    <w:rsid w:val="00D61B38"/>
    <w:rsid w:val="00D72468"/>
    <w:rsid w:val="00D73700"/>
    <w:rsid w:val="00D73AAC"/>
    <w:rsid w:val="00D73FF9"/>
    <w:rsid w:val="00D75940"/>
    <w:rsid w:val="00D77656"/>
    <w:rsid w:val="00D80C59"/>
    <w:rsid w:val="00D80D97"/>
    <w:rsid w:val="00D815A5"/>
    <w:rsid w:val="00D848E6"/>
    <w:rsid w:val="00D8593B"/>
    <w:rsid w:val="00D85CEF"/>
    <w:rsid w:val="00D86967"/>
    <w:rsid w:val="00D86DBE"/>
    <w:rsid w:val="00D87E40"/>
    <w:rsid w:val="00D9618A"/>
    <w:rsid w:val="00D97560"/>
    <w:rsid w:val="00DA0805"/>
    <w:rsid w:val="00DA337A"/>
    <w:rsid w:val="00DA3F23"/>
    <w:rsid w:val="00DA6A3A"/>
    <w:rsid w:val="00DB4B4C"/>
    <w:rsid w:val="00DB6029"/>
    <w:rsid w:val="00DC2E4D"/>
    <w:rsid w:val="00DC5082"/>
    <w:rsid w:val="00DC71FC"/>
    <w:rsid w:val="00DC7E94"/>
    <w:rsid w:val="00DD02E9"/>
    <w:rsid w:val="00DD0934"/>
    <w:rsid w:val="00DD15C6"/>
    <w:rsid w:val="00DD55D5"/>
    <w:rsid w:val="00DD7945"/>
    <w:rsid w:val="00DE037B"/>
    <w:rsid w:val="00DE31D0"/>
    <w:rsid w:val="00DE7E7E"/>
    <w:rsid w:val="00DF25D7"/>
    <w:rsid w:val="00DF3272"/>
    <w:rsid w:val="00DF5E5D"/>
    <w:rsid w:val="00DF6FD1"/>
    <w:rsid w:val="00E008BC"/>
    <w:rsid w:val="00E01768"/>
    <w:rsid w:val="00E06644"/>
    <w:rsid w:val="00E07A20"/>
    <w:rsid w:val="00E1135D"/>
    <w:rsid w:val="00E12B74"/>
    <w:rsid w:val="00E13837"/>
    <w:rsid w:val="00E15E93"/>
    <w:rsid w:val="00E15E97"/>
    <w:rsid w:val="00E202E7"/>
    <w:rsid w:val="00E205F4"/>
    <w:rsid w:val="00E228F1"/>
    <w:rsid w:val="00E2783C"/>
    <w:rsid w:val="00E2798A"/>
    <w:rsid w:val="00E27AD4"/>
    <w:rsid w:val="00E30861"/>
    <w:rsid w:val="00E315C5"/>
    <w:rsid w:val="00E32EA6"/>
    <w:rsid w:val="00E337C1"/>
    <w:rsid w:val="00E36C5B"/>
    <w:rsid w:val="00E374B1"/>
    <w:rsid w:val="00E4040E"/>
    <w:rsid w:val="00E41FBB"/>
    <w:rsid w:val="00E42CE7"/>
    <w:rsid w:val="00E434EE"/>
    <w:rsid w:val="00E45C21"/>
    <w:rsid w:val="00E46527"/>
    <w:rsid w:val="00E50E3D"/>
    <w:rsid w:val="00E54BA7"/>
    <w:rsid w:val="00E562B4"/>
    <w:rsid w:val="00E5647F"/>
    <w:rsid w:val="00E612A2"/>
    <w:rsid w:val="00E65E6C"/>
    <w:rsid w:val="00E66E63"/>
    <w:rsid w:val="00E6719C"/>
    <w:rsid w:val="00E6722A"/>
    <w:rsid w:val="00E678A0"/>
    <w:rsid w:val="00E71504"/>
    <w:rsid w:val="00E75A1B"/>
    <w:rsid w:val="00E80104"/>
    <w:rsid w:val="00E8361A"/>
    <w:rsid w:val="00E8588E"/>
    <w:rsid w:val="00E9053B"/>
    <w:rsid w:val="00E92FD6"/>
    <w:rsid w:val="00E95470"/>
    <w:rsid w:val="00E956AB"/>
    <w:rsid w:val="00E960BA"/>
    <w:rsid w:val="00EA0A7D"/>
    <w:rsid w:val="00EA10C4"/>
    <w:rsid w:val="00EA315E"/>
    <w:rsid w:val="00EA4542"/>
    <w:rsid w:val="00EA6596"/>
    <w:rsid w:val="00EB0305"/>
    <w:rsid w:val="00EB122D"/>
    <w:rsid w:val="00EB1720"/>
    <w:rsid w:val="00EB236D"/>
    <w:rsid w:val="00EB28B6"/>
    <w:rsid w:val="00EB3060"/>
    <w:rsid w:val="00EB596F"/>
    <w:rsid w:val="00EB68C6"/>
    <w:rsid w:val="00EB6C50"/>
    <w:rsid w:val="00EC0314"/>
    <w:rsid w:val="00EC135E"/>
    <w:rsid w:val="00EC19B7"/>
    <w:rsid w:val="00EC278C"/>
    <w:rsid w:val="00EC3584"/>
    <w:rsid w:val="00EC49F5"/>
    <w:rsid w:val="00EC56A2"/>
    <w:rsid w:val="00EC793C"/>
    <w:rsid w:val="00ED0A26"/>
    <w:rsid w:val="00ED1E4D"/>
    <w:rsid w:val="00ED2C9B"/>
    <w:rsid w:val="00ED2E99"/>
    <w:rsid w:val="00ED4294"/>
    <w:rsid w:val="00ED4FFA"/>
    <w:rsid w:val="00ED5DDF"/>
    <w:rsid w:val="00ED71D5"/>
    <w:rsid w:val="00EE206C"/>
    <w:rsid w:val="00EE30A4"/>
    <w:rsid w:val="00EE3E74"/>
    <w:rsid w:val="00EE6F00"/>
    <w:rsid w:val="00EF119B"/>
    <w:rsid w:val="00EF430A"/>
    <w:rsid w:val="00EF627A"/>
    <w:rsid w:val="00EF772F"/>
    <w:rsid w:val="00F00393"/>
    <w:rsid w:val="00F03E47"/>
    <w:rsid w:val="00F04CBB"/>
    <w:rsid w:val="00F04DD8"/>
    <w:rsid w:val="00F05E8B"/>
    <w:rsid w:val="00F103EC"/>
    <w:rsid w:val="00F11496"/>
    <w:rsid w:val="00F130E2"/>
    <w:rsid w:val="00F156C6"/>
    <w:rsid w:val="00F158AA"/>
    <w:rsid w:val="00F15F16"/>
    <w:rsid w:val="00F16BD0"/>
    <w:rsid w:val="00F22B42"/>
    <w:rsid w:val="00F23B26"/>
    <w:rsid w:val="00F25E9B"/>
    <w:rsid w:val="00F30C9A"/>
    <w:rsid w:val="00F31A8B"/>
    <w:rsid w:val="00F32DE2"/>
    <w:rsid w:val="00F332E1"/>
    <w:rsid w:val="00F3412A"/>
    <w:rsid w:val="00F35BDC"/>
    <w:rsid w:val="00F40F5C"/>
    <w:rsid w:val="00F410EF"/>
    <w:rsid w:val="00F421E9"/>
    <w:rsid w:val="00F42D04"/>
    <w:rsid w:val="00F453F5"/>
    <w:rsid w:val="00F477A3"/>
    <w:rsid w:val="00F47AEB"/>
    <w:rsid w:val="00F5005F"/>
    <w:rsid w:val="00F512C9"/>
    <w:rsid w:val="00F5186B"/>
    <w:rsid w:val="00F5435A"/>
    <w:rsid w:val="00F54640"/>
    <w:rsid w:val="00F548AB"/>
    <w:rsid w:val="00F54D23"/>
    <w:rsid w:val="00F557EA"/>
    <w:rsid w:val="00F601BC"/>
    <w:rsid w:val="00F61B82"/>
    <w:rsid w:val="00F64F15"/>
    <w:rsid w:val="00F65D7B"/>
    <w:rsid w:val="00F662DB"/>
    <w:rsid w:val="00F66977"/>
    <w:rsid w:val="00F67502"/>
    <w:rsid w:val="00F71226"/>
    <w:rsid w:val="00F712FD"/>
    <w:rsid w:val="00F714C6"/>
    <w:rsid w:val="00F72C42"/>
    <w:rsid w:val="00F74365"/>
    <w:rsid w:val="00F77351"/>
    <w:rsid w:val="00F801FC"/>
    <w:rsid w:val="00F8132F"/>
    <w:rsid w:val="00F815DD"/>
    <w:rsid w:val="00F81671"/>
    <w:rsid w:val="00F8215D"/>
    <w:rsid w:val="00F82D87"/>
    <w:rsid w:val="00F84B4B"/>
    <w:rsid w:val="00F90ABC"/>
    <w:rsid w:val="00F925EE"/>
    <w:rsid w:val="00F934A7"/>
    <w:rsid w:val="00F95984"/>
    <w:rsid w:val="00F96BEE"/>
    <w:rsid w:val="00FA368F"/>
    <w:rsid w:val="00FA5301"/>
    <w:rsid w:val="00FB1B7A"/>
    <w:rsid w:val="00FB1FB9"/>
    <w:rsid w:val="00FB2A7B"/>
    <w:rsid w:val="00FB7AFD"/>
    <w:rsid w:val="00FC0C73"/>
    <w:rsid w:val="00FC0EAC"/>
    <w:rsid w:val="00FC1FC4"/>
    <w:rsid w:val="00FC3A3C"/>
    <w:rsid w:val="00FC7C96"/>
    <w:rsid w:val="00FC7F2B"/>
    <w:rsid w:val="00FD0F1E"/>
    <w:rsid w:val="00FD1507"/>
    <w:rsid w:val="00FD59DF"/>
    <w:rsid w:val="00FD5F8C"/>
    <w:rsid w:val="00FE00A5"/>
    <w:rsid w:val="00FE15C0"/>
    <w:rsid w:val="00FE47F0"/>
    <w:rsid w:val="00FE6C84"/>
    <w:rsid w:val="00FE7403"/>
    <w:rsid w:val="00FF1C81"/>
    <w:rsid w:val="00FF3463"/>
    <w:rsid w:val="00FF35D0"/>
    <w:rsid w:val="00FF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3A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BC"/>
    <w:rPr>
      <w:sz w:val="24"/>
      <w:szCs w:val="24"/>
    </w:rPr>
  </w:style>
  <w:style w:type="paragraph" w:styleId="Heading1">
    <w:name w:val="heading 1"/>
    <w:basedOn w:val="Normal"/>
    <w:link w:val="Heading1Char"/>
    <w:uiPriority w:val="1"/>
    <w:qFormat/>
    <w:rsid w:val="0091160A"/>
    <w:pPr>
      <w:widowControl w:val="0"/>
      <w:autoSpaceDE w:val="0"/>
      <w:autoSpaceDN w:val="0"/>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6CDC"/>
    <w:pPr>
      <w:tabs>
        <w:tab w:val="center" w:pos="4320"/>
        <w:tab w:val="right" w:pos="8640"/>
      </w:tabs>
    </w:pPr>
  </w:style>
  <w:style w:type="paragraph" w:styleId="Footer">
    <w:name w:val="footer"/>
    <w:basedOn w:val="Normal"/>
    <w:link w:val="FooterChar"/>
    <w:uiPriority w:val="99"/>
    <w:rsid w:val="00CA6CDC"/>
    <w:pPr>
      <w:tabs>
        <w:tab w:val="center" w:pos="4320"/>
        <w:tab w:val="right" w:pos="8640"/>
      </w:tabs>
    </w:pPr>
  </w:style>
  <w:style w:type="character" w:styleId="PageNumber">
    <w:name w:val="page number"/>
    <w:basedOn w:val="DefaultParagraphFont"/>
    <w:rsid w:val="00CA6CDC"/>
  </w:style>
  <w:style w:type="character" w:styleId="CommentReference">
    <w:name w:val="annotation reference"/>
    <w:rsid w:val="001F1D4B"/>
    <w:rPr>
      <w:sz w:val="16"/>
      <w:szCs w:val="16"/>
    </w:rPr>
  </w:style>
  <w:style w:type="paragraph" w:styleId="CommentText">
    <w:name w:val="annotation text"/>
    <w:basedOn w:val="Normal"/>
    <w:link w:val="CommentTextChar"/>
    <w:rsid w:val="001F1D4B"/>
    <w:rPr>
      <w:sz w:val="20"/>
      <w:szCs w:val="20"/>
    </w:rPr>
  </w:style>
  <w:style w:type="character" w:customStyle="1" w:styleId="CommentTextChar">
    <w:name w:val="Comment Text Char"/>
    <w:basedOn w:val="DefaultParagraphFont"/>
    <w:link w:val="CommentText"/>
    <w:rsid w:val="001F1D4B"/>
  </w:style>
  <w:style w:type="paragraph" w:styleId="CommentSubject">
    <w:name w:val="annotation subject"/>
    <w:basedOn w:val="CommentText"/>
    <w:next w:val="CommentText"/>
    <w:link w:val="CommentSubjectChar"/>
    <w:rsid w:val="001F1D4B"/>
    <w:rPr>
      <w:b/>
      <w:bCs/>
    </w:rPr>
  </w:style>
  <w:style w:type="character" w:customStyle="1" w:styleId="CommentSubjectChar">
    <w:name w:val="Comment Subject Char"/>
    <w:link w:val="CommentSubject"/>
    <w:rsid w:val="001F1D4B"/>
    <w:rPr>
      <w:b/>
      <w:bCs/>
    </w:rPr>
  </w:style>
  <w:style w:type="paragraph" w:styleId="BalloonText">
    <w:name w:val="Balloon Text"/>
    <w:basedOn w:val="Normal"/>
    <w:link w:val="BalloonTextChar"/>
    <w:rsid w:val="001F1D4B"/>
    <w:rPr>
      <w:rFonts w:ascii="Tahoma" w:hAnsi="Tahoma" w:cs="Tahoma"/>
      <w:sz w:val="16"/>
      <w:szCs w:val="16"/>
    </w:rPr>
  </w:style>
  <w:style w:type="character" w:customStyle="1" w:styleId="BalloonTextChar">
    <w:name w:val="Balloon Text Char"/>
    <w:link w:val="BalloonText"/>
    <w:rsid w:val="001F1D4B"/>
    <w:rPr>
      <w:rFonts w:ascii="Tahoma" w:hAnsi="Tahoma" w:cs="Tahoma"/>
      <w:sz w:val="16"/>
      <w:szCs w:val="16"/>
    </w:rPr>
  </w:style>
  <w:style w:type="paragraph" w:customStyle="1" w:styleId="AGNormal">
    <w:name w:val="AGNormal"/>
    <w:rsid w:val="008A3A29"/>
    <w:pPr>
      <w:jc w:val="both"/>
    </w:pPr>
    <w:rPr>
      <w:kern w:val="24"/>
      <w:sz w:val="24"/>
      <w:szCs w:val="24"/>
    </w:rPr>
  </w:style>
  <w:style w:type="paragraph" w:styleId="BodyText">
    <w:name w:val="Body Text"/>
    <w:basedOn w:val="AGNormal"/>
    <w:link w:val="BodyTextChar"/>
    <w:qFormat/>
    <w:rsid w:val="008A3A29"/>
    <w:pPr>
      <w:spacing w:after="240"/>
    </w:pPr>
  </w:style>
  <w:style w:type="character" w:customStyle="1" w:styleId="BodyTextChar">
    <w:name w:val="Body Text Char"/>
    <w:link w:val="BodyText"/>
    <w:rsid w:val="008A3A29"/>
    <w:rPr>
      <w:kern w:val="24"/>
      <w:sz w:val="24"/>
      <w:szCs w:val="24"/>
    </w:rPr>
  </w:style>
  <w:style w:type="table" w:styleId="TableGrid">
    <w:name w:val="Table Grid"/>
    <w:basedOn w:val="TableNormal"/>
    <w:rsid w:val="008A3A29"/>
    <w:rPr>
      <w:rFonts w:eastAsia="Calibri"/>
      <w:kern w:val="24"/>
      <w:sz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6684C"/>
    <w:rPr>
      <w:sz w:val="24"/>
      <w:szCs w:val="24"/>
    </w:rPr>
  </w:style>
  <w:style w:type="paragraph" w:customStyle="1" w:styleId="RightPar1">
    <w:name w:val="Right Par 1"/>
    <w:rsid w:val="00A331E0"/>
    <w:pPr>
      <w:tabs>
        <w:tab w:val="left" w:pos="-720"/>
        <w:tab w:val="left" w:pos="0"/>
        <w:tab w:val="left" w:pos="288"/>
        <w:tab w:val="decimal" w:pos="720"/>
      </w:tabs>
      <w:suppressAutoHyphens/>
    </w:pPr>
    <w:rPr>
      <w:rFonts w:ascii="CG Times" w:hAnsi="CG Times"/>
      <w:sz w:val="24"/>
    </w:rPr>
  </w:style>
  <w:style w:type="character" w:customStyle="1" w:styleId="FooterChar">
    <w:name w:val="Footer Char"/>
    <w:link w:val="Footer"/>
    <w:uiPriority w:val="99"/>
    <w:rsid w:val="00626CCC"/>
    <w:rPr>
      <w:sz w:val="24"/>
      <w:szCs w:val="24"/>
    </w:rPr>
  </w:style>
  <w:style w:type="paragraph" w:styleId="ListParagraph">
    <w:name w:val="List Paragraph"/>
    <w:basedOn w:val="Normal"/>
    <w:uiPriority w:val="1"/>
    <w:qFormat/>
    <w:rsid w:val="0053340D"/>
    <w:pPr>
      <w:ind w:left="720"/>
      <w:contextualSpacing/>
    </w:pPr>
  </w:style>
  <w:style w:type="character" w:customStyle="1" w:styleId="Heading1Char">
    <w:name w:val="Heading 1 Char"/>
    <w:basedOn w:val="DefaultParagraphFont"/>
    <w:link w:val="Heading1"/>
    <w:uiPriority w:val="1"/>
    <w:rsid w:val="0091160A"/>
    <w:rPr>
      <w:b/>
      <w:bCs/>
      <w:sz w:val="24"/>
      <w:szCs w:val="24"/>
    </w:rPr>
  </w:style>
  <w:style w:type="paragraph" w:styleId="NoSpacing">
    <w:name w:val="No Spacing"/>
    <w:uiPriority w:val="1"/>
    <w:qFormat/>
    <w:rsid w:val="00E12B7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4624">
      <w:bodyDiv w:val="1"/>
      <w:marLeft w:val="0"/>
      <w:marRight w:val="0"/>
      <w:marTop w:val="0"/>
      <w:marBottom w:val="0"/>
      <w:divBdr>
        <w:top w:val="none" w:sz="0" w:space="0" w:color="auto"/>
        <w:left w:val="none" w:sz="0" w:space="0" w:color="auto"/>
        <w:bottom w:val="none" w:sz="0" w:space="0" w:color="auto"/>
        <w:right w:val="none" w:sz="0" w:space="0" w:color="auto"/>
      </w:divBdr>
    </w:div>
    <w:div w:id="815798424">
      <w:bodyDiv w:val="1"/>
      <w:marLeft w:val="0"/>
      <w:marRight w:val="0"/>
      <w:marTop w:val="0"/>
      <w:marBottom w:val="0"/>
      <w:divBdr>
        <w:top w:val="none" w:sz="0" w:space="0" w:color="auto"/>
        <w:left w:val="none" w:sz="0" w:space="0" w:color="auto"/>
        <w:bottom w:val="none" w:sz="0" w:space="0" w:color="auto"/>
        <w:right w:val="none" w:sz="0" w:space="0" w:color="auto"/>
      </w:divBdr>
    </w:div>
    <w:div w:id="979308837">
      <w:bodyDiv w:val="1"/>
      <w:marLeft w:val="0"/>
      <w:marRight w:val="0"/>
      <w:marTop w:val="0"/>
      <w:marBottom w:val="0"/>
      <w:divBdr>
        <w:top w:val="none" w:sz="0" w:space="0" w:color="auto"/>
        <w:left w:val="none" w:sz="0" w:space="0" w:color="auto"/>
        <w:bottom w:val="none" w:sz="0" w:space="0" w:color="auto"/>
        <w:right w:val="none" w:sz="0" w:space="0" w:color="auto"/>
      </w:divBdr>
    </w:div>
    <w:div w:id="1192457092">
      <w:bodyDiv w:val="1"/>
      <w:marLeft w:val="0"/>
      <w:marRight w:val="0"/>
      <w:marTop w:val="0"/>
      <w:marBottom w:val="0"/>
      <w:divBdr>
        <w:top w:val="none" w:sz="0" w:space="0" w:color="auto"/>
        <w:left w:val="none" w:sz="0" w:space="0" w:color="auto"/>
        <w:bottom w:val="none" w:sz="0" w:space="0" w:color="auto"/>
        <w:right w:val="none" w:sz="0" w:space="0" w:color="auto"/>
      </w:divBdr>
    </w:div>
    <w:div w:id="1211916921">
      <w:bodyDiv w:val="1"/>
      <w:marLeft w:val="0"/>
      <w:marRight w:val="0"/>
      <w:marTop w:val="0"/>
      <w:marBottom w:val="0"/>
      <w:divBdr>
        <w:top w:val="none" w:sz="0" w:space="0" w:color="auto"/>
        <w:left w:val="none" w:sz="0" w:space="0" w:color="auto"/>
        <w:bottom w:val="none" w:sz="0" w:space="0" w:color="auto"/>
        <w:right w:val="none" w:sz="0" w:space="0" w:color="auto"/>
      </w:divBdr>
    </w:div>
    <w:div w:id="1708288950">
      <w:bodyDiv w:val="1"/>
      <w:marLeft w:val="0"/>
      <w:marRight w:val="0"/>
      <w:marTop w:val="0"/>
      <w:marBottom w:val="0"/>
      <w:divBdr>
        <w:top w:val="none" w:sz="0" w:space="0" w:color="auto"/>
        <w:left w:val="none" w:sz="0" w:space="0" w:color="auto"/>
        <w:bottom w:val="none" w:sz="0" w:space="0" w:color="auto"/>
        <w:right w:val="none" w:sz="0" w:space="0" w:color="auto"/>
      </w:divBdr>
    </w:div>
    <w:div w:id="18489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4F85-9B93-44E0-8015-57E6D874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6220</Words>
  <Characters>35458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2020-10-23T22:51:00Z</dcterms:created>
  <dcterms:modified xsi:type="dcterms:W3CDTF">2020-10-23T22:51:00Z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