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84" w:rsidRDefault="00FB4284" w:rsidP="00FB4284">
      <w:pPr>
        <w:rPr>
          <w:rFonts w:ascii="Palatino Linotype" w:hAnsi="Palatino Linotype"/>
          <w:b/>
          <w:spacing w:val="40"/>
          <w:sz w:val="28"/>
          <w:szCs w:val="28"/>
        </w:rPr>
      </w:pPr>
      <w:bookmarkStart w:id="0" w:name="_GoBack"/>
      <w:bookmarkEnd w:id="0"/>
    </w:p>
    <w:p w:rsidR="00FB4284" w:rsidRDefault="00FB4284" w:rsidP="00FB4284">
      <w:pPr>
        <w:rPr>
          <w:rFonts w:ascii="Palatino Linotype" w:hAnsi="Palatino Linotype"/>
          <w:b/>
          <w:spacing w:val="40"/>
          <w:sz w:val="28"/>
          <w:szCs w:val="28"/>
        </w:rPr>
      </w:pPr>
    </w:p>
    <w:p w:rsidR="00FB4284" w:rsidRDefault="00FB4284" w:rsidP="00FB4284">
      <w:pPr>
        <w:rPr>
          <w:rFonts w:ascii="Palatino Linotype" w:hAnsi="Palatino Linotype"/>
          <w:b/>
          <w:spacing w:val="40"/>
          <w:sz w:val="28"/>
          <w:szCs w:val="28"/>
        </w:rPr>
      </w:pPr>
    </w:p>
    <w:p w:rsidR="00FB4284" w:rsidRPr="00E5545D" w:rsidRDefault="00FB4284" w:rsidP="00FB4284">
      <w:pPr>
        <w:rPr>
          <w:rFonts w:ascii="Palatino Linotype" w:hAnsi="Palatino Linotype"/>
          <w:b/>
          <w:spacing w:val="40"/>
          <w:sz w:val="28"/>
          <w:szCs w:val="28"/>
        </w:rPr>
      </w:pPr>
      <w:r w:rsidRPr="00E5545D">
        <w:rPr>
          <w:rFonts w:ascii="Palatino Linotype" w:hAnsi="Palatino Linotype"/>
          <w:b/>
          <w:spacing w:val="40"/>
          <w:sz w:val="28"/>
          <w:szCs w:val="28"/>
        </w:rPr>
        <w:t>MEMORANDUM</w:t>
      </w:r>
    </w:p>
    <w:p w:rsidR="00FB4284" w:rsidRDefault="00FB4284" w:rsidP="00FB4284">
      <w:pPr>
        <w:rPr>
          <w:rFonts w:ascii="Palatino Linotype" w:hAnsi="Palatino Linotype"/>
          <w:sz w:val="22"/>
          <w:szCs w:val="22"/>
        </w:rPr>
      </w:pPr>
    </w:p>
    <w:tbl>
      <w:tblPr>
        <w:tblW w:w="0" w:type="auto"/>
        <w:tblLayout w:type="fixed"/>
        <w:tblLook w:val="01E0" w:firstRow="1" w:lastRow="1" w:firstColumn="1" w:lastColumn="1" w:noHBand="0" w:noVBand="0"/>
      </w:tblPr>
      <w:tblGrid>
        <w:gridCol w:w="864"/>
        <w:gridCol w:w="4320"/>
        <w:gridCol w:w="864"/>
        <w:gridCol w:w="4320"/>
      </w:tblGrid>
      <w:tr w:rsidR="00FB4284" w:rsidRPr="002F648C" w:rsidTr="001B4E9D">
        <w:tc>
          <w:tcPr>
            <w:tcW w:w="864" w:type="dxa"/>
            <w:tcBorders>
              <w:top w:val="single" w:sz="4" w:space="0" w:color="auto"/>
              <w:left w:val="single" w:sz="4" w:space="0" w:color="auto"/>
              <w:bottom w:val="single" w:sz="4" w:space="0" w:color="auto"/>
            </w:tcBorders>
          </w:tcPr>
          <w:p w:rsidR="00FB4284" w:rsidRPr="002F648C" w:rsidRDefault="00FB4284" w:rsidP="001B4E9D">
            <w:pPr>
              <w:rPr>
                <w:rFonts w:ascii="Palatino Linotype" w:hAnsi="Palatino Linotype"/>
                <w:sz w:val="22"/>
                <w:szCs w:val="22"/>
              </w:rPr>
            </w:pPr>
            <w:r w:rsidRPr="002F648C">
              <w:rPr>
                <w:rFonts w:ascii="Palatino Linotype" w:hAnsi="Palatino Linotype"/>
                <w:sz w:val="22"/>
                <w:szCs w:val="22"/>
              </w:rPr>
              <w:t>To:</w:t>
            </w:r>
          </w:p>
        </w:tc>
        <w:tc>
          <w:tcPr>
            <w:tcW w:w="4320" w:type="dxa"/>
            <w:tcBorders>
              <w:top w:val="single" w:sz="4" w:space="0" w:color="auto"/>
              <w:bottom w:val="single" w:sz="4" w:space="0" w:color="auto"/>
            </w:tcBorders>
          </w:tcPr>
          <w:p w:rsidR="00FB4284" w:rsidRDefault="00E80FAA" w:rsidP="001B4E9D">
            <w:pPr>
              <w:rPr>
                <w:rFonts w:ascii="Palatino Linotype" w:hAnsi="Palatino Linotype"/>
                <w:sz w:val="22"/>
                <w:szCs w:val="22"/>
              </w:rPr>
            </w:pPr>
            <w:r>
              <w:rPr>
                <w:rFonts w:ascii="Palatino Linotype" w:hAnsi="Palatino Linotype"/>
                <w:sz w:val="22"/>
                <w:szCs w:val="22"/>
              </w:rPr>
              <w:t>Napa County Board of Supervisors</w:t>
            </w:r>
          </w:p>
          <w:p w:rsidR="00E80FAA" w:rsidRDefault="00E80FAA" w:rsidP="001B4E9D">
            <w:pPr>
              <w:rPr>
                <w:rFonts w:ascii="Palatino Linotype" w:hAnsi="Palatino Linotype"/>
                <w:sz w:val="22"/>
                <w:szCs w:val="22"/>
              </w:rPr>
            </w:pPr>
            <w:r>
              <w:rPr>
                <w:rFonts w:ascii="Palatino Linotype" w:hAnsi="Palatino Linotype"/>
                <w:sz w:val="22"/>
                <w:szCs w:val="22"/>
              </w:rPr>
              <w:t>Nancy Watt, County CEO</w:t>
            </w:r>
          </w:p>
          <w:p w:rsidR="00E80FAA" w:rsidRPr="002F648C" w:rsidRDefault="00E80FAA" w:rsidP="001B4E9D">
            <w:pPr>
              <w:rPr>
                <w:rFonts w:ascii="Palatino Linotype" w:hAnsi="Palatino Linotype"/>
                <w:sz w:val="22"/>
                <w:szCs w:val="22"/>
              </w:rPr>
            </w:pPr>
            <w:r>
              <w:rPr>
                <w:rFonts w:ascii="Palatino Linotype" w:hAnsi="Palatino Linotype"/>
                <w:sz w:val="22"/>
                <w:szCs w:val="22"/>
              </w:rPr>
              <w:t>Steve Lederer, Public Works Director</w:t>
            </w:r>
          </w:p>
        </w:tc>
        <w:tc>
          <w:tcPr>
            <w:tcW w:w="864"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r w:rsidRPr="002F648C">
              <w:rPr>
                <w:rFonts w:ascii="Palatino Linotype" w:hAnsi="Palatino Linotype"/>
                <w:sz w:val="22"/>
                <w:szCs w:val="22"/>
              </w:rPr>
              <w:t>From:</w:t>
            </w:r>
          </w:p>
        </w:tc>
        <w:tc>
          <w:tcPr>
            <w:tcW w:w="4320" w:type="dxa"/>
            <w:tcBorders>
              <w:top w:val="single" w:sz="4" w:space="0" w:color="auto"/>
              <w:bottom w:val="single" w:sz="4" w:space="0" w:color="auto"/>
              <w:right w:val="single" w:sz="4" w:space="0" w:color="auto"/>
            </w:tcBorders>
          </w:tcPr>
          <w:p w:rsidR="00FB4284" w:rsidRDefault="00CE7B59" w:rsidP="001B4E9D">
            <w:pPr>
              <w:rPr>
                <w:rFonts w:ascii="Palatino Linotype" w:hAnsi="Palatino Linotype"/>
                <w:sz w:val="22"/>
                <w:szCs w:val="22"/>
              </w:rPr>
            </w:pPr>
            <w:r>
              <w:rPr>
                <w:rFonts w:ascii="Palatino Linotype" w:hAnsi="Palatino Linotype"/>
                <w:sz w:val="22"/>
                <w:szCs w:val="22"/>
              </w:rPr>
              <w:t>David Morrison</w:t>
            </w:r>
            <w:r w:rsidR="007D39BB">
              <w:rPr>
                <w:rFonts w:ascii="Palatino Linotype" w:hAnsi="Palatino Linotype"/>
                <w:sz w:val="22"/>
                <w:szCs w:val="22"/>
              </w:rPr>
              <w:t>, Director</w:t>
            </w:r>
          </w:p>
          <w:p w:rsidR="00E80FAA" w:rsidRPr="002F648C" w:rsidRDefault="00E80FAA" w:rsidP="001B4E9D">
            <w:pPr>
              <w:rPr>
                <w:rFonts w:ascii="Palatino Linotype" w:hAnsi="Palatino Linotype"/>
                <w:sz w:val="22"/>
                <w:szCs w:val="22"/>
              </w:rPr>
            </w:pPr>
            <w:r>
              <w:rPr>
                <w:rFonts w:ascii="Palatino Linotype" w:hAnsi="Palatino Linotype"/>
                <w:sz w:val="22"/>
                <w:szCs w:val="22"/>
              </w:rPr>
              <w:t>Kelli Cahill</w:t>
            </w:r>
            <w:r w:rsidR="007D39BB">
              <w:rPr>
                <w:rFonts w:ascii="Palatino Linotype" w:hAnsi="Palatino Linotype"/>
                <w:sz w:val="22"/>
                <w:szCs w:val="22"/>
              </w:rPr>
              <w:t>, Planner III</w:t>
            </w:r>
          </w:p>
        </w:tc>
      </w:tr>
      <w:tr w:rsidR="00FB4284" w:rsidRPr="002F648C" w:rsidTr="001B4E9D">
        <w:trPr>
          <w:trHeight w:hRule="exact" w:val="144"/>
        </w:trPr>
        <w:tc>
          <w:tcPr>
            <w:tcW w:w="864"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p>
        </w:tc>
        <w:tc>
          <w:tcPr>
            <w:tcW w:w="4320"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p>
        </w:tc>
        <w:tc>
          <w:tcPr>
            <w:tcW w:w="864"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p>
        </w:tc>
        <w:tc>
          <w:tcPr>
            <w:tcW w:w="4320"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p>
        </w:tc>
      </w:tr>
      <w:tr w:rsidR="00FB4284" w:rsidRPr="002F648C" w:rsidTr="001B4E9D">
        <w:tc>
          <w:tcPr>
            <w:tcW w:w="864" w:type="dxa"/>
            <w:tcBorders>
              <w:top w:val="single" w:sz="4" w:space="0" w:color="auto"/>
              <w:left w:val="single" w:sz="4" w:space="0" w:color="auto"/>
              <w:bottom w:val="single" w:sz="4" w:space="0" w:color="auto"/>
            </w:tcBorders>
          </w:tcPr>
          <w:p w:rsidR="00FB4284" w:rsidRPr="002F648C" w:rsidRDefault="00FB4284" w:rsidP="001B4E9D">
            <w:pPr>
              <w:rPr>
                <w:rFonts w:ascii="Palatino Linotype" w:hAnsi="Palatino Linotype"/>
                <w:sz w:val="22"/>
                <w:szCs w:val="22"/>
              </w:rPr>
            </w:pPr>
            <w:r w:rsidRPr="002F648C">
              <w:rPr>
                <w:rFonts w:ascii="Palatino Linotype" w:hAnsi="Palatino Linotype"/>
                <w:sz w:val="22"/>
                <w:szCs w:val="22"/>
              </w:rPr>
              <w:t>Date:</w:t>
            </w:r>
          </w:p>
        </w:tc>
        <w:tc>
          <w:tcPr>
            <w:tcW w:w="4320" w:type="dxa"/>
            <w:tcBorders>
              <w:top w:val="single" w:sz="4" w:space="0" w:color="auto"/>
              <w:bottom w:val="single" w:sz="4" w:space="0" w:color="auto"/>
            </w:tcBorders>
          </w:tcPr>
          <w:p w:rsidR="00FB4284" w:rsidRPr="002F648C" w:rsidRDefault="00934BCB" w:rsidP="001B4E9D">
            <w:pPr>
              <w:rPr>
                <w:rFonts w:ascii="Palatino Linotype" w:hAnsi="Palatino Linotype"/>
                <w:sz w:val="22"/>
                <w:szCs w:val="22"/>
              </w:rPr>
            </w:pPr>
            <w:r>
              <w:rPr>
                <w:rFonts w:ascii="Palatino Linotype" w:hAnsi="Palatino Linotype"/>
                <w:sz w:val="22"/>
                <w:szCs w:val="22"/>
              </w:rPr>
              <w:t>March 5, 2015</w:t>
            </w:r>
          </w:p>
        </w:tc>
        <w:tc>
          <w:tcPr>
            <w:tcW w:w="864" w:type="dxa"/>
            <w:tcBorders>
              <w:top w:val="single" w:sz="4" w:space="0" w:color="auto"/>
              <w:bottom w:val="single" w:sz="4" w:space="0" w:color="auto"/>
            </w:tcBorders>
          </w:tcPr>
          <w:p w:rsidR="00FB4284" w:rsidRPr="002F648C" w:rsidRDefault="00FB4284" w:rsidP="001B4E9D">
            <w:pPr>
              <w:rPr>
                <w:rFonts w:ascii="Palatino Linotype" w:hAnsi="Palatino Linotype"/>
                <w:sz w:val="22"/>
                <w:szCs w:val="22"/>
              </w:rPr>
            </w:pPr>
            <w:r w:rsidRPr="002F648C">
              <w:rPr>
                <w:rFonts w:ascii="Palatino Linotype" w:hAnsi="Palatino Linotype"/>
                <w:sz w:val="22"/>
                <w:szCs w:val="22"/>
              </w:rPr>
              <w:t>Re:</w:t>
            </w:r>
          </w:p>
        </w:tc>
        <w:tc>
          <w:tcPr>
            <w:tcW w:w="4320" w:type="dxa"/>
            <w:tcBorders>
              <w:top w:val="single" w:sz="4" w:space="0" w:color="auto"/>
              <w:bottom w:val="single" w:sz="4" w:space="0" w:color="auto"/>
              <w:right w:val="single" w:sz="4" w:space="0" w:color="auto"/>
            </w:tcBorders>
          </w:tcPr>
          <w:p w:rsidR="007D39BB" w:rsidRDefault="00CE7B59" w:rsidP="001B4E9D">
            <w:pPr>
              <w:rPr>
                <w:rFonts w:ascii="Palatino Linotype" w:hAnsi="Palatino Linotype"/>
                <w:sz w:val="22"/>
                <w:szCs w:val="22"/>
              </w:rPr>
            </w:pPr>
            <w:r>
              <w:rPr>
                <w:rFonts w:ascii="Palatino Linotype" w:hAnsi="Palatino Linotype"/>
                <w:sz w:val="22"/>
                <w:szCs w:val="22"/>
              </w:rPr>
              <w:t xml:space="preserve">Berryessa </w:t>
            </w:r>
            <w:r w:rsidR="00934BCB">
              <w:rPr>
                <w:rFonts w:ascii="Palatino Linotype" w:hAnsi="Palatino Linotype"/>
                <w:sz w:val="22"/>
                <w:szCs w:val="22"/>
              </w:rPr>
              <w:t xml:space="preserve">Highlands </w:t>
            </w:r>
            <w:r>
              <w:rPr>
                <w:rFonts w:ascii="Palatino Linotype" w:hAnsi="Palatino Linotype"/>
                <w:sz w:val="22"/>
                <w:szCs w:val="22"/>
              </w:rPr>
              <w:t>Fire Station</w:t>
            </w:r>
          </w:p>
          <w:p w:rsidR="00FB4284" w:rsidRPr="002F648C" w:rsidRDefault="00E80FAA" w:rsidP="001B4E9D">
            <w:pPr>
              <w:rPr>
                <w:rFonts w:ascii="Palatino Linotype" w:hAnsi="Palatino Linotype"/>
                <w:sz w:val="22"/>
                <w:szCs w:val="22"/>
              </w:rPr>
            </w:pPr>
            <w:r>
              <w:rPr>
                <w:rFonts w:ascii="Palatino Linotype" w:hAnsi="Palatino Linotype"/>
                <w:sz w:val="22"/>
                <w:szCs w:val="22"/>
              </w:rPr>
              <w:t xml:space="preserve">General Plan </w:t>
            </w:r>
            <w:r w:rsidR="007D39BB">
              <w:rPr>
                <w:rFonts w:ascii="Palatino Linotype" w:hAnsi="Palatino Linotype"/>
                <w:sz w:val="22"/>
                <w:szCs w:val="22"/>
              </w:rPr>
              <w:t>Consistency Analysis</w:t>
            </w:r>
          </w:p>
        </w:tc>
      </w:tr>
    </w:tbl>
    <w:p w:rsidR="00FB4284" w:rsidRDefault="00FB4284" w:rsidP="00FB4284">
      <w:pPr>
        <w:rPr>
          <w:rFonts w:ascii="Palatino Linotype" w:hAnsi="Palatino Linotype"/>
          <w:sz w:val="22"/>
          <w:szCs w:val="22"/>
        </w:rPr>
      </w:pPr>
    </w:p>
    <w:p w:rsidR="00FB4284" w:rsidRDefault="00FB4284" w:rsidP="00FB4284">
      <w:pPr>
        <w:rPr>
          <w:rFonts w:ascii="Palatino Linotype" w:hAnsi="Palatino Linotype"/>
          <w:sz w:val="22"/>
          <w:szCs w:val="22"/>
        </w:rPr>
      </w:pPr>
    </w:p>
    <w:p w:rsidR="00B76AF4" w:rsidRPr="001D4407" w:rsidRDefault="007D39BB" w:rsidP="0094211F">
      <w:pPr>
        <w:keepNext/>
        <w:rPr>
          <w:rFonts w:ascii="Palatino Linotype" w:hAnsi="Palatino Linotype"/>
          <w:b/>
          <w:sz w:val="22"/>
          <w:szCs w:val="22"/>
        </w:rPr>
      </w:pPr>
      <w:r w:rsidRPr="001D4407">
        <w:rPr>
          <w:rFonts w:ascii="Palatino Linotype" w:hAnsi="Palatino Linotype"/>
          <w:b/>
          <w:sz w:val="22"/>
          <w:szCs w:val="22"/>
        </w:rPr>
        <w:t>I.</w:t>
      </w:r>
      <w:r w:rsidRPr="001D4407">
        <w:rPr>
          <w:rFonts w:ascii="Palatino Linotype" w:hAnsi="Palatino Linotype"/>
          <w:b/>
          <w:sz w:val="22"/>
          <w:szCs w:val="22"/>
        </w:rPr>
        <w:tab/>
      </w:r>
      <w:r w:rsidR="001D4407" w:rsidRPr="001D4407">
        <w:rPr>
          <w:rFonts w:ascii="Palatino Linotype" w:hAnsi="Palatino Linotype"/>
          <w:b/>
          <w:sz w:val="22"/>
          <w:szCs w:val="22"/>
          <w:u w:val="single"/>
        </w:rPr>
        <w:t>PURPOSE:</w:t>
      </w:r>
    </w:p>
    <w:p w:rsidR="00D869D9" w:rsidRDefault="00D869D9" w:rsidP="0094211F">
      <w:pPr>
        <w:keepNext/>
        <w:rPr>
          <w:rFonts w:ascii="Palatino Linotype" w:hAnsi="Palatino Linotype"/>
          <w:sz w:val="22"/>
          <w:szCs w:val="22"/>
        </w:rPr>
      </w:pPr>
    </w:p>
    <w:p w:rsidR="000E7F64" w:rsidRDefault="00E80FAA" w:rsidP="00934BCB">
      <w:pPr>
        <w:rPr>
          <w:rFonts w:ascii="Palatino Linotype" w:hAnsi="Palatino Linotype"/>
          <w:sz w:val="22"/>
          <w:szCs w:val="22"/>
        </w:rPr>
      </w:pPr>
      <w:r w:rsidRPr="00B66952">
        <w:rPr>
          <w:rFonts w:ascii="Palatino Linotype" w:hAnsi="Palatino Linotype"/>
          <w:sz w:val="22"/>
          <w:szCs w:val="22"/>
        </w:rPr>
        <w:t xml:space="preserve">On </w:t>
      </w:r>
      <w:r w:rsidR="00B66952" w:rsidRPr="00B66952">
        <w:rPr>
          <w:rFonts w:ascii="Palatino Linotype" w:hAnsi="Palatino Linotype"/>
          <w:sz w:val="22"/>
          <w:szCs w:val="22"/>
        </w:rPr>
        <w:t>March 17</w:t>
      </w:r>
      <w:r w:rsidR="00A4549C" w:rsidRPr="00B66952">
        <w:rPr>
          <w:rFonts w:ascii="Palatino Linotype" w:hAnsi="Palatino Linotype"/>
          <w:sz w:val="22"/>
          <w:szCs w:val="22"/>
        </w:rPr>
        <w:t>, 2015</w:t>
      </w:r>
      <w:r w:rsidRPr="00B66952">
        <w:rPr>
          <w:rFonts w:ascii="Palatino Linotype" w:hAnsi="Palatino Linotype"/>
          <w:sz w:val="22"/>
          <w:szCs w:val="22"/>
        </w:rPr>
        <w:t>,</w:t>
      </w:r>
      <w:r>
        <w:rPr>
          <w:rFonts w:ascii="Palatino Linotype" w:hAnsi="Palatino Linotype"/>
          <w:sz w:val="22"/>
          <w:szCs w:val="22"/>
        </w:rPr>
        <w:t xml:space="preserve"> the B</w:t>
      </w:r>
      <w:r w:rsidR="00DC4DD1">
        <w:rPr>
          <w:rFonts w:ascii="Palatino Linotype" w:hAnsi="Palatino Linotype"/>
          <w:sz w:val="22"/>
          <w:szCs w:val="22"/>
        </w:rPr>
        <w:t xml:space="preserve">oard will consider </w:t>
      </w:r>
      <w:r>
        <w:rPr>
          <w:rFonts w:ascii="Palatino Linotype" w:hAnsi="Palatino Linotype"/>
          <w:sz w:val="22"/>
          <w:szCs w:val="22"/>
        </w:rPr>
        <w:t>authorizing the Chair to</w:t>
      </w:r>
      <w:r w:rsidR="00DC4DD1">
        <w:rPr>
          <w:rFonts w:ascii="Palatino Linotype" w:hAnsi="Palatino Linotype"/>
          <w:sz w:val="22"/>
          <w:szCs w:val="22"/>
        </w:rPr>
        <w:t xml:space="preserve"> </w:t>
      </w:r>
      <w:r>
        <w:rPr>
          <w:rFonts w:ascii="Palatino Linotype" w:hAnsi="Palatino Linotype"/>
          <w:sz w:val="22"/>
          <w:szCs w:val="22"/>
        </w:rPr>
        <w:t>sign the purchase and sale agreement</w:t>
      </w:r>
      <w:r w:rsidR="008C1C2A">
        <w:rPr>
          <w:rFonts w:ascii="Palatino Linotype" w:hAnsi="Palatino Linotype"/>
          <w:sz w:val="22"/>
          <w:szCs w:val="22"/>
        </w:rPr>
        <w:t xml:space="preserve"> to purchase the property located at </w:t>
      </w:r>
      <w:r w:rsidR="00934BCB">
        <w:rPr>
          <w:rFonts w:ascii="Palatino Linotype" w:hAnsi="Palatino Linotype"/>
          <w:sz w:val="22"/>
          <w:szCs w:val="22"/>
        </w:rPr>
        <w:t xml:space="preserve">APN 019-431-012 located within the unincorporated area of Upper northeast Napa County on the east side of Steele Canyon Road, approximately 600 feet southeast of its intersection with Nile Court, </w:t>
      </w:r>
      <w:r w:rsidR="00A4549C">
        <w:rPr>
          <w:rFonts w:ascii="Palatino Linotype" w:hAnsi="Palatino Linotype"/>
          <w:sz w:val="22"/>
          <w:szCs w:val="22"/>
        </w:rPr>
        <w:t xml:space="preserve">with the intention to construct the Berryessa </w:t>
      </w:r>
      <w:r w:rsidR="00934BCB">
        <w:rPr>
          <w:rFonts w:ascii="Palatino Linotype" w:hAnsi="Palatino Linotype"/>
          <w:sz w:val="22"/>
          <w:szCs w:val="22"/>
        </w:rPr>
        <w:t xml:space="preserve">Highlands </w:t>
      </w:r>
      <w:r w:rsidR="00A4549C">
        <w:rPr>
          <w:rFonts w:ascii="Palatino Linotype" w:hAnsi="Palatino Linotype"/>
          <w:sz w:val="22"/>
          <w:szCs w:val="22"/>
        </w:rPr>
        <w:t>Sate</w:t>
      </w:r>
      <w:r w:rsidR="0006181C">
        <w:rPr>
          <w:rFonts w:ascii="Palatino Linotype" w:hAnsi="Palatino Linotype"/>
          <w:sz w:val="22"/>
          <w:szCs w:val="22"/>
        </w:rPr>
        <w:t>l</w:t>
      </w:r>
      <w:r w:rsidR="00A4549C">
        <w:rPr>
          <w:rFonts w:ascii="Palatino Linotype" w:hAnsi="Palatino Linotype"/>
          <w:sz w:val="22"/>
          <w:szCs w:val="22"/>
        </w:rPr>
        <w:t>lite Volunteer Fire Station</w:t>
      </w:r>
      <w:r w:rsidR="00B76AF4">
        <w:rPr>
          <w:rFonts w:ascii="Palatino Linotype" w:hAnsi="Palatino Linotype"/>
          <w:sz w:val="22"/>
          <w:szCs w:val="22"/>
        </w:rPr>
        <w:t xml:space="preserve">.  </w:t>
      </w:r>
      <w:r w:rsidR="00A005DE">
        <w:rPr>
          <w:rFonts w:ascii="Palatino Linotype" w:hAnsi="Palatino Linotype"/>
          <w:sz w:val="22"/>
          <w:szCs w:val="22"/>
        </w:rPr>
        <w:t xml:space="preserve">Prior to taking </w:t>
      </w:r>
      <w:r w:rsidR="00BF7E01">
        <w:rPr>
          <w:rFonts w:ascii="Palatino Linotype" w:hAnsi="Palatino Linotype"/>
          <w:sz w:val="22"/>
          <w:szCs w:val="22"/>
        </w:rPr>
        <w:t xml:space="preserve">this action, </w:t>
      </w:r>
      <w:r w:rsidR="00A005DE">
        <w:rPr>
          <w:rFonts w:ascii="Palatino Linotype" w:hAnsi="Palatino Linotype"/>
          <w:sz w:val="22"/>
          <w:szCs w:val="22"/>
        </w:rPr>
        <w:t xml:space="preserve">the Board must </w:t>
      </w:r>
      <w:r w:rsidR="00BF7E01">
        <w:rPr>
          <w:rFonts w:ascii="Palatino Linotype" w:hAnsi="Palatino Linotype"/>
          <w:sz w:val="22"/>
          <w:szCs w:val="22"/>
        </w:rPr>
        <w:t xml:space="preserve">consider </w:t>
      </w:r>
      <w:r w:rsidR="00A005DE">
        <w:rPr>
          <w:rFonts w:ascii="Palatino Linotype" w:hAnsi="Palatino Linotype"/>
          <w:sz w:val="22"/>
          <w:szCs w:val="22"/>
        </w:rPr>
        <w:t xml:space="preserve">whether the Project is consistent with </w:t>
      </w:r>
      <w:r w:rsidR="00BF7E01">
        <w:rPr>
          <w:rFonts w:ascii="Palatino Linotype" w:hAnsi="Palatino Linotype"/>
          <w:sz w:val="22"/>
          <w:szCs w:val="22"/>
        </w:rPr>
        <w:t>the Napa County General Plan.</w:t>
      </w:r>
    </w:p>
    <w:p w:rsidR="000C6348" w:rsidRDefault="000C6348" w:rsidP="00FB4284">
      <w:pPr>
        <w:rPr>
          <w:rFonts w:ascii="Palatino Linotype" w:hAnsi="Palatino Linotype"/>
          <w:sz w:val="22"/>
          <w:szCs w:val="22"/>
        </w:rPr>
      </w:pPr>
    </w:p>
    <w:p w:rsidR="00D869D9" w:rsidRPr="001D4407" w:rsidRDefault="001D4407" w:rsidP="0094211F">
      <w:pPr>
        <w:keepNext/>
        <w:rPr>
          <w:rFonts w:ascii="Palatino Linotype" w:hAnsi="Palatino Linotype"/>
          <w:b/>
          <w:sz w:val="22"/>
          <w:szCs w:val="22"/>
        </w:rPr>
      </w:pPr>
      <w:r w:rsidRPr="001D4407">
        <w:rPr>
          <w:rFonts w:ascii="Palatino Linotype" w:hAnsi="Palatino Linotype"/>
          <w:b/>
          <w:sz w:val="22"/>
          <w:szCs w:val="22"/>
        </w:rPr>
        <w:t>II.</w:t>
      </w:r>
      <w:r w:rsidRPr="001D4407">
        <w:rPr>
          <w:rFonts w:ascii="Palatino Linotype" w:hAnsi="Palatino Linotype"/>
          <w:b/>
          <w:sz w:val="22"/>
          <w:szCs w:val="22"/>
        </w:rPr>
        <w:tab/>
      </w:r>
      <w:r w:rsidRPr="001D4407">
        <w:rPr>
          <w:rFonts w:ascii="Palatino Linotype" w:hAnsi="Palatino Linotype"/>
          <w:b/>
          <w:sz w:val="22"/>
          <w:szCs w:val="22"/>
          <w:u w:val="single"/>
        </w:rPr>
        <w:t>BACKGROUND:</w:t>
      </w:r>
    </w:p>
    <w:p w:rsidR="00D869D9" w:rsidRDefault="00D869D9" w:rsidP="0094211F">
      <w:pPr>
        <w:keepNext/>
        <w:rPr>
          <w:rFonts w:ascii="Palatino Linotype" w:hAnsi="Palatino Linotype"/>
          <w:sz w:val="22"/>
          <w:szCs w:val="22"/>
        </w:rPr>
      </w:pPr>
    </w:p>
    <w:p w:rsidR="000C6348" w:rsidRDefault="000C6348" w:rsidP="00FB4284">
      <w:pPr>
        <w:rPr>
          <w:rFonts w:ascii="Palatino Linotype" w:hAnsi="Palatino Linotype"/>
          <w:sz w:val="22"/>
          <w:szCs w:val="22"/>
        </w:rPr>
      </w:pPr>
      <w:r>
        <w:rPr>
          <w:rFonts w:ascii="Palatino Linotype" w:hAnsi="Palatino Linotype"/>
          <w:sz w:val="22"/>
          <w:szCs w:val="22"/>
        </w:rPr>
        <w:t xml:space="preserve">The </w:t>
      </w:r>
      <w:r w:rsidR="00A4549C">
        <w:rPr>
          <w:rFonts w:ascii="Palatino Linotype" w:hAnsi="Palatino Linotype"/>
          <w:sz w:val="22"/>
          <w:szCs w:val="22"/>
        </w:rPr>
        <w:t>Project s</w:t>
      </w:r>
      <w:r>
        <w:rPr>
          <w:rFonts w:ascii="Palatino Linotype" w:hAnsi="Palatino Linotype"/>
          <w:sz w:val="22"/>
          <w:szCs w:val="22"/>
        </w:rPr>
        <w:t xml:space="preserve">ite is located in unincorporated Napa County, </w:t>
      </w:r>
      <w:r w:rsidR="00A4549C">
        <w:rPr>
          <w:rFonts w:ascii="Palatino Linotype" w:hAnsi="Palatino Linotype"/>
          <w:sz w:val="22"/>
          <w:szCs w:val="22"/>
        </w:rPr>
        <w:t xml:space="preserve">within the Berryessa </w:t>
      </w:r>
      <w:r w:rsidR="00934BCB">
        <w:rPr>
          <w:rFonts w:ascii="Palatino Linotype" w:hAnsi="Palatino Linotype"/>
          <w:sz w:val="22"/>
          <w:szCs w:val="22"/>
        </w:rPr>
        <w:t xml:space="preserve">Highlands </w:t>
      </w:r>
      <w:r w:rsidR="00A4549C">
        <w:rPr>
          <w:rFonts w:ascii="Palatino Linotype" w:hAnsi="Palatino Linotype"/>
          <w:sz w:val="22"/>
          <w:szCs w:val="22"/>
        </w:rPr>
        <w:t>community.</w:t>
      </w:r>
      <w:r>
        <w:rPr>
          <w:rFonts w:ascii="Palatino Linotype" w:hAnsi="Palatino Linotype"/>
          <w:sz w:val="22"/>
          <w:szCs w:val="22"/>
        </w:rPr>
        <w:t xml:space="preserve">  The parcel currently has a General Plan designation </w:t>
      </w:r>
      <w:r w:rsidRPr="00EA195E">
        <w:rPr>
          <w:rFonts w:ascii="Palatino Linotype" w:hAnsi="Palatino Linotype"/>
          <w:sz w:val="22"/>
          <w:szCs w:val="22"/>
        </w:rPr>
        <w:t xml:space="preserve">of </w:t>
      </w:r>
      <w:r w:rsidR="00EA195E" w:rsidRPr="00EA195E">
        <w:rPr>
          <w:rFonts w:ascii="Palatino Linotype" w:hAnsi="Palatino Linotype"/>
          <w:sz w:val="22"/>
          <w:szCs w:val="22"/>
        </w:rPr>
        <w:t>Rural Residential</w:t>
      </w:r>
      <w:r w:rsidRPr="00EA195E">
        <w:rPr>
          <w:rFonts w:ascii="Palatino Linotype" w:hAnsi="Palatino Linotype"/>
          <w:sz w:val="22"/>
          <w:szCs w:val="22"/>
        </w:rPr>
        <w:t xml:space="preserve">.  A review of the </w:t>
      </w:r>
      <w:r w:rsidR="008C1C2A" w:rsidRPr="00EA195E">
        <w:rPr>
          <w:rFonts w:ascii="Palatino Linotype" w:hAnsi="Palatino Linotype"/>
          <w:sz w:val="22"/>
          <w:szCs w:val="22"/>
        </w:rPr>
        <w:t xml:space="preserve">Site’s </w:t>
      </w:r>
      <w:r w:rsidRPr="00EA195E">
        <w:rPr>
          <w:rFonts w:ascii="Palatino Linotype" w:hAnsi="Palatino Linotype"/>
          <w:sz w:val="22"/>
          <w:szCs w:val="22"/>
        </w:rPr>
        <w:t>consistency with the</w:t>
      </w:r>
      <w:r w:rsidR="00D869D9" w:rsidRPr="00EA195E">
        <w:rPr>
          <w:rFonts w:ascii="Palatino Linotype" w:hAnsi="Palatino Linotype"/>
          <w:sz w:val="22"/>
          <w:szCs w:val="22"/>
        </w:rPr>
        <w:t xml:space="preserve"> Napa County</w:t>
      </w:r>
      <w:r w:rsidRPr="00EA195E">
        <w:rPr>
          <w:rFonts w:ascii="Palatino Linotype" w:hAnsi="Palatino Linotype"/>
          <w:sz w:val="22"/>
          <w:szCs w:val="22"/>
        </w:rPr>
        <w:t xml:space="preserve"> General Plan is provided</w:t>
      </w:r>
      <w:r w:rsidR="00897555" w:rsidRPr="00EA195E">
        <w:rPr>
          <w:rFonts w:ascii="Palatino Linotype" w:hAnsi="Palatino Linotype"/>
          <w:sz w:val="22"/>
          <w:szCs w:val="22"/>
        </w:rPr>
        <w:t xml:space="preserve"> below.</w:t>
      </w:r>
    </w:p>
    <w:p w:rsidR="00EA195E" w:rsidRDefault="00EA195E" w:rsidP="00FB4284">
      <w:pPr>
        <w:rPr>
          <w:rFonts w:ascii="Palatino Linotype" w:hAnsi="Palatino Linotype"/>
          <w:sz w:val="22"/>
          <w:szCs w:val="22"/>
        </w:rPr>
      </w:pPr>
    </w:p>
    <w:p w:rsidR="00EA195E" w:rsidRDefault="00EA195E" w:rsidP="00FB4284">
      <w:pPr>
        <w:rPr>
          <w:rFonts w:ascii="Palatino Linotype" w:hAnsi="Palatino Linotype"/>
          <w:sz w:val="22"/>
          <w:szCs w:val="22"/>
        </w:rPr>
      </w:pPr>
      <w:r w:rsidRPr="00FB4C69">
        <w:rPr>
          <w:rFonts w:ascii="Palatino Linotype" w:hAnsi="Palatino Linotype"/>
          <w:sz w:val="22"/>
          <w:szCs w:val="22"/>
        </w:rPr>
        <w:t xml:space="preserve">The </w:t>
      </w:r>
      <w:r>
        <w:rPr>
          <w:rFonts w:ascii="Palatino Linotype" w:hAnsi="Palatino Linotype"/>
          <w:sz w:val="22"/>
          <w:szCs w:val="22"/>
        </w:rPr>
        <w:t>parcel</w:t>
      </w:r>
      <w:r w:rsidRPr="00FB4C69">
        <w:rPr>
          <w:rFonts w:ascii="Palatino Linotype" w:hAnsi="Palatino Linotype"/>
          <w:sz w:val="22"/>
          <w:szCs w:val="22"/>
        </w:rPr>
        <w:t xml:space="preserve"> is located within the </w:t>
      </w:r>
      <w:r w:rsidRPr="00790730">
        <w:rPr>
          <w:rFonts w:ascii="Palatino Linotype" w:hAnsi="Palatino Linotype"/>
          <w:sz w:val="22"/>
          <w:szCs w:val="22"/>
        </w:rPr>
        <w:t xml:space="preserve">planned development of Berryessa </w:t>
      </w:r>
      <w:r w:rsidR="0029620D" w:rsidRPr="00790730">
        <w:rPr>
          <w:rFonts w:ascii="Palatino Linotype" w:hAnsi="Palatino Linotype"/>
          <w:sz w:val="22"/>
          <w:szCs w:val="22"/>
        </w:rPr>
        <w:t>Highlands</w:t>
      </w:r>
      <w:r w:rsidRPr="00790730">
        <w:rPr>
          <w:rFonts w:ascii="Palatino Linotype" w:hAnsi="Palatino Linotype"/>
          <w:sz w:val="22"/>
          <w:szCs w:val="22"/>
        </w:rPr>
        <w:t xml:space="preserve">.  Berryessa </w:t>
      </w:r>
      <w:r w:rsidR="0029620D" w:rsidRPr="00790730">
        <w:rPr>
          <w:rFonts w:ascii="Palatino Linotype" w:hAnsi="Palatino Linotype"/>
          <w:sz w:val="22"/>
          <w:szCs w:val="22"/>
        </w:rPr>
        <w:t xml:space="preserve">Highlands </w:t>
      </w:r>
      <w:r w:rsidRPr="00790730">
        <w:rPr>
          <w:rFonts w:ascii="Palatino Linotype" w:hAnsi="Palatino Linotype"/>
          <w:sz w:val="22"/>
          <w:szCs w:val="22"/>
        </w:rPr>
        <w:t xml:space="preserve">is located northeast of the </w:t>
      </w:r>
      <w:r w:rsidR="0029620D" w:rsidRPr="00790730">
        <w:rPr>
          <w:rFonts w:ascii="Palatino Linotype" w:hAnsi="Palatino Linotype"/>
          <w:sz w:val="22"/>
          <w:szCs w:val="22"/>
        </w:rPr>
        <w:t>City of Napa</w:t>
      </w:r>
      <w:r w:rsidRPr="00790730">
        <w:rPr>
          <w:rFonts w:ascii="Palatino Linotype" w:hAnsi="Palatino Linotype"/>
          <w:sz w:val="22"/>
          <w:szCs w:val="22"/>
        </w:rPr>
        <w:t xml:space="preserve">, </w:t>
      </w:r>
      <w:r w:rsidR="0029620D" w:rsidRPr="00790730">
        <w:rPr>
          <w:rFonts w:ascii="Palatino Linotype" w:hAnsi="Palatino Linotype"/>
          <w:sz w:val="22"/>
          <w:szCs w:val="22"/>
        </w:rPr>
        <w:t>on the south shore of Lake Berryessa, and approximately 6.0 miles east of the intersection of Steele Canyon Road with State Route 128</w:t>
      </w:r>
      <w:r w:rsidRPr="00790730">
        <w:rPr>
          <w:rFonts w:ascii="Palatino Linotype" w:hAnsi="Palatino Linotype"/>
          <w:sz w:val="22"/>
          <w:szCs w:val="22"/>
        </w:rPr>
        <w:t xml:space="preserve">.  The Berryessa </w:t>
      </w:r>
      <w:r w:rsidR="0029620D" w:rsidRPr="00790730">
        <w:rPr>
          <w:rFonts w:ascii="Palatino Linotype" w:hAnsi="Palatino Linotype"/>
          <w:sz w:val="22"/>
          <w:szCs w:val="22"/>
        </w:rPr>
        <w:t xml:space="preserve">Highlands </w:t>
      </w:r>
      <w:r w:rsidRPr="00790730">
        <w:rPr>
          <w:rFonts w:ascii="Palatino Linotype" w:hAnsi="Palatino Linotype"/>
          <w:sz w:val="22"/>
          <w:szCs w:val="22"/>
        </w:rPr>
        <w:t>was approved</w:t>
      </w:r>
      <w:r w:rsidRPr="00FB4C69">
        <w:rPr>
          <w:rFonts w:ascii="Palatino Linotype" w:hAnsi="Palatino Linotype"/>
          <w:sz w:val="22"/>
          <w:szCs w:val="22"/>
        </w:rPr>
        <w:t xml:space="preserve"> for the construction of </w:t>
      </w:r>
      <w:r w:rsidR="00B66952" w:rsidRPr="00B66952">
        <w:rPr>
          <w:rFonts w:ascii="Palatino Linotype" w:hAnsi="Palatino Linotype"/>
          <w:sz w:val="22"/>
          <w:szCs w:val="22"/>
        </w:rPr>
        <w:t>507</w:t>
      </w:r>
      <w:r w:rsidRPr="00B66952">
        <w:rPr>
          <w:rFonts w:ascii="Palatino Linotype" w:hAnsi="Palatino Linotype"/>
          <w:sz w:val="22"/>
          <w:szCs w:val="22"/>
        </w:rPr>
        <w:t xml:space="preserve"> residential units in the</w:t>
      </w:r>
      <w:r w:rsidRPr="00FB4C69">
        <w:rPr>
          <w:rFonts w:ascii="Palatino Linotype" w:hAnsi="Palatino Linotype"/>
          <w:sz w:val="22"/>
          <w:szCs w:val="22"/>
        </w:rPr>
        <w:t xml:space="preserve"> 1960s; however, due to a variety of factors, development has been limited to the creation of </w:t>
      </w:r>
      <w:r w:rsidR="0029620D">
        <w:rPr>
          <w:rFonts w:ascii="Palatino Linotype" w:hAnsi="Palatino Linotype"/>
          <w:sz w:val="22"/>
          <w:szCs w:val="22"/>
        </w:rPr>
        <w:t>343</w:t>
      </w:r>
      <w:r w:rsidR="0029620D" w:rsidRPr="00FB4C69">
        <w:rPr>
          <w:rFonts w:ascii="Palatino Linotype" w:hAnsi="Palatino Linotype"/>
          <w:sz w:val="22"/>
          <w:szCs w:val="22"/>
        </w:rPr>
        <w:t xml:space="preserve"> </w:t>
      </w:r>
      <w:r w:rsidRPr="00FB4C69">
        <w:rPr>
          <w:rFonts w:ascii="Palatino Linotype" w:hAnsi="Palatino Linotype"/>
          <w:sz w:val="22"/>
          <w:szCs w:val="22"/>
        </w:rPr>
        <w:t>single family residences.</w:t>
      </w:r>
    </w:p>
    <w:p w:rsidR="000C6348" w:rsidRDefault="000C6348" w:rsidP="00FB4284">
      <w:pPr>
        <w:rPr>
          <w:rFonts w:ascii="Palatino Linotype" w:hAnsi="Palatino Linotype"/>
          <w:sz w:val="22"/>
          <w:szCs w:val="22"/>
        </w:rPr>
      </w:pPr>
    </w:p>
    <w:p w:rsidR="000C6348" w:rsidRPr="00EA195E" w:rsidRDefault="000C6348" w:rsidP="00FB4284">
      <w:pPr>
        <w:rPr>
          <w:rFonts w:ascii="Palatino Linotype" w:hAnsi="Palatino Linotype"/>
          <w:sz w:val="22"/>
          <w:szCs w:val="22"/>
        </w:rPr>
      </w:pPr>
      <w:r w:rsidRPr="00EA195E">
        <w:rPr>
          <w:rFonts w:ascii="Palatino Linotype" w:hAnsi="Palatino Linotype"/>
          <w:sz w:val="22"/>
          <w:szCs w:val="22"/>
        </w:rPr>
        <w:t xml:space="preserve">The </w:t>
      </w:r>
      <w:r w:rsidR="00927C03" w:rsidRPr="00EA195E">
        <w:rPr>
          <w:rFonts w:ascii="Palatino Linotype" w:hAnsi="Palatino Linotype"/>
          <w:sz w:val="22"/>
          <w:szCs w:val="22"/>
        </w:rPr>
        <w:t>Project site is zoned Planned Development</w:t>
      </w:r>
      <w:r w:rsidRPr="00EA195E">
        <w:rPr>
          <w:rFonts w:ascii="Palatino Linotype" w:hAnsi="Palatino Linotype"/>
          <w:sz w:val="22"/>
          <w:szCs w:val="22"/>
        </w:rPr>
        <w:t xml:space="preserve">, the intent of which, is to provide </w:t>
      </w:r>
      <w:r w:rsidR="00927C03" w:rsidRPr="00EA195E">
        <w:rPr>
          <w:rFonts w:ascii="Palatino Linotype" w:hAnsi="Palatino Linotype"/>
          <w:sz w:val="22"/>
          <w:szCs w:val="22"/>
        </w:rPr>
        <w:t>in</w:t>
      </w:r>
      <w:r w:rsidR="00EA195E" w:rsidRPr="00EA195E">
        <w:rPr>
          <w:rFonts w:ascii="Palatino Linotype" w:hAnsi="Palatino Linotype"/>
          <w:sz w:val="22"/>
          <w:szCs w:val="22"/>
        </w:rPr>
        <w:t>creased opportunity for diversi</w:t>
      </w:r>
      <w:r w:rsidR="00927C03" w:rsidRPr="00EA195E">
        <w:rPr>
          <w:rFonts w:ascii="Palatino Linotype" w:hAnsi="Palatino Linotype"/>
          <w:sz w:val="22"/>
          <w:szCs w:val="22"/>
        </w:rPr>
        <w:t xml:space="preserve">fied uses by providing the means for cluster housing in a desirable relationship to planned common use space, limited </w:t>
      </w:r>
      <w:r w:rsidR="00FC5527" w:rsidRPr="00EA195E">
        <w:rPr>
          <w:rFonts w:ascii="Palatino Linotype" w:hAnsi="Palatino Linotype"/>
          <w:sz w:val="22"/>
          <w:szCs w:val="22"/>
        </w:rPr>
        <w:t>commercial</w:t>
      </w:r>
      <w:r w:rsidR="00927C03" w:rsidRPr="00EA195E">
        <w:rPr>
          <w:rFonts w:ascii="Palatino Linotype" w:hAnsi="Palatino Linotype"/>
          <w:sz w:val="22"/>
          <w:szCs w:val="22"/>
        </w:rPr>
        <w:t xml:space="preserve">, institutional, educational, cultural, </w:t>
      </w:r>
      <w:r w:rsidR="00927C03" w:rsidRPr="00EA195E">
        <w:rPr>
          <w:rFonts w:ascii="Palatino Linotype" w:hAnsi="Palatino Linotype"/>
          <w:sz w:val="22"/>
          <w:szCs w:val="22"/>
        </w:rPr>
        <w:lastRenderedPageBreak/>
        <w:t>recreational and other uses, while at the same time preserving the quality of urban environment fostered by the General Plan</w:t>
      </w:r>
      <w:r w:rsidRPr="00EA195E">
        <w:rPr>
          <w:rFonts w:ascii="Palatino Linotype" w:hAnsi="Palatino Linotype"/>
          <w:sz w:val="22"/>
          <w:szCs w:val="22"/>
        </w:rPr>
        <w:t xml:space="preserve">.  </w:t>
      </w:r>
      <w:proofErr w:type="gramStart"/>
      <w:r w:rsidR="00927C03" w:rsidRPr="00EA195E">
        <w:rPr>
          <w:rFonts w:ascii="Palatino Linotype" w:hAnsi="Palatino Linotype"/>
          <w:sz w:val="22"/>
          <w:szCs w:val="22"/>
        </w:rPr>
        <w:t>(Napa County Code Section 18.48</w:t>
      </w:r>
      <w:r w:rsidR="00056331" w:rsidRPr="00EA195E">
        <w:rPr>
          <w:rFonts w:ascii="Palatino Linotype" w:hAnsi="Palatino Linotype"/>
          <w:sz w:val="22"/>
          <w:szCs w:val="22"/>
        </w:rPr>
        <w:t>.010.)</w:t>
      </w:r>
      <w:proofErr w:type="gramEnd"/>
      <w:r w:rsidR="00056331" w:rsidRPr="00EA195E">
        <w:rPr>
          <w:rFonts w:ascii="Palatino Linotype" w:hAnsi="Palatino Linotype"/>
          <w:sz w:val="22"/>
          <w:szCs w:val="22"/>
        </w:rPr>
        <w:t xml:space="preserve">  To the extent applicable, t</w:t>
      </w:r>
      <w:r w:rsidR="00464E78" w:rsidRPr="00EA195E">
        <w:rPr>
          <w:rFonts w:ascii="Palatino Linotype" w:hAnsi="Palatino Linotype"/>
          <w:sz w:val="22"/>
          <w:szCs w:val="22"/>
        </w:rPr>
        <w:t xml:space="preserve">he </w:t>
      </w:r>
      <w:r w:rsidR="00DD3558" w:rsidRPr="00EA195E">
        <w:rPr>
          <w:rFonts w:ascii="Palatino Linotype" w:hAnsi="Palatino Linotype"/>
          <w:sz w:val="22"/>
          <w:szCs w:val="22"/>
        </w:rPr>
        <w:t xml:space="preserve">Project </w:t>
      </w:r>
      <w:r w:rsidR="00464E78" w:rsidRPr="00EA195E">
        <w:rPr>
          <w:rFonts w:ascii="Palatino Linotype" w:hAnsi="Palatino Linotype"/>
          <w:sz w:val="22"/>
          <w:szCs w:val="22"/>
        </w:rPr>
        <w:t xml:space="preserve">would </w:t>
      </w:r>
      <w:r w:rsidR="00DD3558" w:rsidRPr="00EA195E">
        <w:rPr>
          <w:rFonts w:ascii="Palatino Linotype" w:hAnsi="Palatino Linotype"/>
          <w:sz w:val="22"/>
          <w:szCs w:val="22"/>
        </w:rPr>
        <w:t xml:space="preserve">generally </w:t>
      </w:r>
      <w:r w:rsidR="00464E78" w:rsidRPr="00EA195E">
        <w:rPr>
          <w:rFonts w:ascii="Palatino Linotype" w:hAnsi="Palatino Linotype"/>
          <w:sz w:val="22"/>
          <w:szCs w:val="22"/>
        </w:rPr>
        <w:t xml:space="preserve">be consistent </w:t>
      </w:r>
      <w:r w:rsidR="00DD3558" w:rsidRPr="00EA195E">
        <w:rPr>
          <w:rFonts w:ascii="Palatino Linotype" w:hAnsi="Palatino Linotype"/>
          <w:sz w:val="22"/>
          <w:szCs w:val="22"/>
        </w:rPr>
        <w:t xml:space="preserve">with </w:t>
      </w:r>
      <w:r w:rsidR="00464E78" w:rsidRPr="00EA195E">
        <w:rPr>
          <w:rFonts w:ascii="Palatino Linotype" w:hAnsi="Palatino Linotype"/>
          <w:sz w:val="22"/>
          <w:szCs w:val="22"/>
        </w:rPr>
        <w:t xml:space="preserve">current zoning, as the potential environmental impacts have been reviewed under CEQA, and found to be less intensive than defined </w:t>
      </w:r>
      <w:r w:rsidR="00927C03" w:rsidRPr="00EA195E">
        <w:rPr>
          <w:rFonts w:ascii="Palatino Linotype" w:hAnsi="Palatino Linotype"/>
          <w:sz w:val="22"/>
          <w:szCs w:val="22"/>
        </w:rPr>
        <w:t>planned development</w:t>
      </w:r>
      <w:r w:rsidR="00464E78" w:rsidRPr="00EA195E">
        <w:rPr>
          <w:rFonts w:ascii="Palatino Linotype" w:hAnsi="Palatino Linotype"/>
          <w:sz w:val="22"/>
          <w:szCs w:val="22"/>
        </w:rPr>
        <w:t xml:space="preserve"> uses.</w:t>
      </w:r>
    </w:p>
    <w:p w:rsidR="00BF7E01" w:rsidRPr="00EA195E" w:rsidRDefault="00BF7E01" w:rsidP="00FB4284">
      <w:pPr>
        <w:rPr>
          <w:rFonts w:ascii="Palatino Linotype" w:hAnsi="Palatino Linotype"/>
          <w:sz w:val="22"/>
          <w:szCs w:val="22"/>
        </w:rPr>
      </w:pPr>
    </w:p>
    <w:p w:rsidR="00D869D9" w:rsidRPr="001D4407" w:rsidRDefault="001D4407" w:rsidP="0094211F">
      <w:pPr>
        <w:keepNext/>
        <w:rPr>
          <w:rFonts w:ascii="Palatino Linotype" w:hAnsi="Palatino Linotype"/>
          <w:b/>
          <w:sz w:val="22"/>
          <w:szCs w:val="22"/>
        </w:rPr>
      </w:pPr>
      <w:r w:rsidRPr="00EA195E">
        <w:rPr>
          <w:rFonts w:ascii="Palatino Linotype" w:hAnsi="Palatino Linotype"/>
          <w:b/>
          <w:sz w:val="22"/>
          <w:szCs w:val="22"/>
        </w:rPr>
        <w:t>III.</w:t>
      </w:r>
      <w:r w:rsidRPr="00EA195E">
        <w:rPr>
          <w:rFonts w:ascii="Palatino Linotype" w:hAnsi="Palatino Linotype"/>
          <w:b/>
          <w:sz w:val="22"/>
          <w:szCs w:val="22"/>
        </w:rPr>
        <w:tab/>
      </w:r>
      <w:r w:rsidRPr="00EA195E">
        <w:rPr>
          <w:rFonts w:ascii="Palatino Linotype" w:hAnsi="Palatino Linotype"/>
          <w:b/>
          <w:sz w:val="22"/>
          <w:szCs w:val="22"/>
          <w:u w:val="single"/>
        </w:rPr>
        <w:t>CONSISTENCY</w:t>
      </w:r>
      <w:r w:rsidRPr="001D4407">
        <w:rPr>
          <w:rFonts w:ascii="Palatino Linotype" w:hAnsi="Palatino Linotype"/>
          <w:b/>
          <w:sz w:val="22"/>
          <w:szCs w:val="22"/>
          <w:u w:val="single"/>
        </w:rPr>
        <w:t xml:space="preserve"> ANALYSIS:</w:t>
      </w:r>
    </w:p>
    <w:p w:rsidR="00D869D9" w:rsidRDefault="00D869D9" w:rsidP="0094211F">
      <w:pPr>
        <w:keepNext/>
        <w:rPr>
          <w:rFonts w:ascii="Palatino Linotype" w:hAnsi="Palatino Linotype"/>
          <w:sz w:val="22"/>
          <w:szCs w:val="22"/>
        </w:rPr>
      </w:pPr>
    </w:p>
    <w:p w:rsidR="00BF7E01" w:rsidRDefault="00BF7E01" w:rsidP="00FB4284">
      <w:pPr>
        <w:rPr>
          <w:rFonts w:ascii="Palatino Linotype" w:hAnsi="Palatino Linotype"/>
          <w:sz w:val="22"/>
          <w:szCs w:val="22"/>
        </w:rPr>
      </w:pPr>
      <w:r>
        <w:rPr>
          <w:rFonts w:ascii="Palatino Linotype" w:hAnsi="Palatino Linotype"/>
          <w:sz w:val="22"/>
          <w:szCs w:val="22"/>
        </w:rPr>
        <w:t xml:space="preserve">This memorandum outlines the relevant goals and policies of the County’s General Plan, and analyzes whether the </w:t>
      </w:r>
      <w:r w:rsidR="00C24B90">
        <w:rPr>
          <w:rFonts w:ascii="Palatino Linotype" w:hAnsi="Palatino Linotype"/>
          <w:sz w:val="22"/>
          <w:szCs w:val="22"/>
        </w:rPr>
        <w:t>Project</w:t>
      </w:r>
      <w:r>
        <w:rPr>
          <w:rFonts w:ascii="Palatino Linotype" w:hAnsi="Palatino Linotype"/>
          <w:sz w:val="22"/>
          <w:szCs w:val="22"/>
        </w:rPr>
        <w:t>, including property acquisition</w:t>
      </w:r>
      <w:r w:rsidR="00F67848">
        <w:rPr>
          <w:rFonts w:ascii="Palatino Linotype" w:hAnsi="Palatino Linotype"/>
          <w:sz w:val="22"/>
          <w:szCs w:val="22"/>
        </w:rPr>
        <w:t xml:space="preserve">, conforms </w:t>
      </w:r>
      <w:proofErr w:type="gramStart"/>
      <w:r w:rsidR="00F67848">
        <w:rPr>
          <w:rFonts w:ascii="Palatino Linotype" w:hAnsi="Palatino Linotype"/>
          <w:sz w:val="22"/>
          <w:szCs w:val="22"/>
        </w:rPr>
        <w:t>with</w:t>
      </w:r>
      <w:proofErr w:type="gramEnd"/>
      <w:r w:rsidR="00F67848">
        <w:rPr>
          <w:rFonts w:ascii="Palatino Linotype" w:hAnsi="Palatino Linotype"/>
          <w:sz w:val="22"/>
          <w:szCs w:val="22"/>
        </w:rPr>
        <w:t xml:space="preserve"> the plan as required by </w:t>
      </w:r>
      <w:r w:rsidR="00F67848" w:rsidRPr="0094211F">
        <w:rPr>
          <w:rFonts w:ascii="Palatino Linotype" w:hAnsi="Palatino Linotype"/>
          <w:sz w:val="22"/>
          <w:szCs w:val="22"/>
        </w:rPr>
        <w:t>Government Code Section 65402</w:t>
      </w:r>
      <w:r w:rsidR="00F67848">
        <w:rPr>
          <w:rFonts w:ascii="Palatino Linotype" w:hAnsi="Palatino Linotype"/>
          <w:sz w:val="22"/>
          <w:szCs w:val="22"/>
        </w:rPr>
        <w:t>.</w:t>
      </w:r>
    </w:p>
    <w:p w:rsidR="00F67848" w:rsidRDefault="00F67848" w:rsidP="00FB4284">
      <w:pPr>
        <w:rPr>
          <w:rFonts w:ascii="Palatino Linotype" w:hAnsi="Palatino Linotype"/>
          <w:sz w:val="22"/>
          <w:szCs w:val="22"/>
        </w:rPr>
      </w:pPr>
    </w:p>
    <w:p w:rsidR="00F67848" w:rsidRPr="00204504" w:rsidRDefault="008C1C2A" w:rsidP="000248F6">
      <w:pPr>
        <w:keepNext/>
        <w:ind w:left="720" w:hanging="720"/>
        <w:rPr>
          <w:rFonts w:ascii="Palatino Linotype" w:hAnsi="Palatino Linotype"/>
          <w:b/>
          <w:sz w:val="22"/>
          <w:szCs w:val="22"/>
        </w:rPr>
      </w:pPr>
      <w:r>
        <w:rPr>
          <w:rFonts w:ascii="Palatino Linotype" w:hAnsi="Palatino Linotype"/>
          <w:b/>
          <w:sz w:val="22"/>
          <w:szCs w:val="22"/>
        </w:rPr>
        <w:t>A.</w:t>
      </w:r>
      <w:r>
        <w:rPr>
          <w:rFonts w:ascii="Palatino Linotype" w:hAnsi="Palatino Linotype"/>
          <w:b/>
          <w:sz w:val="22"/>
          <w:szCs w:val="22"/>
        </w:rPr>
        <w:tab/>
      </w:r>
      <w:r w:rsidR="00F67848" w:rsidRPr="00204504">
        <w:rPr>
          <w:rFonts w:ascii="Palatino Linotype" w:hAnsi="Palatino Linotype"/>
          <w:b/>
          <w:sz w:val="22"/>
          <w:szCs w:val="22"/>
        </w:rPr>
        <w:t>The</w:t>
      </w:r>
      <w:r w:rsidR="007D39BB">
        <w:rPr>
          <w:rFonts w:ascii="Palatino Linotype" w:hAnsi="Palatino Linotype"/>
          <w:b/>
          <w:sz w:val="22"/>
          <w:szCs w:val="22"/>
        </w:rPr>
        <w:t xml:space="preserve"> Agricultur</w:t>
      </w:r>
      <w:r w:rsidR="003E3CF7">
        <w:rPr>
          <w:rFonts w:ascii="Palatino Linotype" w:hAnsi="Palatino Linotype"/>
          <w:b/>
          <w:sz w:val="22"/>
          <w:szCs w:val="22"/>
        </w:rPr>
        <w:t>al Preservation and</w:t>
      </w:r>
      <w:r w:rsidR="00F67848" w:rsidRPr="00204504">
        <w:rPr>
          <w:rFonts w:ascii="Palatino Linotype" w:hAnsi="Palatino Linotype"/>
          <w:b/>
          <w:sz w:val="22"/>
          <w:szCs w:val="22"/>
        </w:rPr>
        <w:t xml:space="preserve"> Land Use </w:t>
      </w:r>
      <w:r w:rsidRPr="00204504">
        <w:rPr>
          <w:rFonts w:ascii="Palatino Linotype" w:hAnsi="Palatino Linotype"/>
          <w:b/>
          <w:sz w:val="22"/>
          <w:szCs w:val="22"/>
        </w:rPr>
        <w:t>Element</w:t>
      </w:r>
      <w:r w:rsidR="008B3F99">
        <w:rPr>
          <w:rFonts w:ascii="Palatino Linotype" w:hAnsi="Palatino Linotype"/>
          <w:b/>
          <w:sz w:val="22"/>
          <w:szCs w:val="22"/>
        </w:rPr>
        <w:t>:</w:t>
      </w:r>
    </w:p>
    <w:p w:rsidR="00DD237E" w:rsidRDefault="00DD237E" w:rsidP="000248F6">
      <w:pPr>
        <w:keepNext/>
        <w:rPr>
          <w:rFonts w:ascii="Palatino Linotype" w:hAnsi="Palatino Linotype"/>
          <w:sz w:val="22"/>
          <w:szCs w:val="22"/>
        </w:rPr>
      </w:pPr>
    </w:p>
    <w:p w:rsidR="00724A05" w:rsidRPr="008B4B43" w:rsidRDefault="00927C03" w:rsidP="00927C03">
      <w:pPr>
        <w:pStyle w:val="ListParagraph"/>
        <w:numPr>
          <w:ilvl w:val="0"/>
          <w:numId w:val="10"/>
        </w:numPr>
        <w:rPr>
          <w:rFonts w:ascii="Palatino Linotype" w:hAnsi="Palatino Linotype"/>
          <w:sz w:val="22"/>
          <w:szCs w:val="22"/>
        </w:rPr>
      </w:pPr>
      <w:r w:rsidRPr="008B4B43">
        <w:rPr>
          <w:rFonts w:ascii="Palatino Linotype" w:hAnsi="Palatino Linotype"/>
          <w:b/>
          <w:sz w:val="22"/>
          <w:szCs w:val="22"/>
        </w:rPr>
        <w:t>Policy AG/LU-20.5:</w:t>
      </w:r>
      <w:r w:rsidRPr="008B4B43">
        <w:rPr>
          <w:rFonts w:ascii="Palatino Linotype" w:hAnsi="Palatino Linotype"/>
          <w:sz w:val="22"/>
          <w:szCs w:val="22"/>
        </w:rPr>
        <w:t xml:space="preserve"> New public safety facilities shall be located within existing urbanized (i.e. non-agricultural) areas of the County and the County shall require site-specific analysis of new public safety facilities prior to their construction.</w:t>
      </w:r>
    </w:p>
    <w:p w:rsidR="002F01B5" w:rsidRPr="008B4B43" w:rsidRDefault="002F01B5" w:rsidP="003E3CF7">
      <w:pPr>
        <w:rPr>
          <w:rFonts w:ascii="Palatino Linotype" w:hAnsi="Palatino Linotype"/>
          <w:sz w:val="22"/>
          <w:szCs w:val="22"/>
        </w:rPr>
      </w:pPr>
    </w:p>
    <w:p w:rsidR="00927C03" w:rsidRPr="008B4B43" w:rsidRDefault="00927C03" w:rsidP="00927C03">
      <w:pPr>
        <w:pStyle w:val="ListParagraph"/>
        <w:numPr>
          <w:ilvl w:val="0"/>
          <w:numId w:val="10"/>
        </w:numPr>
        <w:autoSpaceDE w:val="0"/>
        <w:autoSpaceDN w:val="0"/>
        <w:adjustRightInd w:val="0"/>
        <w:rPr>
          <w:rFonts w:ascii="Palatino Linotype" w:hAnsi="Palatino Linotype" w:cs="Garamond"/>
          <w:color w:val="000000"/>
          <w:sz w:val="22"/>
          <w:szCs w:val="22"/>
        </w:rPr>
      </w:pPr>
      <w:r w:rsidRPr="008B4B43">
        <w:rPr>
          <w:rFonts w:ascii="Palatino Linotype" w:hAnsi="Palatino Linotype" w:cs="Garamond"/>
          <w:b/>
          <w:color w:val="000000"/>
          <w:sz w:val="22"/>
          <w:szCs w:val="22"/>
        </w:rPr>
        <w:t>Policy AG/LU-35:</w:t>
      </w:r>
      <w:r w:rsidRPr="008B4B43">
        <w:rPr>
          <w:rFonts w:ascii="Palatino Linotype" w:hAnsi="Palatino Linotype" w:cs="Garamond"/>
          <w:color w:val="000000"/>
          <w:sz w:val="22"/>
          <w:szCs w:val="22"/>
        </w:rPr>
        <w:t xml:space="preserve"> The following standards shall apply to lands designated as Rural Residential on the Land Use Map of this General Plan. </w:t>
      </w:r>
    </w:p>
    <w:p w:rsidR="008B4B43" w:rsidRPr="008B4B43" w:rsidRDefault="008B4B43" w:rsidP="008B4B43">
      <w:pPr>
        <w:autoSpaceDE w:val="0"/>
        <w:autoSpaceDN w:val="0"/>
        <w:adjustRightInd w:val="0"/>
        <w:ind w:left="720"/>
        <w:rPr>
          <w:rFonts w:ascii="Palatino Linotype" w:hAnsi="Palatino Linotype" w:cs="Garamond"/>
          <w:b/>
          <w:bCs/>
          <w:color w:val="000000"/>
          <w:sz w:val="22"/>
          <w:szCs w:val="22"/>
        </w:rPr>
      </w:pPr>
    </w:p>
    <w:p w:rsidR="00927C03" w:rsidRPr="008B4B43" w:rsidRDefault="00927C03" w:rsidP="008B4B43">
      <w:pPr>
        <w:autoSpaceDE w:val="0"/>
        <w:autoSpaceDN w:val="0"/>
        <w:adjustRightInd w:val="0"/>
        <w:ind w:left="720"/>
        <w:rPr>
          <w:rFonts w:ascii="Palatino Linotype" w:hAnsi="Palatino Linotype" w:cs="Garamond"/>
          <w:color w:val="000000"/>
          <w:sz w:val="22"/>
          <w:szCs w:val="22"/>
        </w:rPr>
      </w:pPr>
      <w:r w:rsidRPr="008B4B43">
        <w:rPr>
          <w:rFonts w:ascii="Palatino Linotype" w:hAnsi="Palatino Linotype" w:cs="Garamond"/>
          <w:b/>
          <w:bCs/>
          <w:color w:val="000000"/>
          <w:sz w:val="22"/>
          <w:szCs w:val="22"/>
        </w:rPr>
        <w:t xml:space="preserve">Intent: </w:t>
      </w:r>
      <w:r w:rsidRPr="008B4B43">
        <w:rPr>
          <w:rFonts w:ascii="Palatino Linotype" w:hAnsi="Palatino Linotype" w:cs="Garamond"/>
          <w:color w:val="000000"/>
          <w:sz w:val="22"/>
          <w:szCs w:val="22"/>
        </w:rPr>
        <w:t xml:space="preserve">Provide for low density residential use in neighborhoods that are in proximity to existing urbanized areas but that are currently in agriculture or where further </w:t>
      </w:r>
      <w:proofErr w:type="spellStart"/>
      <w:r w:rsidRPr="008B4B43">
        <w:rPr>
          <w:rFonts w:ascii="Palatino Linotype" w:hAnsi="Palatino Linotype" w:cs="Garamond"/>
          <w:color w:val="000000"/>
          <w:sz w:val="22"/>
          <w:szCs w:val="22"/>
        </w:rPr>
        <w:t>parcelization</w:t>
      </w:r>
      <w:proofErr w:type="spellEnd"/>
      <w:r w:rsidRPr="008B4B43">
        <w:rPr>
          <w:rFonts w:ascii="Palatino Linotype" w:hAnsi="Palatino Linotype" w:cs="Garamond"/>
          <w:color w:val="000000"/>
          <w:sz w:val="22"/>
          <w:szCs w:val="22"/>
        </w:rPr>
        <w:t xml:space="preserve"> will be discouraged. On some lands suitable for increased population density near major medical care facilities, large residential care homes may be permitted. Other land near major public recreational areas which, because of its location in relation to existing or future community services, facilities, and access roads, and because of underlying soil and geological characteristics, land slope, and minimum fire hazard, is suitable for low density residential or mixed-use development, tourist-serving commercial development, and resident-serving commercial development. </w:t>
      </w:r>
    </w:p>
    <w:p w:rsidR="008B4B43" w:rsidRPr="008B4B43" w:rsidRDefault="008B4B43" w:rsidP="008B4B43">
      <w:pPr>
        <w:autoSpaceDE w:val="0"/>
        <w:autoSpaceDN w:val="0"/>
        <w:adjustRightInd w:val="0"/>
        <w:ind w:left="720"/>
        <w:rPr>
          <w:rFonts w:ascii="Palatino Linotype" w:hAnsi="Palatino Linotype" w:cs="Garamond"/>
          <w:b/>
          <w:bCs/>
          <w:color w:val="000000"/>
          <w:sz w:val="22"/>
          <w:szCs w:val="22"/>
        </w:rPr>
      </w:pPr>
    </w:p>
    <w:p w:rsidR="00927C03" w:rsidRPr="008B4B43" w:rsidRDefault="00927C03" w:rsidP="008B4B43">
      <w:pPr>
        <w:autoSpaceDE w:val="0"/>
        <w:autoSpaceDN w:val="0"/>
        <w:adjustRightInd w:val="0"/>
        <w:ind w:left="720"/>
        <w:rPr>
          <w:rFonts w:ascii="Palatino Linotype" w:hAnsi="Palatino Linotype" w:cs="Garamond"/>
          <w:color w:val="000000"/>
          <w:sz w:val="22"/>
          <w:szCs w:val="22"/>
        </w:rPr>
      </w:pPr>
      <w:r w:rsidRPr="008B4B43">
        <w:rPr>
          <w:rFonts w:ascii="Palatino Linotype" w:hAnsi="Palatino Linotype" w:cs="Garamond"/>
          <w:b/>
          <w:bCs/>
          <w:color w:val="000000"/>
          <w:sz w:val="22"/>
          <w:szCs w:val="22"/>
        </w:rPr>
        <w:t xml:space="preserve">General Uses: </w:t>
      </w:r>
      <w:r w:rsidRPr="008B4B43">
        <w:rPr>
          <w:rFonts w:ascii="Palatino Linotype" w:hAnsi="Palatino Linotype" w:cs="Garamond"/>
          <w:color w:val="000000"/>
          <w:sz w:val="22"/>
          <w:szCs w:val="22"/>
        </w:rPr>
        <w:t xml:space="preserve">Single-family dwellings, day care centers, large residential care homes, existing major medical care facilities (facilities licensed with a minimum of 100 beds), private schools, agriculture, stables (and others under specified conditions). In </w:t>
      </w:r>
      <w:proofErr w:type="spellStart"/>
      <w:r w:rsidRPr="008B4B43">
        <w:rPr>
          <w:rFonts w:ascii="Palatino Linotype" w:hAnsi="Palatino Linotype" w:cs="Garamond"/>
          <w:color w:val="000000"/>
          <w:sz w:val="22"/>
          <w:szCs w:val="22"/>
        </w:rPr>
        <w:t>Capell</w:t>
      </w:r>
      <w:proofErr w:type="spellEnd"/>
      <w:r w:rsidRPr="008B4B43">
        <w:rPr>
          <w:rFonts w:ascii="Palatino Linotype" w:hAnsi="Palatino Linotype" w:cs="Garamond"/>
          <w:color w:val="000000"/>
          <w:sz w:val="22"/>
          <w:szCs w:val="22"/>
        </w:rPr>
        <w:t xml:space="preserve"> Valley and </w:t>
      </w:r>
      <w:proofErr w:type="spellStart"/>
      <w:r w:rsidRPr="008B4B43">
        <w:rPr>
          <w:rFonts w:ascii="Palatino Linotype" w:hAnsi="Palatino Linotype" w:cs="Garamond"/>
          <w:color w:val="000000"/>
          <w:sz w:val="22"/>
          <w:szCs w:val="22"/>
        </w:rPr>
        <w:t>Berryessa</w:t>
      </w:r>
      <w:proofErr w:type="spellEnd"/>
      <w:r w:rsidRPr="008B4B43">
        <w:rPr>
          <w:rFonts w:ascii="Palatino Linotype" w:hAnsi="Palatino Linotype" w:cs="Garamond"/>
          <w:color w:val="000000"/>
          <w:sz w:val="22"/>
          <w:szCs w:val="22"/>
        </w:rPr>
        <w:t xml:space="preserve"> Areas, tourist-serving commercial uses and mixed uses will also be allowed. </w:t>
      </w:r>
    </w:p>
    <w:p w:rsidR="008B4B43" w:rsidRPr="008B4B43" w:rsidRDefault="008B4B43" w:rsidP="00927C03">
      <w:pPr>
        <w:ind w:left="720"/>
        <w:rPr>
          <w:rFonts w:ascii="Palatino Linotype" w:hAnsi="Palatino Linotype" w:cs="Garamond"/>
          <w:b/>
          <w:bCs/>
          <w:color w:val="000000"/>
          <w:sz w:val="22"/>
          <w:szCs w:val="22"/>
        </w:rPr>
      </w:pPr>
    </w:p>
    <w:p w:rsidR="003E3CF7" w:rsidRPr="008B4B43" w:rsidRDefault="00927C03" w:rsidP="00927C03">
      <w:pPr>
        <w:ind w:left="720"/>
        <w:rPr>
          <w:rFonts w:ascii="Palatino Linotype" w:hAnsi="Palatino Linotype" w:cs="Garamond"/>
          <w:color w:val="000000"/>
          <w:sz w:val="22"/>
          <w:szCs w:val="22"/>
        </w:rPr>
      </w:pPr>
      <w:r w:rsidRPr="008B4B43">
        <w:rPr>
          <w:rFonts w:ascii="Palatino Linotype" w:hAnsi="Palatino Linotype" w:cs="Garamond"/>
          <w:b/>
          <w:bCs/>
          <w:color w:val="000000"/>
          <w:sz w:val="22"/>
          <w:szCs w:val="22"/>
        </w:rPr>
        <w:t xml:space="preserve">Minimum Parcel Size: </w:t>
      </w:r>
      <w:r w:rsidRPr="008B4B43">
        <w:rPr>
          <w:rFonts w:ascii="Palatino Linotype" w:hAnsi="Palatino Linotype" w:cs="Garamond"/>
          <w:color w:val="000000"/>
          <w:sz w:val="22"/>
          <w:szCs w:val="22"/>
        </w:rPr>
        <w:t>10 acres, except:</w:t>
      </w:r>
    </w:p>
    <w:p w:rsidR="00927C03" w:rsidRPr="008B4B43" w:rsidRDefault="00927C03" w:rsidP="00927C03">
      <w:pPr>
        <w:autoSpaceDE w:val="0"/>
        <w:autoSpaceDN w:val="0"/>
        <w:adjustRightInd w:val="0"/>
        <w:rPr>
          <w:rFonts w:ascii="Palatino Linotype" w:hAnsi="Palatino Linotype" w:cs="Garamond"/>
          <w:color w:val="000000"/>
        </w:rPr>
      </w:pPr>
    </w:p>
    <w:p w:rsidR="00927C03" w:rsidRPr="008B4B43" w:rsidRDefault="00927C03" w:rsidP="008B4B43">
      <w:pPr>
        <w:pStyle w:val="ListParagraph"/>
        <w:numPr>
          <w:ilvl w:val="0"/>
          <w:numId w:val="11"/>
        </w:numPr>
        <w:autoSpaceDE w:val="0"/>
        <w:autoSpaceDN w:val="0"/>
        <w:adjustRightInd w:val="0"/>
        <w:spacing w:after="282"/>
        <w:ind w:left="1080"/>
        <w:rPr>
          <w:rFonts w:ascii="Palatino Linotype" w:hAnsi="Palatino Linotype" w:cs="Garamond"/>
          <w:color w:val="000000"/>
          <w:sz w:val="22"/>
          <w:szCs w:val="22"/>
        </w:rPr>
      </w:pPr>
      <w:r w:rsidRPr="008B4B43">
        <w:rPr>
          <w:rFonts w:ascii="Palatino Linotype" w:hAnsi="Palatino Linotype" w:cs="Garamond"/>
          <w:color w:val="000000"/>
          <w:sz w:val="22"/>
          <w:szCs w:val="22"/>
        </w:rPr>
        <w:t xml:space="preserve">All permitted commercial development, and legal residential structures in Deer Park existing on December 31, 1994, and master planned as part of St. Helena Hospital may be </w:t>
      </w:r>
      <w:r w:rsidRPr="008B4B43">
        <w:rPr>
          <w:rFonts w:ascii="Palatino Linotype" w:hAnsi="Palatino Linotype" w:cs="Garamond"/>
          <w:color w:val="000000"/>
          <w:sz w:val="22"/>
          <w:szCs w:val="22"/>
        </w:rPr>
        <w:lastRenderedPageBreak/>
        <w:t xml:space="preserve">allowed on smaller parcels, depending on the type of facility, services available, and surroundings. </w:t>
      </w:r>
    </w:p>
    <w:p w:rsidR="00927C03" w:rsidRPr="008B4B43" w:rsidRDefault="00927C03" w:rsidP="008B4B43">
      <w:pPr>
        <w:pStyle w:val="ListParagraph"/>
        <w:numPr>
          <w:ilvl w:val="0"/>
          <w:numId w:val="11"/>
        </w:numPr>
        <w:autoSpaceDE w:val="0"/>
        <w:autoSpaceDN w:val="0"/>
        <w:adjustRightInd w:val="0"/>
        <w:ind w:left="1080"/>
        <w:rPr>
          <w:rFonts w:ascii="Palatino Linotype" w:hAnsi="Palatino Linotype" w:cs="Garamond"/>
          <w:color w:val="000000"/>
          <w:sz w:val="22"/>
          <w:szCs w:val="22"/>
        </w:rPr>
      </w:pPr>
      <w:r w:rsidRPr="008B4B43">
        <w:rPr>
          <w:rFonts w:ascii="Palatino Linotype" w:hAnsi="Palatino Linotype" w:cs="Garamond"/>
          <w:color w:val="000000"/>
          <w:sz w:val="22"/>
          <w:szCs w:val="22"/>
        </w:rPr>
        <w:t xml:space="preserve">APN 049-161-009 in the Monticello Road area may be subdivided into parcels with a minimum size of ¾ acre, and the number of total parcels after the subdivision shall not exceed four. </w:t>
      </w:r>
    </w:p>
    <w:p w:rsidR="008B4B43" w:rsidRPr="008B4B43" w:rsidRDefault="008B4B43" w:rsidP="00927C03">
      <w:pPr>
        <w:ind w:left="720"/>
        <w:rPr>
          <w:rFonts w:ascii="Palatino Linotype" w:hAnsi="Palatino Linotype" w:cs="Garamond"/>
          <w:b/>
          <w:bCs/>
          <w:color w:val="000000"/>
          <w:sz w:val="22"/>
          <w:szCs w:val="22"/>
        </w:rPr>
      </w:pPr>
    </w:p>
    <w:p w:rsidR="00927C03" w:rsidRPr="008B4B43" w:rsidRDefault="00927C03" w:rsidP="00927C03">
      <w:pPr>
        <w:ind w:left="720"/>
        <w:rPr>
          <w:rFonts w:ascii="Palatino Linotype" w:hAnsi="Palatino Linotype"/>
          <w:sz w:val="22"/>
          <w:szCs w:val="22"/>
        </w:rPr>
      </w:pPr>
      <w:r w:rsidRPr="008B4B43">
        <w:rPr>
          <w:rFonts w:ascii="Palatino Linotype" w:hAnsi="Palatino Linotype" w:cs="Garamond"/>
          <w:b/>
          <w:bCs/>
          <w:color w:val="000000"/>
          <w:sz w:val="22"/>
          <w:szCs w:val="22"/>
        </w:rPr>
        <w:t xml:space="preserve">Maximum Dwelling Density: </w:t>
      </w:r>
      <w:r w:rsidRPr="008B4B43">
        <w:rPr>
          <w:rFonts w:ascii="Palatino Linotype" w:hAnsi="Palatino Linotype" w:cs="Garamond"/>
          <w:color w:val="000000"/>
          <w:sz w:val="22"/>
          <w:szCs w:val="22"/>
        </w:rPr>
        <w:t>One dwelling per parcel (except as specified in the Housing Element).</w:t>
      </w:r>
    </w:p>
    <w:p w:rsidR="008B4B43" w:rsidRPr="008B4B43" w:rsidRDefault="008B4B43" w:rsidP="0094211F">
      <w:pPr>
        <w:ind w:left="360"/>
        <w:rPr>
          <w:rFonts w:ascii="Palatino Linotype" w:hAnsi="Palatino Linotype"/>
          <w:b/>
          <w:i/>
          <w:sz w:val="22"/>
          <w:szCs w:val="22"/>
          <w:u w:val="single"/>
        </w:rPr>
      </w:pPr>
    </w:p>
    <w:p w:rsidR="003E3CF7" w:rsidRPr="0094211F" w:rsidRDefault="003E3CF7" w:rsidP="0094211F">
      <w:pPr>
        <w:ind w:left="360"/>
        <w:rPr>
          <w:rFonts w:ascii="Palatino Linotype" w:hAnsi="Palatino Linotype"/>
          <w:sz w:val="22"/>
          <w:szCs w:val="22"/>
          <w:u w:val="single"/>
        </w:rPr>
      </w:pPr>
      <w:r w:rsidRPr="00577BA2">
        <w:rPr>
          <w:rFonts w:ascii="Palatino Linotype" w:hAnsi="Palatino Linotype"/>
          <w:b/>
          <w:i/>
          <w:sz w:val="22"/>
          <w:szCs w:val="22"/>
          <w:u w:val="single"/>
        </w:rPr>
        <w:t>Conclusion</w:t>
      </w:r>
      <w:r w:rsidRPr="0094211F">
        <w:rPr>
          <w:rFonts w:ascii="Palatino Linotype" w:hAnsi="Palatino Linotype"/>
          <w:sz w:val="22"/>
          <w:szCs w:val="22"/>
        </w:rPr>
        <w:t>:</w:t>
      </w:r>
      <w:r w:rsidRPr="0094211F">
        <w:rPr>
          <w:rFonts w:ascii="Palatino Linotype" w:hAnsi="Palatino Linotype"/>
          <w:sz w:val="22"/>
          <w:szCs w:val="22"/>
        </w:rPr>
        <w:tab/>
      </w:r>
      <w:r>
        <w:rPr>
          <w:rFonts w:ascii="Palatino Linotype" w:hAnsi="Palatino Linotype"/>
          <w:sz w:val="22"/>
          <w:szCs w:val="22"/>
        </w:rPr>
        <w:t>Consistent</w:t>
      </w:r>
      <w:r w:rsidR="008B3F99">
        <w:rPr>
          <w:rFonts w:ascii="Palatino Linotype" w:hAnsi="Palatino Linotype"/>
          <w:sz w:val="22"/>
          <w:szCs w:val="22"/>
        </w:rPr>
        <w:t>.</w:t>
      </w:r>
    </w:p>
    <w:p w:rsidR="00D42C5A" w:rsidRDefault="00D42C5A" w:rsidP="0094211F">
      <w:pPr>
        <w:ind w:left="360"/>
        <w:rPr>
          <w:rFonts w:ascii="Palatino Linotype" w:hAnsi="Palatino Linotype"/>
          <w:sz w:val="22"/>
          <w:szCs w:val="22"/>
        </w:rPr>
      </w:pPr>
    </w:p>
    <w:p w:rsidR="004B68B4" w:rsidRPr="005E46B4" w:rsidRDefault="003E3CF7">
      <w:pPr>
        <w:ind w:left="360"/>
        <w:rPr>
          <w:rFonts w:ascii="Palatino Linotype" w:hAnsi="Palatino Linotype"/>
          <w:i/>
          <w:sz w:val="22"/>
          <w:szCs w:val="22"/>
        </w:rPr>
      </w:pPr>
      <w:r w:rsidRPr="00F47368">
        <w:rPr>
          <w:rFonts w:ascii="Palatino Linotype" w:hAnsi="Palatino Linotype"/>
          <w:b/>
          <w:i/>
          <w:sz w:val="22"/>
          <w:szCs w:val="22"/>
          <w:u w:val="single"/>
        </w:rPr>
        <w:t>Analysis</w:t>
      </w:r>
      <w:r w:rsidR="00C92A2F" w:rsidRPr="00F47368">
        <w:rPr>
          <w:rFonts w:ascii="Palatino Linotype" w:hAnsi="Palatino Linotype"/>
          <w:i/>
          <w:sz w:val="22"/>
          <w:szCs w:val="22"/>
        </w:rPr>
        <w:t xml:space="preserve">: </w:t>
      </w:r>
      <w:r w:rsidR="006A4950" w:rsidRPr="00F47368">
        <w:rPr>
          <w:rFonts w:ascii="Palatino Linotype" w:hAnsi="Palatino Linotype"/>
          <w:i/>
          <w:sz w:val="22"/>
          <w:szCs w:val="22"/>
        </w:rPr>
        <w:t xml:space="preserve">The </w:t>
      </w:r>
      <w:r w:rsidR="00C24B90" w:rsidRPr="00F47368">
        <w:rPr>
          <w:rFonts w:ascii="Palatino Linotype" w:hAnsi="Palatino Linotype"/>
          <w:i/>
          <w:sz w:val="22"/>
          <w:szCs w:val="22"/>
        </w:rPr>
        <w:t>Project</w:t>
      </w:r>
      <w:r w:rsidR="006A4950" w:rsidRPr="00F47368">
        <w:rPr>
          <w:rFonts w:ascii="Palatino Linotype" w:hAnsi="Palatino Linotype"/>
          <w:i/>
          <w:sz w:val="22"/>
          <w:szCs w:val="22"/>
        </w:rPr>
        <w:t xml:space="preserve"> area is designated “</w:t>
      </w:r>
      <w:r w:rsidR="005E46B4" w:rsidRPr="00790730">
        <w:rPr>
          <w:rFonts w:ascii="Palatino Linotype" w:hAnsi="Palatino Linotype"/>
          <w:i/>
          <w:sz w:val="22"/>
          <w:szCs w:val="22"/>
        </w:rPr>
        <w:t>Rural Residential</w:t>
      </w:r>
      <w:r w:rsidR="006A4950" w:rsidRPr="00790730">
        <w:rPr>
          <w:rFonts w:ascii="Palatino Linotype" w:hAnsi="Palatino Linotype"/>
          <w:i/>
          <w:sz w:val="22"/>
          <w:szCs w:val="22"/>
        </w:rPr>
        <w:t>”</w:t>
      </w:r>
      <w:proofErr w:type="gramStart"/>
      <w:r w:rsidR="00464E78" w:rsidRPr="00790730">
        <w:rPr>
          <w:rFonts w:ascii="Palatino Linotype" w:hAnsi="Palatino Linotype"/>
          <w:i/>
          <w:sz w:val="22"/>
          <w:szCs w:val="22"/>
        </w:rPr>
        <w:t>,</w:t>
      </w:r>
      <w:proofErr w:type="gramEnd"/>
      <w:r w:rsidR="006A4950" w:rsidRPr="00790730">
        <w:rPr>
          <w:rFonts w:ascii="Palatino Linotype" w:hAnsi="Palatino Linotype"/>
          <w:i/>
          <w:sz w:val="22"/>
          <w:szCs w:val="22"/>
        </w:rPr>
        <w:t xml:space="preserve"> the intent is to </w:t>
      </w:r>
      <w:r w:rsidR="005E46B4" w:rsidRPr="00790730">
        <w:rPr>
          <w:rFonts w:ascii="Palatino Linotype" w:hAnsi="Palatino Linotype" w:cs="Garamond"/>
          <w:i/>
          <w:color w:val="000000"/>
          <w:sz w:val="22"/>
          <w:szCs w:val="22"/>
        </w:rPr>
        <w:t>provide for low density residential use in neighborhoods that are in proximity to existing urbanized areas</w:t>
      </w:r>
      <w:r w:rsidR="005E46B4" w:rsidRPr="00790730">
        <w:rPr>
          <w:rFonts w:ascii="Palatino Linotype" w:hAnsi="Palatino Linotype"/>
          <w:i/>
          <w:sz w:val="22"/>
          <w:szCs w:val="22"/>
        </w:rPr>
        <w:t xml:space="preserve">. </w:t>
      </w:r>
      <w:r w:rsidR="00464E78" w:rsidRPr="00790730">
        <w:rPr>
          <w:rFonts w:ascii="Palatino Linotype" w:hAnsi="Palatino Linotype"/>
          <w:i/>
          <w:sz w:val="22"/>
          <w:szCs w:val="22"/>
        </w:rPr>
        <w:t xml:space="preserve">The </w:t>
      </w:r>
      <w:r w:rsidR="005E46B4" w:rsidRPr="00790730">
        <w:rPr>
          <w:rFonts w:ascii="Palatino Linotype" w:hAnsi="Palatino Linotype"/>
          <w:i/>
          <w:sz w:val="22"/>
          <w:szCs w:val="22"/>
        </w:rPr>
        <w:t>Project</w:t>
      </w:r>
      <w:r w:rsidR="00C457C8" w:rsidRPr="00790730">
        <w:rPr>
          <w:rFonts w:ascii="Palatino Linotype" w:hAnsi="Palatino Linotype"/>
          <w:i/>
          <w:sz w:val="22"/>
          <w:szCs w:val="22"/>
        </w:rPr>
        <w:t xml:space="preserve"> Site </w:t>
      </w:r>
      <w:r w:rsidR="00464E78" w:rsidRPr="00790730">
        <w:rPr>
          <w:rFonts w:ascii="Palatino Linotype" w:hAnsi="Palatino Linotype"/>
          <w:i/>
          <w:sz w:val="22"/>
          <w:szCs w:val="22"/>
        </w:rPr>
        <w:t xml:space="preserve">is consistent with the current General Plan designation, </w:t>
      </w:r>
      <w:r w:rsidR="00897555" w:rsidRPr="00790730">
        <w:rPr>
          <w:rFonts w:ascii="Palatino Linotype" w:hAnsi="Palatino Linotype"/>
          <w:i/>
          <w:sz w:val="22"/>
          <w:szCs w:val="22"/>
        </w:rPr>
        <w:t xml:space="preserve">as it has been found through the CEQA review to be a less intensive use </w:t>
      </w:r>
      <w:r w:rsidR="005E46B4" w:rsidRPr="00790730">
        <w:rPr>
          <w:rFonts w:ascii="Palatino Linotype" w:hAnsi="Palatino Linotype"/>
          <w:i/>
          <w:sz w:val="22"/>
          <w:szCs w:val="22"/>
        </w:rPr>
        <w:t>or equal to the existing use of the underlying Planned Development zoning</w:t>
      </w:r>
      <w:r w:rsidR="00F47368" w:rsidRPr="00790730">
        <w:rPr>
          <w:rFonts w:ascii="Palatino Linotype" w:hAnsi="Palatino Linotype"/>
          <w:i/>
          <w:sz w:val="22"/>
          <w:szCs w:val="22"/>
        </w:rPr>
        <w:t>.</w:t>
      </w:r>
      <w:r w:rsidR="005E46B4" w:rsidRPr="00F47368">
        <w:rPr>
          <w:rFonts w:ascii="Palatino Linotype" w:hAnsi="Palatino Linotype"/>
          <w:i/>
          <w:sz w:val="22"/>
          <w:szCs w:val="22"/>
        </w:rPr>
        <w:t xml:space="preserve">  The Project Site </w:t>
      </w:r>
      <w:r w:rsidR="00577BA2" w:rsidRPr="00F47368">
        <w:rPr>
          <w:rFonts w:ascii="Palatino Linotype" w:hAnsi="Palatino Linotype"/>
          <w:i/>
          <w:sz w:val="22"/>
          <w:szCs w:val="22"/>
        </w:rPr>
        <w:t xml:space="preserve">has </w:t>
      </w:r>
      <w:r w:rsidR="00790730">
        <w:rPr>
          <w:rFonts w:ascii="Palatino Linotype" w:hAnsi="Palatino Linotype"/>
          <w:i/>
          <w:sz w:val="22"/>
          <w:szCs w:val="22"/>
        </w:rPr>
        <w:t>access to</w:t>
      </w:r>
      <w:r w:rsidR="00577BA2" w:rsidRPr="00F47368">
        <w:rPr>
          <w:rFonts w:ascii="Palatino Linotype" w:hAnsi="Palatino Linotype"/>
          <w:i/>
          <w:sz w:val="22"/>
          <w:szCs w:val="22"/>
        </w:rPr>
        <w:t xml:space="preserve"> infrastructure and complies with density standards and the minimum parcel size</w:t>
      </w:r>
      <w:r w:rsidR="005E46B4" w:rsidRPr="00790730">
        <w:rPr>
          <w:rFonts w:ascii="Palatino Linotype" w:hAnsi="Palatino Linotype"/>
          <w:i/>
          <w:sz w:val="22"/>
          <w:szCs w:val="22"/>
        </w:rPr>
        <w:t xml:space="preserve"> to accommodate a satellite volunteer fire station</w:t>
      </w:r>
      <w:r w:rsidR="00577BA2" w:rsidRPr="00790730">
        <w:rPr>
          <w:rFonts w:ascii="Palatino Linotype" w:hAnsi="Palatino Linotype"/>
          <w:i/>
          <w:sz w:val="22"/>
          <w:szCs w:val="22"/>
        </w:rPr>
        <w:t>.</w:t>
      </w:r>
    </w:p>
    <w:p w:rsidR="00C92A2F" w:rsidRDefault="00C92A2F" w:rsidP="00FB4284">
      <w:pPr>
        <w:rPr>
          <w:rFonts w:ascii="Palatino Linotype" w:hAnsi="Palatino Linotype"/>
          <w:sz w:val="22"/>
          <w:szCs w:val="22"/>
        </w:rPr>
      </w:pPr>
    </w:p>
    <w:p w:rsidR="007C2A0C" w:rsidRPr="0094211F" w:rsidRDefault="007C2A0C" w:rsidP="0094211F">
      <w:pPr>
        <w:numPr>
          <w:ilvl w:val="0"/>
          <w:numId w:val="1"/>
        </w:numPr>
        <w:rPr>
          <w:rFonts w:ascii="Palatino Linotype" w:hAnsi="Palatino Linotype"/>
          <w:sz w:val="22"/>
          <w:szCs w:val="22"/>
        </w:rPr>
      </w:pPr>
      <w:r w:rsidRPr="0094211F">
        <w:rPr>
          <w:rFonts w:ascii="Palatino Linotype" w:hAnsi="Palatino Linotype"/>
          <w:b/>
          <w:sz w:val="22"/>
          <w:szCs w:val="22"/>
          <w:u w:val="single"/>
        </w:rPr>
        <w:t>Goal AG/LU</w:t>
      </w:r>
      <w:r w:rsidR="002354D4">
        <w:rPr>
          <w:rFonts w:ascii="Palatino Linotype" w:hAnsi="Palatino Linotype"/>
          <w:b/>
          <w:sz w:val="22"/>
          <w:szCs w:val="22"/>
          <w:u w:val="single"/>
        </w:rPr>
        <w:t>-1</w:t>
      </w:r>
      <w:r w:rsidRPr="0094211F">
        <w:rPr>
          <w:rFonts w:ascii="Palatino Linotype" w:hAnsi="Palatino Linotype"/>
          <w:sz w:val="22"/>
          <w:szCs w:val="22"/>
        </w:rPr>
        <w:t>: Preserve existing agricultural land uses and plan for agriculture and related activities as the primary land uses in Napa County.</w:t>
      </w:r>
    </w:p>
    <w:p w:rsidR="008B3F99" w:rsidRDefault="008B3F99" w:rsidP="008B3F99">
      <w:pPr>
        <w:ind w:left="360"/>
        <w:rPr>
          <w:rFonts w:ascii="Palatino Linotype" w:hAnsi="Palatino Linotype"/>
          <w:sz w:val="22"/>
          <w:szCs w:val="22"/>
          <w:u w:val="single"/>
        </w:rPr>
      </w:pPr>
    </w:p>
    <w:p w:rsidR="007A168E" w:rsidRPr="0094211F" w:rsidRDefault="007A168E" w:rsidP="007A168E">
      <w:pPr>
        <w:numPr>
          <w:ilvl w:val="0"/>
          <w:numId w:val="1"/>
        </w:numPr>
        <w:rPr>
          <w:rFonts w:ascii="Palatino Linotype" w:hAnsi="Palatino Linotype" w:cs="Arial"/>
          <w:sz w:val="22"/>
          <w:szCs w:val="22"/>
        </w:rPr>
      </w:pPr>
      <w:r w:rsidRPr="0094211F">
        <w:rPr>
          <w:rFonts w:ascii="Palatino Linotype" w:hAnsi="Palatino Linotype" w:cs="Arial"/>
          <w:b/>
          <w:sz w:val="22"/>
          <w:szCs w:val="22"/>
          <w:u w:val="single"/>
        </w:rPr>
        <w:t>Goal AG/LU-5</w:t>
      </w:r>
      <w:r w:rsidRPr="0094211F">
        <w:rPr>
          <w:rFonts w:ascii="Palatino Linotype" w:hAnsi="Palatino Linotype" w:cs="Arial"/>
          <w:sz w:val="22"/>
          <w:szCs w:val="22"/>
        </w:rPr>
        <w:t xml:space="preserve">: With municipalities, other governmental units, and the private sector, plan for commercial, industrial, residential, recreational, and public land uses in locations that are compatible with adjacent uses and agriculture. </w:t>
      </w:r>
    </w:p>
    <w:p w:rsidR="007A168E" w:rsidRDefault="007A168E" w:rsidP="008B3F99">
      <w:pPr>
        <w:ind w:left="360"/>
        <w:rPr>
          <w:rFonts w:ascii="Palatino Linotype" w:hAnsi="Palatino Linotype"/>
          <w:sz w:val="22"/>
          <w:szCs w:val="22"/>
          <w:u w:val="single"/>
        </w:rPr>
      </w:pPr>
    </w:p>
    <w:p w:rsidR="008B3F99" w:rsidRPr="0001035B" w:rsidRDefault="008B3F99" w:rsidP="008B3F99">
      <w:pPr>
        <w:ind w:left="360"/>
        <w:rPr>
          <w:rFonts w:ascii="Palatino Linotype" w:hAnsi="Palatino Linotype"/>
          <w:sz w:val="22"/>
          <w:szCs w:val="22"/>
          <w:u w:val="single"/>
        </w:rPr>
      </w:pPr>
      <w:r w:rsidRPr="00577BA2">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8B3F99" w:rsidRDefault="008B3F99" w:rsidP="008B3F99">
      <w:pPr>
        <w:ind w:left="360"/>
        <w:rPr>
          <w:rFonts w:ascii="Palatino Linotype" w:hAnsi="Palatino Linotype"/>
          <w:sz w:val="22"/>
          <w:szCs w:val="22"/>
        </w:rPr>
      </w:pPr>
    </w:p>
    <w:p w:rsidR="007C2A0C" w:rsidRPr="00F47368" w:rsidRDefault="008B3F99" w:rsidP="0094211F">
      <w:pPr>
        <w:pStyle w:val="Default"/>
        <w:ind w:left="360"/>
        <w:rPr>
          <w:rFonts w:ascii="Palatino Linotype" w:hAnsi="Palatino Linotype"/>
          <w:sz w:val="22"/>
          <w:szCs w:val="22"/>
        </w:rPr>
      </w:pPr>
      <w:r w:rsidRPr="000813D2">
        <w:rPr>
          <w:rFonts w:ascii="Palatino Linotype" w:hAnsi="Palatino Linotype"/>
          <w:b/>
          <w:i/>
          <w:sz w:val="22"/>
          <w:szCs w:val="22"/>
          <w:u w:val="single"/>
        </w:rPr>
        <w:t>Analysis</w:t>
      </w:r>
      <w:r w:rsidRPr="00F47368">
        <w:rPr>
          <w:rFonts w:ascii="Palatino Linotype" w:hAnsi="Palatino Linotype"/>
          <w:i/>
          <w:sz w:val="22"/>
          <w:szCs w:val="22"/>
        </w:rPr>
        <w:t xml:space="preserve">:  </w:t>
      </w:r>
      <w:r w:rsidR="00E47F7A" w:rsidRPr="00F47368">
        <w:rPr>
          <w:rFonts w:ascii="Palatino Linotype" w:hAnsi="Palatino Linotype"/>
          <w:i/>
          <w:sz w:val="22"/>
          <w:szCs w:val="22"/>
        </w:rPr>
        <w:t xml:space="preserve">The Project would not </w:t>
      </w:r>
      <w:r w:rsidR="00037830" w:rsidRPr="00F47368">
        <w:rPr>
          <w:rFonts w:ascii="Palatino Linotype" w:hAnsi="Palatino Linotype"/>
          <w:i/>
          <w:sz w:val="22"/>
          <w:szCs w:val="22"/>
        </w:rPr>
        <w:t xml:space="preserve">displace agriculture or remove agricultural lands from agricultural use.  The Project will be located in an area that is already developed with such uses as </w:t>
      </w:r>
      <w:r w:rsidR="005E46B4" w:rsidRPr="00F47368">
        <w:rPr>
          <w:rFonts w:ascii="Palatino Linotype" w:hAnsi="Palatino Linotype"/>
          <w:i/>
          <w:sz w:val="22"/>
          <w:szCs w:val="22"/>
        </w:rPr>
        <w:t xml:space="preserve">rural residential, </w:t>
      </w:r>
      <w:r w:rsidR="00F47368" w:rsidRPr="00790730">
        <w:rPr>
          <w:rFonts w:ascii="Palatino Linotype" w:hAnsi="Palatino Linotype" w:cs="Arial"/>
          <w:i/>
          <w:spacing w:val="-3"/>
          <w:sz w:val="22"/>
          <w:szCs w:val="22"/>
        </w:rPr>
        <w:t xml:space="preserve">Napa </w:t>
      </w:r>
      <w:r w:rsidR="005E46B4" w:rsidRPr="00F47368">
        <w:rPr>
          <w:rFonts w:ascii="Palatino Linotype" w:hAnsi="Palatino Linotype" w:cs="Arial"/>
          <w:i/>
          <w:spacing w:val="-3"/>
          <w:sz w:val="22"/>
          <w:szCs w:val="22"/>
        </w:rPr>
        <w:t>Berryessa Resort</w:t>
      </w:r>
      <w:r w:rsidR="000813D2" w:rsidRPr="00F47368">
        <w:rPr>
          <w:rFonts w:ascii="Palatino Linotype" w:hAnsi="Palatino Linotype" w:cs="Arial"/>
          <w:i/>
          <w:spacing w:val="-3"/>
          <w:sz w:val="22"/>
          <w:szCs w:val="22"/>
        </w:rPr>
        <w:t xml:space="preserve"> Improvement District</w:t>
      </w:r>
      <w:r w:rsidR="00037830" w:rsidRPr="00F47368">
        <w:rPr>
          <w:rFonts w:ascii="Palatino Linotype" w:hAnsi="Palatino Linotype"/>
          <w:i/>
          <w:sz w:val="22"/>
          <w:szCs w:val="22"/>
        </w:rPr>
        <w:t>, etc.</w:t>
      </w:r>
      <w:r w:rsidR="00573319" w:rsidRPr="00F47368">
        <w:rPr>
          <w:rFonts w:ascii="Palatino Linotype" w:hAnsi="Palatino Linotype"/>
          <w:i/>
          <w:sz w:val="22"/>
          <w:szCs w:val="22"/>
        </w:rPr>
        <w:t xml:space="preserve">  The Project proposes the construction of a County owned and operated facility on lands designated as “</w:t>
      </w:r>
      <w:r w:rsidR="000813D2" w:rsidRPr="00790730">
        <w:rPr>
          <w:rFonts w:ascii="Palatino Linotype" w:hAnsi="Palatino Linotype"/>
          <w:i/>
          <w:sz w:val="22"/>
          <w:szCs w:val="22"/>
        </w:rPr>
        <w:t>Rural Residential</w:t>
      </w:r>
      <w:r w:rsidR="00573319" w:rsidRPr="00790730">
        <w:rPr>
          <w:rFonts w:ascii="Palatino Linotype" w:hAnsi="Palatino Linotype"/>
          <w:i/>
          <w:sz w:val="22"/>
          <w:szCs w:val="22"/>
        </w:rPr>
        <w:t xml:space="preserve">” and zoned </w:t>
      </w:r>
      <w:r w:rsidR="000813D2" w:rsidRPr="00790730">
        <w:rPr>
          <w:rFonts w:ascii="Palatino Linotype" w:hAnsi="Palatino Linotype"/>
          <w:i/>
          <w:sz w:val="22"/>
          <w:szCs w:val="22"/>
        </w:rPr>
        <w:t>Planned Development</w:t>
      </w:r>
      <w:r w:rsidR="00956A66" w:rsidRPr="00790730">
        <w:rPr>
          <w:rFonts w:ascii="Palatino Linotype" w:hAnsi="Palatino Linotype"/>
          <w:i/>
          <w:sz w:val="22"/>
          <w:szCs w:val="22"/>
        </w:rPr>
        <w:t xml:space="preserve">, the intent of which allows for the potential of </w:t>
      </w:r>
      <w:r w:rsidR="000813D2" w:rsidRPr="00790730">
        <w:rPr>
          <w:rFonts w:ascii="Palatino Linotype" w:hAnsi="Palatino Linotype"/>
          <w:i/>
          <w:sz w:val="22"/>
          <w:szCs w:val="22"/>
        </w:rPr>
        <w:t xml:space="preserve">low density residential use in neighborhoods that are in proximity to existing urbanized areas.  </w:t>
      </w:r>
      <w:r w:rsidR="00956A66" w:rsidRPr="00790730">
        <w:rPr>
          <w:rFonts w:ascii="Palatino Linotype" w:hAnsi="Palatino Linotype"/>
          <w:i/>
          <w:sz w:val="22"/>
          <w:szCs w:val="22"/>
        </w:rPr>
        <w:t xml:space="preserve">Although the Project itself does not support </w:t>
      </w:r>
      <w:r w:rsidR="000813D2" w:rsidRPr="00790730">
        <w:rPr>
          <w:rFonts w:ascii="Palatino Linotype" w:hAnsi="Palatino Linotype"/>
          <w:i/>
          <w:sz w:val="22"/>
          <w:szCs w:val="22"/>
        </w:rPr>
        <w:t>low density residential uses, it is</w:t>
      </w:r>
      <w:r w:rsidR="00956A66" w:rsidRPr="00790730">
        <w:rPr>
          <w:rFonts w:ascii="Palatino Linotype" w:hAnsi="Palatino Linotype"/>
          <w:i/>
          <w:sz w:val="22"/>
          <w:szCs w:val="22"/>
        </w:rPr>
        <w:t xml:space="preserve"> not anticipated </w:t>
      </w:r>
      <w:r w:rsidR="00BC2E2B" w:rsidRPr="00790730">
        <w:rPr>
          <w:rFonts w:ascii="Palatino Linotype" w:hAnsi="Palatino Linotype"/>
          <w:i/>
          <w:sz w:val="22"/>
          <w:szCs w:val="22"/>
        </w:rPr>
        <w:t xml:space="preserve">that the </w:t>
      </w:r>
      <w:r w:rsidR="00775351" w:rsidRPr="00790730">
        <w:rPr>
          <w:rFonts w:ascii="Palatino Linotype" w:hAnsi="Palatino Linotype"/>
          <w:i/>
          <w:sz w:val="22"/>
          <w:szCs w:val="22"/>
        </w:rPr>
        <w:t>P</w:t>
      </w:r>
      <w:r w:rsidR="00BC2E2B" w:rsidRPr="00790730">
        <w:rPr>
          <w:rFonts w:ascii="Palatino Linotype" w:hAnsi="Palatino Linotype"/>
          <w:i/>
          <w:sz w:val="22"/>
          <w:szCs w:val="22"/>
        </w:rPr>
        <w:t xml:space="preserve">roject will </w:t>
      </w:r>
      <w:r w:rsidR="00956A66" w:rsidRPr="00790730">
        <w:rPr>
          <w:rFonts w:ascii="Palatino Linotype" w:hAnsi="Palatino Linotype"/>
          <w:i/>
          <w:sz w:val="22"/>
          <w:szCs w:val="22"/>
        </w:rPr>
        <w:t>result in adverse effects to those parcels that current or in the foreseeable futur</w:t>
      </w:r>
      <w:r w:rsidR="000813D2" w:rsidRPr="00790730">
        <w:rPr>
          <w:rFonts w:ascii="Palatino Linotype" w:hAnsi="Palatino Linotype"/>
          <w:i/>
          <w:sz w:val="22"/>
          <w:szCs w:val="22"/>
        </w:rPr>
        <w:t xml:space="preserve">e support low density residential, as the project is designed to provide emergency fire protective services to the Berryessa </w:t>
      </w:r>
      <w:r w:rsidR="00F47368" w:rsidRPr="00790730">
        <w:rPr>
          <w:rFonts w:ascii="Palatino Linotype" w:hAnsi="Palatino Linotype"/>
          <w:i/>
          <w:sz w:val="22"/>
          <w:szCs w:val="22"/>
        </w:rPr>
        <w:t>Highlands</w:t>
      </w:r>
      <w:r w:rsidR="00F47368" w:rsidRPr="00F47368">
        <w:rPr>
          <w:rFonts w:ascii="Palatino Linotype" w:hAnsi="Palatino Linotype"/>
          <w:i/>
          <w:sz w:val="22"/>
          <w:szCs w:val="22"/>
        </w:rPr>
        <w:t xml:space="preserve"> </w:t>
      </w:r>
      <w:r w:rsidR="000813D2" w:rsidRPr="00F47368">
        <w:rPr>
          <w:rFonts w:ascii="Palatino Linotype" w:hAnsi="Palatino Linotype"/>
          <w:i/>
          <w:sz w:val="22"/>
          <w:szCs w:val="22"/>
        </w:rPr>
        <w:t>and nearby rural residential uses</w:t>
      </w:r>
      <w:r w:rsidR="00956A66" w:rsidRPr="00F47368">
        <w:rPr>
          <w:rFonts w:ascii="Palatino Linotype" w:hAnsi="Palatino Linotype"/>
          <w:i/>
          <w:sz w:val="22"/>
          <w:szCs w:val="22"/>
        </w:rPr>
        <w:t>.</w:t>
      </w:r>
    </w:p>
    <w:p w:rsidR="007C2A0C" w:rsidRPr="00790730" w:rsidRDefault="007C2A0C" w:rsidP="007C2A0C">
      <w:pPr>
        <w:pStyle w:val="Default"/>
        <w:rPr>
          <w:rFonts w:ascii="Palatino Linotype" w:hAnsi="Palatino Linotype" w:cs="Arial"/>
          <w:sz w:val="22"/>
          <w:szCs w:val="22"/>
        </w:rPr>
      </w:pPr>
    </w:p>
    <w:p w:rsidR="008B3F99" w:rsidRPr="00940428" w:rsidRDefault="008B4B43" w:rsidP="005E46B4">
      <w:pPr>
        <w:pStyle w:val="ListParagraph"/>
        <w:numPr>
          <w:ilvl w:val="0"/>
          <w:numId w:val="13"/>
        </w:numPr>
        <w:ind w:left="720"/>
        <w:rPr>
          <w:rFonts w:ascii="Palatino Linotype" w:hAnsi="Palatino Linotype"/>
          <w:sz w:val="22"/>
          <w:szCs w:val="22"/>
        </w:rPr>
      </w:pPr>
      <w:r w:rsidRPr="00790730">
        <w:rPr>
          <w:rFonts w:ascii="Palatino Linotype" w:hAnsi="Palatino Linotype"/>
          <w:b/>
          <w:sz w:val="22"/>
          <w:szCs w:val="22"/>
        </w:rPr>
        <w:t>Policy AG/LU-</w:t>
      </w:r>
      <w:r w:rsidR="00940428">
        <w:rPr>
          <w:rFonts w:ascii="Palatino Linotype" w:hAnsi="Palatino Linotype"/>
          <w:b/>
          <w:sz w:val="22"/>
          <w:szCs w:val="22"/>
        </w:rPr>
        <w:t xml:space="preserve">69:  </w:t>
      </w:r>
      <w:r w:rsidR="00940428" w:rsidRPr="00940428">
        <w:rPr>
          <w:rFonts w:ascii="Palatino Linotype" w:hAnsi="Palatino Linotype"/>
          <w:sz w:val="22"/>
          <w:szCs w:val="22"/>
        </w:rPr>
        <w:t xml:space="preserve">Recognize the character of this community and the quality of the environment in the review of future development projects in the Berryessa Highlands area.  All new </w:t>
      </w:r>
      <w:proofErr w:type="gramStart"/>
      <w:r w:rsidR="00940428" w:rsidRPr="00940428">
        <w:rPr>
          <w:rFonts w:ascii="Palatino Linotype" w:hAnsi="Palatino Linotype"/>
          <w:sz w:val="22"/>
          <w:szCs w:val="22"/>
        </w:rPr>
        <w:t>subdivisions,</w:t>
      </w:r>
      <w:proofErr w:type="gramEnd"/>
      <w:r w:rsidR="00940428" w:rsidRPr="00940428">
        <w:rPr>
          <w:rFonts w:ascii="Palatino Linotype" w:hAnsi="Palatino Linotype"/>
          <w:sz w:val="22"/>
          <w:szCs w:val="22"/>
        </w:rPr>
        <w:t xml:space="preserve"> use permits, and other discretionary actions shall conform to the General Plan Land Use Map and reviewed to determine impacts and mitigations related to </w:t>
      </w:r>
      <w:r w:rsidR="00940428" w:rsidRPr="00940428">
        <w:rPr>
          <w:rFonts w:ascii="Palatino Linotype" w:hAnsi="Palatino Linotype"/>
          <w:sz w:val="22"/>
          <w:szCs w:val="22"/>
        </w:rPr>
        <w:lastRenderedPageBreak/>
        <w:t xml:space="preserve">water quality, water availability, slope stability, habitat protection, and other environmental issues. </w:t>
      </w:r>
      <w:r w:rsidRPr="00940428">
        <w:rPr>
          <w:rFonts w:ascii="Palatino Linotype" w:hAnsi="Palatino Linotype"/>
          <w:sz w:val="22"/>
          <w:szCs w:val="22"/>
        </w:rPr>
        <w:t xml:space="preserve">: </w:t>
      </w:r>
      <w:r w:rsidR="00940428" w:rsidRPr="00940428">
        <w:rPr>
          <w:rFonts w:ascii="Palatino Linotype" w:hAnsi="Palatino Linotype"/>
          <w:sz w:val="22"/>
          <w:szCs w:val="22"/>
        </w:rPr>
        <w:t xml:space="preserve"> </w:t>
      </w:r>
    </w:p>
    <w:p w:rsidR="00940428" w:rsidRPr="00940428" w:rsidRDefault="00940428" w:rsidP="00940428">
      <w:pPr>
        <w:pStyle w:val="ListParagraph"/>
        <w:rPr>
          <w:rFonts w:ascii="Palatino Linotype" w:hAnsi="Palatino Linotype"/>
          <w:sz w:val="22"/>
          <w:szCs w:val="22"/>
        </w:rPr>
      </w:pPr>
    </w:p>
    <w:p w:rsidR="00940428" w:rsidRPr="00790730" w:rsidRDefault="00940428" w:rsidP="005E46B4">
      <w:pPr>
        <w:pStyle w:val="ListParagraph"/>
        <w:numPr>
          <w:ilvl w:val="0"/>
          <w:numId w:val="13"/>
        </w:numPr>
        <w:ind w:left="720"/>
        <w:rPr>
          <w:rFonts w:ascii="Palatino Linotype" w:hAnsi="Palatino Linotype"/>
          <w:sz w:val="22"/>
          <w:szCs w:val="22"/>
        </w:rPr>
      </w:pPr>
      <w:r>
        <w:rPr>
          <w:rFonts w:ascii="Palatino Linotype" w:hAnsi="Palatino Linotype"/>
          <w:b/>
          <w:sz w:val="22"/>
          <w:szCs w:val="22"/>
        </w:rPr>
        <w:t>Policy AG/LU-</w:t>
      </w:r>
      <w:r w:rsidRPr="00940428">
        <w:rPr>
          <w:rFonts w:ascii="Palatino Linotype" w:hAnsi="Palatino Linotype"/>
          <w:b/>
          <w:sz w:val="22"/>
          <w:szCs w:val="22"/>
        </w:rPr>
        <w:t>70</w:t>
      </w:r>
      <w:r>
        <w:rPr>
          <w:rFonts w:ascii="Palatino Linotype" w:hAnsi="Palatino Linotype"/>
          <w:sz w:val="22"/>
          <w:szCs w:val="22"/>
        </w:rPr>
        <w:t>:  The importance of views to residents shall be considered in the review and approval of new development.  Where possible, existing views – particularly of Lake Berryessa should be preserved.</w:t>
      </w:r>
    </w:p>
    <w:p w:rsidR="008B4B43" w:rsidRPr="00790730" w:rsidRDefault="008B4B43" w:rsidP="005E46B4">
      <w:pPr>
        <w:rPr>
          <w:rFonts w:ascii="Palatino Linotype" w:hAnsi="Palatino Linotype"/>
          <w:sz w:val="22"/>
          <w:szCs w:val="22"/>
          <w:u w:val="single"/>
        </w:rPr>
      </w:pPr>
    </w:p>
    <w:p w:rsidR="008B3F99" w:rsidRPr="00790730" w:rsidRDefault="008B3F99" w:rsidP="008B3F99">
      <w:pPr>
        <w:ind w:left="360"/>
        <w:rPr>
          <w:rFonts w:ascii="Palatino Linotype" w:hAnsi="Palatino Linotype"/>
          <w:sz w:val="22"/>
          <w:szCs w:val="22"/>
          <w:u w:val="single"/>
        </w:rPr>
      </w:pPr>
      <w:r w:rsidRPr="00790730">
        <w:rPr>
          <w:rFonts w:ascii="Palatino Linotype" w:hAnsi="Palatino Linotype"/>
          <w:b/>
          <w:i/>
          <w:sz w:val="22"/>
          <w:szCs w:val="22"/>
          <w:u w:val="single"/>
        </w:rPr>
        <w:t>Conclusion</w:t>
      </w:r>
      <w:r w:rsidRPr="00790730">
        <w:rPr>
          <w:rFonts w:ascii="Palatino Linotype" w:hAnsi="Palatino Linotype"/>
          <w:sz w:val="22"/>
          <w:szCs w:val="22"/>
        </w:rPr>
        <w:t>:</w:t>
      </w:r>
      <w:r w:rsidRPr="00790730">
        <w:rPr>
          <w:rFonts w:ascii="Palatino Linotype" w:hAnsi="Palatino Linotype"/>
          <w:sz w:val="22"/>
          <w:szCs w:val="22"/>
        </w:rPr>
        <w:tab/>
        <w:t>Consistent.</w:t>
      </w:r>
    </w:p>
    <w:p w:rsidR="008B3F99" w:rsidRPr="00790730" w:rsidRDefault="008B3F99" w:rsidP="008B3F99">
      <w:pPr>
        <w:ind w:left="360"/>
        <w:rPr>
          <w:rFonts w:ascii="Palatino Linotype" w:hAnsi="Palatino Linotype"/>
          <w:sz w:val="22"/>
          <w:szCs w:val="22"/>
        </w:rPr>
      </w:pPr>
    </w:p>
    <w:p w:rsidR="008B3F99" w:rsidRDefault="008B3F99" w:rsidP="008B3F99">
      <w:pPr>
        <w:pStyle w:val="Default"/>
        <w:ind w:left="360"/>
        <w:rPr>
          <w:rFonts w:ascii="Palatino Linotype" w:hAnsi="Palatino Linotype"/>
          <w:i/>
          <w:sz w:val="22"/>
          <w:szCs w:val="22"/>
        </w:rPr>
      </w:pPr>
      <w:r w:rsidRPr="00790730">
        <w:rPr>
          <w:rFonts w:ascii="Palatino Linotype" w:hAnsi="Palatino Linotype"/>
          <w:b/>
          <w:i/>
          <w:sz w:val="22"/>
          <w:szCs w:val="22"/>
          <w:u w:val="single"/>
        </w:rPr>
        <w:t>Analysis</w:t>
      </w:r>
      <w:r w:rsidRPr="00790730">
        <w:rPr>
          <w:rFonts w:ascii="Palatino Linotype" w:hAnsi="Palatino Linotype"/>
          <w:i/>
          <w:sz w:val="22"/>
          <w:szCs w:val="22"/>
        </w:rPr>
        <w:t xml:space="preserve">:  </w:t>
      </w:r>
      <w:r w:rsidR="000813D2" w:rsidRPr="00790730">
        <w:rPr>
          <w:rFonts w:ascii="Palatino Linotype" w:hAnsi="Palatino Linotype"/>
          <w:i/>
          <w:sz w:val="22"/>
          <w:szCs w:val="22"/>
        </w:rPr>
        <w:t xml:space="preserve">The project would </w:t>
      </w:r>
      <w:r w:rsidR="00790730">
        <w:rPr>
          <w:rFonts w:ascii="Palatino Linotype" w:hAnsi="Palatino Linotype"/>
          <w:i/>
          <w:sz w:val="22"/>
          <w:szCs w:val="22"/>
        </w:rPr>
        <w:t>construct</w:t>
      </w:r>
      <w:r w:rsidR="000813D2" w:rsidRPr="00790730">
        <w:rPr>
          <w:rFonts w:ascii="Palatino Linotype" w:hAnsi="Palatino Linotype"/>
          <w:i/>
          <w:sz w:val="22"/>
          <w:szCs w:val="22"/>
        </w:rPr>
        <w:t xml:space="preserve"> a small structure, with </w:t>
      </w:r>
      <w:r w:rsidR="00F47368" w:rsidRPr="00790730">
        <w:rPr>
          <w:rFonts w:ascii="Palatino Linotype" w:hAnsi="Palatino Linotype"/>
          <w:i/>
          <w:sz w:val="22"/>
          <w:szCs w:val="22"/>
        </w:rPr>
        <w:t xml:space="preserve">approximately 6 </w:t>
      </w:r>
      <w:r w:rsidR="000813D2" w:rsidRPr="00F47368">
        <w:rPr>
          <w:rFonts w:ascii="Palatino Linotype" w:hAnsi="Palatino Linotype"/>
          <w:i/>
          <w:sz w:val="22"/>
          <w:szCs w:val="22"/>
        </w:rPr>
        <w:t>parking stalls</w:t>
      </w:r>
      <w:r w:rsidR="000813D2" w:rsidRPr="00790730">
        <w:rPr>
          <w:rFonts w:ascii="Palatino Linotype" w:hAnsi="Palatino Linotype"/>
          <w:i/>
          <w:sz w:val="22"/>
          <w:szCs w:val="22"/>
        </w:rPr>
        <w:t>.  The project has been evaluated under CEQA and found to be less than significant with regards to water quality, water availability, habitat protection, and other environmental issues.</w:t>
      </w:r>
    </w:p>
    <w:p w:rsidR="00940428" w:rsidRDefault="00940428" w:rsidP="008B3F99">
      <w:pPr>
        <w:pStyle w:val="Default"/>
        <w:ind w:left="360"/>
        <w:rPr>
          <w:rFonts w:ascii="Palatino Linotype" w:hAnsi="Palatino Linotype"/>
          <w:i/>
          <w:sz w:val="22"/>
          <w:szCs w:val="22"/>
        </w:rPr>
      </w:pPr>
    </w:p>
    <w:p w:rsidR="00940428" w:rsidRDefault="00940428" w:rsidP="008B3F99">
      <w:pPr>
        <w:pStyle w:val="Default"/>
        <w:ind w:left="360"/>
        <w:rPr>
          <w:rFonts w:ascii="Palatino Linotype" w:hAnsi="Palatino Linotype"/>
          <w:i/>
          <w:sz w:val="22"/>
          <w:szCs w:val="22"/>
        </w:rPr>
      </w:pPr>
      <w:r>
        <w:rPr>
          <w:rFonts w:ascii="Palatino Linotype" w:hAnsi="Palatino Linotype"/>
          <w:i/>
          <w:sz w:val="22"/>
          <w:szCs w:val="22"/>
        </w:rPr>
        <w:t xml:space="preserve">The site is not located in an area with views of Lake Berryessa, nor would the proposed project obstruct the view from neighboring properties to the lake or other </w:t>
      </w:r>
      <w:r w:rsidR="000A1242">
        <w:rPr>
          <w:rFonts w:ascii="Palatino Linotype" w:hAnsi="Palatino Linotype"/>
          <w:i/>
          <w:sz w:val="22"/>
          <w:szCs w:val="22"/>
        </w:rPr>
        <w:t>existing natural view.</w:t>
      </w:r>
    </w:p>
    <w:p w:rsidR="00EA48F6" w:rsidRPr="0001035B" w:rsidRDefault="00EA48F6" w:rsidP="008B3F99">
      <w:pPr>
        <w:pStyle w:val="Default"/>
        <w:ind w:left="360"/>
        <w:rPr>
          <w:rFonts w:ascii="Palatino Linotype" w:hAnsi="Palatino Linotype"/>
          <w:sz w:val="22"/>
          <w:szCs w:val="22"/>
        </w:rPr>
      </w:pPr>
    </w:p>
    <w:p w:rsidR="008B3F99" w:rsidRDefault="00EA48F6" w:rsidP="00EA48F6">
      <w:pPr>
        <w:pStyle w:val="Default"/>
        <w:numPr>
          <w:ilvl w:val="0"/>
          <w:numId w:val="12"/>
        </w:numPr>
        <w:ind w:left="720"/>
        <w:rPr>
          <w:rFonts w:ascii="Palatino Linotype" w:hAnsi="Palatino Linotype"/>
          <w:sz w:val="22"/>
          <w:szCs w:val="22"/>
        </w:rPr>
      </w:pPr>
      <w:r w:rsidRPr="00EA48F6">
        <w:rPr>
          <w:rFonts w:ascii="Palatino Linotype" w:hAnsi="Palatino Linotype"/>
          <w:b/>
          <w:sz w:val="22"/>
          <w:szCs w:val="22"/>
        </w:rPr>
        <w:t>Policy AG/LU-115:</w:t>
      </w:r>
      <w:r w:rsidRPr="00EA48F6">
        <w:rPr>
          <w:rFonts w:ascii="Palatino Linotype" w:hAnsi="Palatino Linotype"/>
          <w:sz w:val="22"/>
          <w:szCs w:val="22"/>
        </w:rPr>
        <w:t xml:space="preserve"> The County will seek to work cooperatively with the private and non-profit sectors, municipalities, special districts, and other local, state, and federal agencies to plan for services and facilities such as housing, transportation, economic development, parks and recreation, open space, and other County needs. Collaborative efforts will be aimed at furthering the goals and policies contained in this Agricultural Preservation and Land Use Element and other elements of the General Plan.</w:t>
      </w:r>
    </w:p>
    <w:p w:rsidR="00EA48F6" w:rsidRDefault="00EA48F6" w:rsidP="00EA48F6">
      <w:pPr>
        <w:pStyle w:val="Default"/>
        <w:ind w:left="720"/>
        <w:rPr>
          <w:rFonts w:ascii="Palatino Linotype" w:hAnsi="Palatino Linotype"/>
          <w:sz w:val="22"/>
          <w:szCs w:val="22"/>
        </w:rPr>
      </w:pPr>
    </w:p>
    <w:p w:rsidR="00EA48F6" w:rsidRPr="0001035B" w:rsidRDefault="00EA48F6" w:rsidP="00EA48F6">
      <w:pPr>
        <w:ind w:left="360"/>
        <w:rPr>
          <w:rFonts w:ascii="Palatino Linotype" w:hAnsi="Palatino Linotype"/>
          <w:sz w:val="22"/>
          <w:szCs w:val="22"/>
          <w:u w:val="single"/>
        </w:rPr>
      </w:pPr>
      <w:r w:rsidRPr="00C24B90">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EA48F6" w:rsidRDefault="00EA48F6" w:rsidP="00EA48F6">
      <w:pPr>
        <w:ind w:left="360"/>
        <w:rPr>
          <w:rFonts w:ascii="Palatino Linotype" w:hAnsi="Palatino Linotype"/>
          <w:sz w:val="22"/>
          <w:szCs w:val="22"/>
        </w:rPr>
      </w:pPr>
    </w:p>
    <w:p w:rsidR="00EA48F6" w:rsidRDefault="00EA48F6" w:rsidP="00EA48F6">
      <w:pPr>
        <w:pStyle w:val="Default"/>
        <w:ind w:left="360"/>
        <w:rPr>
          <w:rFonts w:ascii="Palatino Linotype" w:hAnsi="Palatino Linotype"/>
          <w:i/>
          <w:sz w:val="22"/>
          <w:szCs w:val="22"/>
        </w:rPr>
      </w:pPr>
      <w:r w:rsidRPr="00037830">
        <w:rPr>
          <w:rFonts w:ascii="Palatino Linotype" w:hAnsi="Palatino Linotype"/>
          <w:b/>
          <w:i/>
          <w:sz w:val="22"/>
          <w:szCs w:val="22"/>
          <w:u w:val="single"/>
        </w:rPr>
        <w:t>Analysis</w:t>
      </w:r>
      <w:r w:rsidRPr="00F47368">
        <w:rPr>
          <w:rFonts w:ascii="Palatino Linotype" w:hAnsi="Palatino Linotype"/>
          <w:i/>
          <w:sz w:val="22"/>
          <w:szCs w:val="22"/>
        </w:rPr>
        <w:t xml:space="preserve">:  </w:t>
      </w:r>
      <w:r w:rsidR="000813D2" w:rsidRPr="00F47368">
        <w:rPr>
          <w:rFonts w:ascii="Palatino Linotype" w:hAnsi="Palatino Linotype"/>
          <w:i/>
          <w:sz w:val="22"/>
          <w:szCs w:val="22"/>
        </w:rPr>
        <w:t xml:space="preserve">The project proposes to construct a satellite volunteer fire station that will benefit the community of Berryessa </w:t>
      </w:r>
      <w:r w:rsidR="00F47368" w:rsidRPr="00790730">
        <w:rPr>
          <w:rFonts w:ascii="Palatino Linotype" w:hAnsi="Palatino Linotype"/>
          <w:i/>
          <w:sz w:val="22"/>
          <w:szCs w:val="22"/>
        </w:rPr>
        <w:t>Highlands</w:t>
      </w:r>
      <w:r w:rsidR="00F47368" w:rsidRPr="00F47368">
        <w:rPr>
          <w:rFonts w:ascii="Palatino Linotype" w:hAnsi="Palatino Linotype"/>
          <w:i/>
          <w:sz w:val="22"/>
          <w:szCs w:val="22"/>
        </w:rPr>
        <w:t xml:space="preserve"> </w:t>
      </w:r>
      <w:r w:rsidR="000813D2" w:rsidRPr="00F47368">
        <w:rPr>
          <w:rFonts w:ascii="Palatino Linotype" w:hAnsi="Palatino Linotype"/>
          <w:i/>
          <w:sz w:val="22"/>
          <w:szCs w:val="22"/>
        </w:rPr>
        <w:t xml:space="preserve">by providing much needed fire protection </w:t>
      </w:r>
      <w:r w:rsidR="00790730" w:rsidRPr="00F47368">
        <w:rPr>
          <w:rFonts w:ascii="Palatino Linotype" w:hAnsi="Palatino Linotype"/>
          <w:i/>
          <w:sz w:val="22"/>
          <w:szCs w:val="22"/>
        </w:rPr>
        <w:t>services that</w:t>
      </w:r>
      <w:r w:rsidR="000813D2" w:rsidRPr="00F47368">
        <w:rPr>
          <w:rFonts w:ascii="Palatino Linotype" w:hAnsi="Palatino Linotype"/>
          <w:i/>
          <w:sz w:val="22"/>
          <w:szCs w:val="22"/>
        </w:rPr>
        <w:t xml:space="preserve"> are otherwise not available.  The project will work directly with the home owners association, and the </w:t>
      </w:r>
      <w:r w:rsidR="00F47368" w:rsidRPr="00790730">
        <w:rPr>
          <w:rFonts w:ascii="Palatino Linotype" w:hAnsi="Palatino Linotype"/>
          <w:i/>
          <w:sz w:val="22"/>
          <w:szCs w:val="22"/>
        </w:rPr>
        <w:t xml:space="preserve">Napa </w:t>
      </w:r>
      <w:r w:rsidR="000813D2" w:rsidRPr="00790730">
        <w:rPr>
          <w:rFonts w:ascii="Palatino Linotype" w:hAnsi="Palatino Linotype"/>
          <w:i/>
          <w:sz w:val="22"/>
          <w:szCs w:val="22"/>
        </w:rPr>
        <w:t xml:space="preserve">Berryessa Resort Improvement District to ensure </w:t>
      </w:r>
      <w:r w:rsidR="000C0C28" w:rsidRPr="00790730">
        <w:rPr>
          <w:rFonts w:ascii="Palatino Linotype" w:hAnsi="Palatino Linotype"/>
          <w:i/>
          <w:sz w:val="22"/>
          <w:szCs w:val="22"/>
        </w:rPr>
        <w:t>the needs of the County and the community are considered during all aspects of construction and operation.</w:t>
      </w:r>
    </w:p>
    <w:p w:rsidR="00EA48F6" w:rsidRPr="00EA48F6" w:rsidRDefault="00EA48F6" w:rsidP="00EA48F6">
      <w:pPr>
        <w:pStyle w:val="Default"/>
        <w:ind w:left="720"/>
        <w:rPr>
          <w:rFonts w:ascii="Palatino Linotype" w:hAnsi="Palatino Linotype"/>
          <w:sz w:val="22"/>
          <w:szCs w:val="22"/>
        </w:rPr>
      </w:pPr>
    </w:p>
    <w:p w:rsidR="00165464" w:rsidRPr="00165464" w:rsidRDefault="00C457C8" w:rsidP="0094211F">
      <w:pPr>
        <w:ind w:left="720" w:hanging="720"/>
        <w:rPr>
          <w:rFonts w:ascii="Palatino Linotype" w:hAnsi="Palatino Linotype"/>
          <w:b/>
          <w:sz w:val="22"/>
          <w:szCs w:val="22"/>
        </w:rPr>
      </w:pPr>
      <w:r>
        <w:rPr>
          <w:rFonts w:ascii="Palatino Linotype" w:hAnsi="Palatino Linotype"/>
          <w:b/>
          <w:sz w:val="22"/>
          <w:szCs w:val="22"/>
        </w:rPr>
        <w:t>B.</w:t>
      </w:r>
      <w:r>
        <w:rPr>
          <w:rFonts w:ascii="Palatino Linotype" w:hAnsi="Palatino Linotype"/>
          <w:b/>
          <w:sz w:val="22"/>
          <w:szCs w:val="22"/>
        </w:rPr>
        <w:tab/>
      </w:r>
      <w:r w:rsidR="00165464" w:rsidRPr="00165464">
        <w:rPr>
          <w:rFonts w:ascii="Palatino Linotype" w:hAnsi="Palatino Linotype"/>
          <w:b/>
          <w:sz w:val="22"/>
          <w:szCs w:val="22"/>
        </w:rPr>
        <w:t>The Circulation Element:</w:t>
      </w:r>
    </w:p>
    <w:p w:rsidR="00165464" w:rsidRDefault="00165464" w:rsidP="00FB4284">
      <w:pPr>
        <w:rPr>
          <w:rFonts w:ascii="Palatino Linotype" w:hAnsi="Palatino Linotype"/>
          <w:sz w:val="22"/>
          <w:szCs w:val="22"/>
        </w:rPr>
      </w:pPr>
    </w:p>
    <w:p w:rsidR="00165464" w:rsidRPr="0014458E" w:rsidRDefault="0014458E" w:rsidP="0094211F">
      <w:pPr>
        <w:numPr>
          <w:ilvl w:val="0"/>
          <w:numId w:val="1"/>
        </w:numPr>
        <w:autoSpaceDE w:val="0"/>
        <w:autoSpaceDN w:val="0"/>
        <w:adjustRightInd w:val="0"/>
        <w:spacing w:after="240"/>
        <w:rPr>
          <w:rFonts w:ascii="Palatino Linotype" w:eastAsia="Wingdings3" w:hAnsi="Palatino Linotype" w:cs="Calibri"/>
          <w:sz w:val="22"/>
          <w:szCs w:val="22"/>
        </w:rPr>
      </w:pPr>
      <w:r w:rsidRPr="0094211F">
        <w:rPr>
          <w:rFonts w:ascii="Palatino Linotype" w:eastAsia="Wingdings3" w:hAnsi="Palatino Linotype" w:cs="Calibri"/>
          <w:b/>
          <w:sz w:val="22"/>
          <w:szCs w:val="22"/>
          <w:u w:val="single"/>
        </w:rPr>
        <w:t>GOAL CIR</w:t>
      </w:r>
      <w:r w:rsidR="00C457C8" w:rsidRPr="0094211F">
        <w:rPr>
          <w:rFonts w:ascii="Palatino Linotype" w:eastAsia="Wingdings3" w:hAnsi="Palatino Linotype" w:cs="Calibri"/>
          <w:b/>
          <w:sz w:val="22"/>
          <w:szCs w:val="22"/>
          <w:u w:val="single"/>
        </w:rPr>
        <w:t>-1</w:t>
      </w:r>
      <w:r w:rsidRPr="0014458E">
        <w:rPr>
          <w:rFonts w:ascii="Palatino Linotype" w:eastAsia="Wingdings3" w:hAnsi="Palatino Linotype" w:cs="Calibri"/>
          <w:sz w:val="22"/>
          <w:szCs w:val="22"/>
        </w:rPr>
        <w:t xml:space="preserve">: </w:t>
      </w:r>
      <w:r w:rsidR="00165464" w:rsidRPr="0014458E">
        <w:rPr>
          <w:rFonts w:ascii="Palatino Linotype" w:eastAsia="Wingdings3" w:hAnsi="Palatino Linotype" w:cs="Calibri"/>
          <w:sz w:val="22"/>
          <w:szCs w:val="22"/>
        </w:rPr>
        <w:t>The County’s transportation system shall be correlated with the policies of the Agricultural Preservation and Land Use Element and protective of the County’s rural character.</w:t>
      </w:r>
    </w:p>
    <w:p w:rsidR="00165464" w:rsidRDefault="0014458E" w:rsidP="0094211F">
      <w:pPr>
        <w:numPr>
          <w:ilvl w:val="0"/>
          <w:numId w:val="1"/>
        </w:numPr>
        <w:autoSpaceDE w:val="0"/>
        <w:autoSpaceDN w:val="0"/>
        <w:adjustRightInd w:val="0"/>
        <w:spacing w:after="240"/>
        <w:rPr>
          <w:rFonts w:ascii="Palatino Linotype" w:eastAsia="Wingdings3" w:hAnsi="Palatino Linotype" w:cs="Calibri"/>
          <w:sz w:val="22"/>
          <w:szCs w:val="22"/>
        </w:rPr>
      </w:pPr>
      <w:r w:rsidRPr="0094211F">
        <w:rPr>
          <w:rFonts w:ascii="Palatino Linotype" w:eastAsia="Wingdings3" w:hAnsi="Palatino Linotype" w:cs="Wingdings3"/>
          <w:b/>
          <w:sz w:val="22"/>
          <w:szCs w:val="22"/>
          <w:u w:val="single"/>
        </w:rPr>
        <w:t>GOAL CIR-2</w:t>
      </w:r>
      <w:r w:rsidRPr="0014458E">
        <w:rPr>
          <w:rFonts w:ascii="Palatino Linotype" w:eastAsia="Wingdings3" w:hAnsi="Palatino Linotype" w:cs="Wingdings3"/>
          <w:sz w:val="22"/>
          <w:szCs w:val="22"/>
        </w:rPr>
        <w:t xml:space="preserve">: </w:t>
      </w:r>
      <w:r w:rsidR="00165464" w:rsidRPr="0014458E">
        <w:rPr>
          <w:rFonts w:ascii="Palatino Linotype" w:eastAsia="Wingdings3" w:hAnsi="Palatino Linotype" w:cs="Calibri"/>
          <w:sz w:val="22"/>
          <w:szCs w:val="22"/>
        </w:rPr>
        <w:t>The County’s transportation system shall provide for safe and efficient movement on well‐maintained roads</w:t>
      </w:r>
      <w:r w:rsidRPr="0014458E">
        <w:rPr>
          <w:rFonts w:ascii="Palatino Linotype" w:eastAsia="Wingdings3" w:hAnsi="Palatino Linotype" w:cs="Calibri"/>
          <w:sz w:val="22"/>
          <w:szCs w:val="22"/>
        </w:rPr>
        <w:t xml:space="preserve"> </w:t>
      </w:r>
      <w:r w:rsidR="00165464" w:rsidRPr="0014458E">
        <w:rPr>
          <w:rFonts w:ascii="Palatino Linotype" w:eastAsia="Wingdings3" w:hAnsi="Palatino Linotype" w:cs="Calibri"/>
          <w:sz w:val="22"/>
          <w:szCs w:val="22"/>
        </w:rPr>
        <w:t>throughout the county, meeting the needs of Napa County residents, businesses, employees, visitors,</w:t>
      </w:r>
      <w:r w:rsidRPr="0014458E">
        <w:rPr>
          <w:rFonts w:ascii="Palatino Linotype" w:eastAsia="Wingdings3" w:hAnsi="Palatino Linotype" w:cs="Calibri"/>
          <w:sz w:val="22"/>
          <w:szCs w:val="22"/>
        </w:rPr>
        <w:t xml:space="preserve"> </w:t>
      </w:r>
      <w:r w:rsidR="00165464" w:rsidRPr="0014458E">
        <w:rPr>
          <w:rFonts w:ascii="Palatino Linotype" w:eastAsia="Wingdings3" w:hAnsi="Palatino Linotype" w:cs="Calibri"/>
          <w:sz w:val="22"/>
          <w:szCs w:val="22"/>
        </w:rPr>
        <w:t>special needs populations and the elderly.</w:t>
      </w:r>
    </w:p>
    <w:p w:rsidR="00C92A2F" w:rsidRPr="00C92A2F" w:rsidRDefault="00C92A2F" w:rsidP="00C92A2F">
      <w:pPr>
        <w:numPr>
          <w:ilvl w:val="0"/>
          <w:numId w:val="1"/>
        </w:numPr>
        <w:autoSpaceDE w:val="0"/>
        <w:autoSpaceDN w:val="0"/>
        <w:adjustRightInd w:val="0"/>
        <w:rPr>
          <w:rFonts w:ascii="Palatino Linotype" w:hAnsi="Palatino Linotype" w:cs="Calibri"/>
          <w:sz w:val="22"/>
          <w:szCs w:val="22"/>
        </w:rPr>
      </w:pPr>
      <w:r w:rsidRPr="00C92A2F">
        <w:rPr>
          <w:rFonts w:ascii="Palatino Linotype" w:hAnsi="Palatino Linotype" w:cs="Calibri-Bold"/>
          <w:b/>
          <w:bCs/>
          <w:sz w:val="22"/>
          <w:szCs w:val="22"/>
          <w:u w:val="single"/>
        </w:rPr>
        <w:lastRenderedPageBreak/>
        <w:t>Policy CIR</w:t>
      </w:r>
      <w:r w:rsidRPr="00C92A2F">
        <w:rPr>
          <w:rFonts w:ascii="Palatino Linotype" w:hAnsi="Palatino Linotype" w:cs="Cambria Math"/>
          <w:b/>
          <w:bCs/>
          <w:sz w:val="22"/>
          <w:szCs w:val="22"/>
          <w:u w:val="single"/>
        </w:rPr>
        <w:t>‐</w:t>
      </w:r>
      <w:r w:rsidRPr="00C92A2F">
        <w:rPr>
          <w:rFonts w:ascii="Palatino Linotype" w:hAnsi="Palatino Linotype" w:cs="Calibri-Bold"/>
          <w:b/>
          <w:bCs/>
          <w:sz w:val="22"/>
          <w:szCs w:val="22"/>
          <w:u w:val="single"/>
        </w:rPr>
        <w:t>16</w:t>
      </w:r>
      <w:r w:rsidRPr="00C92A2F">
        <w:rPr>
          <w:rFonts w:ascii="Palatino Linotype" w:hAnsi="Palatino Linotype" w:cs="Calibri-Bold"/>
          <w:b/>
          <w:bCs/>
          <w:sz w:val="22"/>
          <w:szCs w:val="22"/>
        </w:rPr>
        <w:t xml:space="preserve">: </w:t>
      </w:r>
      <w:r w:rsidRPr="00C92A2F">
        <w:rPr>
          <w:rFonts w:ascii="Palatino Linotype" w:hAnsi="Palatino Linotype" w:cs="Calibri"/>
          <w:sz w:val="22"/>
          <w:szCs w:val="22"/>
        </w:rPr>
        <w:t>The County shall seek to maintain an adequate level of service on roads and at intersections as follows. The desired level of service shall be measured at peak hours on weekdays.</w:t>
      </w:r>
    </w:p>
    <w:p w:rsidR="00C92A2F" w:rsidRPr="00C92A2F" w:rsidRDefault="00C92A2F" w:rsidP="00C92A2F">
      <w:pPr>
        <w:numPr>
          <w:ilvl w:val="1"/>
          <w:numId w:val="1"/>
        </w:numPr>
        <w:autoSpaceDE w:val="0"/>
        <w:autoSpaceDN w:val="0"/>
        <w:adjustRightInd w:val="0"/>
        <w:rPr>
          <w:rFonts w:ascii="Palatino Linotype" w:hAnsi="Palatino Linotype" w:cs="Calibri"/>
          <w:sz w:val="22"/>
          <w:szCs w:val="22"/>
        </w:rPr>
      </w:pPr>
      <w:r w:rsidRPr="00C92A2F">
        <w:rPr>
          <w:rFonts w:ascii="Palatino Linotype" w:hAnsi="Palatino Linotype" w:cs="Calibri"/>
          <w:sz w:val="22"/>
          <w:szCs w:val="22"/>
        </w:rPr>
        <w:t>The County shall seek to maintain an arterial LOS D or better on all county roadways, except where maintaining this desired level of service would require the installation of more travel lanes than shown on the Circulation Map.</w:t>
      </w:r>
    </w:p>
    <w:p w:rsidR="00C92A2F" w:rsidRPr="00C92A2F" w:rsidRDefault="00C92A2F" w:rsidP="00C92A2F">
      <w:pPr>
        <w:numPr>
          <w:ilvl w:val="1"/>
          <w:numId w:val="1"/>
        </w:numPr>
        <w:autoSpaceDE w:val="0"/>
        <w:autoSpaceDN w:val="0"/>
        <w:adjustRightInd w:val="0"/>
        <w:rPr>
          <w:rFonts w:ascii="Palatino Linotype" w:hAnsi="Palatino Linotype" w:cs="Calibri"/>
          <w:sz w:val="22"/>
          <w:szCs w:val="22"/>
        </w:rPr>
      </w:pPr>
      <w:r w:rsidRPr="00C92A2F">
        <w:rPr>
          <w:rFonts w:ascii="Palatino Linotype" w:hAnsi="Palatino Linotype" w:cs="Calibri"/>
          <w:sz w:val="22"/>
          <w:szCs w:val="22"/>
        </w:rPr>
        <w:t>The County shall seek to maintain a LOS D or better at all signalized intersections, except where the level of service already exceeds this standard (i.e., LOS E or F) and where increased intersection capacity is not feasible within the existing right‐of‐way.</w:t>
      </w:r>
    </w:p>
    <w:p w:rsidR="00C92A2F" w:rsidRPr="00C92A2F" w:rsidRDefault="00C92A2F" w:rsidP="0094211F">
      <w:pPr>
        <w:numPr>
          <w:ilvl w:val="1"/>
          <w:numId w:val="1"/>
        </w:numPr>
        <w:autoSpaceDE w:val="0"/>
        <w:autoSpaceDN w:val="0"/>
        <w:adjustRightInd w:val="0"/>
        <w:spacing w:after="240"/>
        <w:rPr>
          <w:rFonts w:ascii="Palatino Linotype" w:hAnsi="Palatino Linotype" w:cs="Calibri"/>
          <w:sz w:val="22"/>
          <w:szCs w:val="22"/>
        </w:rPr>
      </w:pPr>
      <w:r w:rsidRPr="00C92A2F">
        <w:rPr>
          <w:rFonts w:ascii="Palatino Linotype" w:hAnsi="Palatino Linotype" w:cs="Calibri"/>
          <w:sz w:val="22"/>
          <w:szCs w:val="22"/>
        </w:rPr>
        <w:t xml:space="preserve">No single level of service standard is appropriate for </w:t>
      </w:r>
      <w:proofErr w:type="spellStart"/>
      <w:r w:rsidRPr="00C92A2F">
        <w:rPr>
          <w:rFonts w:ascii="Palatino Linotype" w:hAnsi="Palatino Linotype" w:cs="Calibri"/>
          <w:sz w:val="22"/>
          <w:szCs w:val="22"/>
        </w:rPr>
        <w:t>unsignalized</w:t>
      </w:r>
      <w:proofErr w:type="spellEnd"/>
      <w:r w:rsidRPr="00C92A2F">
        <w:rPr>
          <w:rFonts w:ascii="Palatino Linotype" w:hAnsi="Palatino Linotype" w:cs="Calibri"/>
          <w:sz w:val="22"/>
          <w:szCs w:val="22"/>
        </w:rPr>
        <w:t xml:space="preserve"> intersections, which shall be evaluated on a case‐by case basis to determine if signal warrants are met.</w:t>
      </w:r>
    </w:p>
    <w:p w:rsidR="00165464" w:rsidRPr="0014458E" w:rsidRDefault="0014458E" w:rsidP="0014458E">
      <w:pPr>
        <w:numPr>
          <w:ilvl w:val="0"/>
          <w:numId w:val="1"/>
        </w:numPr>
        <w:autoSpaceDE w:val="0"/>
        <w:autoSpaceDN w:val="0"/>
        <w:adjustRightInd w:val="0"/>
        <w:rPr>
          <w:rFonts w:ascii="Palatino Linotype" w:eastAsia="Wingdings3" w:hAnsi="Palatino Linotype" w:cs="Wingdings3"/>
          <w:sz w:val="22"/>
          <w:szCs w:val="22"/>
        </w:rPr>
      </w:pPr>
      <w:r w:rsidRPr="0094211F">
        <w:rPr>
          <w:rFonts w:ascii="Palatino Linotype" w:eastAsia="Wingdings3" w:hAnsi="Palatino Linotype" w:cs="Wingdings3"/>
          <w:b/>
          <w:sz w:val="22"/>
          <w:szCs w:val="22"/>
          <w:u w:val="single"/>
        </w:rPr>
        <w:t>GOAL CIR-3</w:t>
      </w:r>
      <w:r w:rsidRPr="0014458E">
        <w:rPr>
          <w:rFonts w:ascii="Palatino Linotype" w:eastAsia="Wingdings3" w:hAnsi="Palatino Linotype" w:cs="Wingdings3"/>
          <w:sz w:val="22"/>
          <w:szCs w:val="22"/>
        </w:rPr>
        <w:t>:</w:t>
      </w:r>
      <w:r>
        <w:rPr>
          <w:rFonts w:ascii="Palatino Linotype" w:eastAsia="Wingdings3" w:hAnsi="Palatino Linotype" w:cs="Wingdings3"/>
          <w:sz w:val="22"/>
          <w:szCs w:val="22"/>
        </w:rPr>
        <w:t xml:space="preserve"> </w:t>
      </w:r>
      <w:r w:rsidR="00165464" w:rsidRPr="0014458E">
        <w:rPr>
          <w:rFonts w:ascii="Palatino Linotype" w:eastAsia="Wingdings3" w:hAnsi="Palatino Linotype" w:cs="Calibri"/>
          <w:sz w:val="22"/>
          <w:szCs w:val="22"/>
        </w:rPr>
        <w:t>The County’s transportation system shall encompass the use of private vehicles, transit, paratransit, walking,</w:t>
      </w:r>
      <w:r>
        <w:rPr>
          <w:rFonts w:ascii="Palatino Linotype" w:eastAsia="Wingdings3" w:hAnsi="Palatino Linotype" w:cs="Calibri"/>
          <w:sz w:val="22"/>
          <w:szCs w:val="22"/>
        </w:rPr>
        <w:t xml:space="preserve"> </w:t>
      </w:r>
      <w:r w:rsidR="00165464" w:rsidRPr="0014458E">
        <w:rPr>
          <w:rFonts w:ascii="Palatino Linotype" w:eastAsia="Wingdings3" w:hAnsi="Palatino Linotype" w:cs="Calibri"/>
          <w:sz w:val="22"/>
          <w:szCs w:val="22"/>
        </w:rPr>
        <w:t>bicycling, air travel, rail and water transport.</w:t>
      </w:r>
    </w:p>
    <w:p w:rsidR="0014458E" w:rsidRPr="0014458E" w:rsidRDefault="0014458E" w:rsidP="00165464">
      <w:pPr>
        <w:rPr>
          <w:rFonts w:ascii="Palatino Linotype" w:eastAsia="Wingdings3" w:hAnsi="Palatino Linotype" w:cs="Calibri"/>
          <w:sz w:val="22"/>
          <w:szCs w:val="22"/>
        </w:rPr>
      </w:pPr>
    </w:p>
    <w:p w:rsidR="001350B2" w:rsidRDefault="001350B2" w:rsidP="001350B2">
      <w:pPr>
        <w:numPr>
          <w:ilvl w:val="0"/>
          <w:numId w:val="1"/>
        </w:numPr>
        <w:autoSpaceDE w:val="0"/>
        <w:autoSpaceDN w:val="0"/>
        <w:adjustRightInd w:val="0"/>
        <w:rPr>
          <w:rFonts w:ascii="Palatino Linotype" w:eastAsia="Wingdings3" w:hAnsi="Palatino Linotype" w:cs="Calibri"/>
          <w:sz w:val="22"/>
          <w:szCs w:val="22"/>
        </w:rPr>
      </w:pPr>
      <w:r w:rsidRPr="0094211F">
        <w:rPr>
          <w:rFonts w:ascii="Palatino Linotype" w:eastAsia="Wingdings3" w:hAnsi="Palatino Linotype" w:cs="Calibri"/>
          <w:b/>
          <w:sz w:val="22"/>
          <w:szCs w:val="22"/>
          <w:u w:val="single"/>
        </w:rPr>
        <w:t>Policy CIR-2</w:t>
      </w:r>
      <w:r w:rsidRPr="0094211F">
        <w:rPr>
          <w:rFonts w:ascii="Palatino Linotype" w:eastAsia="Wingdings3" w:hAnsi="Palatino Linotype" w:cs="Calibri"/>
          <w:sz w:val="22"/>
          <w:szCs w:val="22"/>
        </w:rPr>
        <w:t>: The County will work with the cities and town through the Napa County Transportation and Planning Agency to coordinate seamless transportation systems and improve the efficiency of the transportation system by coordinating the construction of planned roadway, bicycle, pedestrian, and other transportation systems.</w:t>
      </w:r>
    </w:p>
    <w:p w:rsidR="008B3F99" w:rsidRDefault="008B3F99" w:rsidP="008B3F99">
      <w:pPr>
        <w:ind w:left="360"/>
        <w:rPr>
          <w:rFonts w:ascii="Palatino Linotype" w:hAnsi="Palatino Linotype"/>
          <w:sz w:val="22"/>
          <w:szCs w:val="22"/>
          <w:u w:val="single"/>
        </w:rPr>
      </w:pPr>
    </w:p>
    <w:p w:rsidR="001350B2" w:rsidRPr="0094211F" w:rsidRDefault="001350B2" w:rsidP="001350B2">
      <w:pPr>
        <w:numPr>
          <w:ilvl w:val="0"/>
          <w:numId w:val="1"/>
        </w:numPr>
        <w:autoSpaceDE w:val="0"/>
        <w:autoSpaceDN w:val="0"/>
        <w:adjustRightInd w:val="0"/>
        <w:rPr>
          <w:rFonts w:ascii="Palatino Linotype" w:eastAsia="Wingdings3" w:hAnsi="Palatino Linotype" w:cs="Calibri"/>
          <w:sz w:val="22"/>
          <w:szCs w:val="22"/>
        </w:rPr>
      </w:pPr>
      <w:r w:rsidRPr="0094211F">
        <w:rPr>
          <w:rFonts w:ascii="Palatino Linotype" w:eastAsia="Wingdings3" w:hAnsi="Palatino Linotype" w:cs="Calibri"/>
          <w:b/>
          <w:sz w:val="22"/>
          <w:szCs w:val="22"/>
          <w:u w:val="single"/>
        </w:rPr>
        <w:t>Policy CIR-33</w:t>
      </w:r>
      <w:r w:rsidRPr="0094211F">
        <w:rPr>
          <w:rFonts w:ascii="Palatino Linotype" w:eastAsia="Wingdings3" w:hAnsi="Palatino Linotype" w:cs="Calibri"/>
          <w:sz w:val="22"/>
          <w:szCs w:val="22"/>
        </w:rPr>
        <w:t>: Pedestrian and bicycle access shall be integrated into all parking lots where feasible and appropriate and considered in the evaluation of development proposals and public projects.</w:t>
      </w:r>
    </w:p>
    <w:p w:rsidR="001350B2" w:rsidRDefault="001350B2" w:rsidP="008B3F99">
      <w:pPr>
        <w:ind w:left="360"/>
        <w:rPr>
          <w:rFonts w:ascii="Palatino Linotype" w:hAnsi="Palatino Linotype"/>
          <w:sz w:val="22"/>
          <w:szCs w:val="22"/>
          <w:u w:val="single"/>
        </w:rPr>
      </w:pPr>
    </w:p>
    <w:p w:rsidR="008B3F99" w:rsidRPr="0001035B" w:rsidRDefault="008B3F99" w:rsidP="008B3F99">
      <w:pPr>
        <w:ind w:left="360"/>
        <w:rPr>
          <w:rFonts w:ascii="Palatino Linotype" w:hAnsi="Palatino Linotype"/>
          <w:sz w:val="22"/>
          <w:szCs w:val="22"/>
          <w:u w:val="single"/>
        </w:rPr>
      </w:pPr>
      <w:r w:rsidRPr="00C24B90">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8B3F99" w:rsidRDefault="008B3F99" w:rsidP="008B3F99">
      <w:pPr>
        <w:ind w:left="360"/>
        <w:rPr>
          <w:rFonts w:ascii="Palatino Linotype" w:hAnsi="Palatino Linotype"/>
          <w:sz w:val="22"/>
          <w:szCs w:val="22"/>
        </w:rPr>
      </w:pPr>
    </w:p>
    <w:p w:rsidR="00EF11EC" w:rsidRPr="000C0C28" w:rsidRDefault="008B3F99" w:rsidP="0094211F">
      <w:pPr>
        <w:pStyle w:val="Default"/>
        <w:ind w:left="360"/>
        <w:rPr>
          <w:rFonts w:ascii="Palatino Linotype" w:hAnsi="Palatino Linotype"/>
          <w:i/>
          <w:sz w:val="22"/>
          <w:szCs w:val="22"/>
        </w:rPr>
      </w:pPr>
      <w:r>
        <w:rPr>
          <w:rFonts w:ascii="Palatino Linotype" w:hAnsi="Palatino Linotype"/>
          <w:b/>
          <w:i/>
          <w:sz w:val="22"/>
          <w:szCs w:val="22"/>
          <w:u w:val="single"/>
        </w:rPr>
        <w:t>Analysis</w:t>
      </w:r>
      <w:r w:rsidRPr="000C0C28">
        <w:rPr>
          <w:rFonts w:ascii="Palatino Linotype" w:hAnsi="Palatino Linotype"/>
          <w:i/>
          <w:sz w:val="22"/>
          <w:szCs w:val="22"/>
        </w:rPr>
        <w:t xml:space="preserve">: </w:t>
      </w:r>
      <w:r w:rsidR="00C92A2F" w:rsidRPr="000C0C28">
        <w:rPr>
          <w:rFonts w:ascii="Palatino Linotype" w:hAnsi="Palatino Linotype"/>
          <w:i/>
          <w:sz w:val="22"/>
          <w:szCs w:val="22"/>
        </w:rPr>
        <w:t xml:space="preserve"> </w:t>
      </w:r>
      <w:r w:rsidR="00EF11EC" w:rsidRPr="000C0C28">
        <w:rPr>
          <w:rFonts w:ascii="Palatino Linotype" w:hAnsi="Palatino Linotype"/>
          <w:i/>
          <w:sz w:val="22"/>
          <w:szCs w:val="22"/>
        </w:rPr>
        <w:t xml:space="preserve">The traffic levels associated with </w:t>
      </w:r>
      <w:r w:rsidR="000C0C28" w:rsidRPr="000C0C28">
        <w:rPr>
          <w:rFonts w:ascii="Palatino Linotype" w:hAnsi="Palatino Linotype"/>
          <w:i/>
          <w:sz w:val="22"/>
          <w:szCs w:val="22"/>
        </w:rPr>
        <w:t xml:space="preserve">project will be minimal, as the station will be manned by local volunteers of </w:t>
      </w:r>
      <w:proofErr w:type="gramStart"/>
      <w:r w:rsidR="000C0C28" w:rsidRPr="000C0C28">
        <w:rPr>
          <w:rFonts w:ascii="Palatino Linotype" w:hAnsi="Palatino Linotype"/>
          <w:i/>
          <w:sz w:val="22"/>
          <w:szCs w:val="22"/>
        </w:rPr>
        <w:t>whom</w:t>
      </w:r>
      <w:proofErr w:type="gramEnd"/>
      <w:r w:rsidR="000C0C28" w:rsidRPr="000C0C28">
        <w:rPr>
          <w:rFonts w:ascii="Palatino Linotype" w:hAnsi="Palatino Linotype"/>
          <w:i/>
          <w:sz w:val="22"/>
          <w:szCs w:val="22"/>
        </w:rPr>
        <w:t xml:space="preserve"> live within the community of Berryessa </w:t>
      </w:r>
      <w:r w:rsidR="00F47368">
        <w:rPr>
          <w:rFonts w:ascii="Palatino Linotype" w:hAnsi="Palatino Linotype"/>
          <w:i/>
          <w:sz w:val="22"/>
          <w:szCs w:val="22"/>
        </w:rPr>
        <w:t>Highlands</w:t>
      </w:r>
      <w:r w:rsidR="000C0C28" w:rsidRPr="000C0C28">
        <w:rPr>
          <w:rFonts w:ascii="Palatino Linotype" w:hAnsi="Palatino Linotype"/>
          <w:i/>
          <w:sz w:val="22"/>
          <w:szCs w:val="22"/>
        </w:rPr>
        <w:t>.  However, traffic levels are likely to exceed current levels of service in the event of a house fire or rural lands fire requiring outside assistance from Local, Regional and State fire services.</w:t>
      </w:r>
    </w:p>
    <w:p w:rsidR="00EF11EC" w:rsidRPr="000C0C28" w:rsidRDefault="00EF11EC" w:rsidP="00924015">
      <w:pPr>
        <w:tabs>
          <w:tab w:val="left" w:pos="360"/>
        </w:tabs>
        <w:ind w:left="360"/>
        <w:rPr>
          <w:rFonts w:ascii="Palatino Linotype" w:hAnsi="Palatino Linotype"/>
          <w:i/>
          <w:sz w:val="22"/>
          <w:szCs w:val="22"/>
        </w:rPr>
      </w:pPr>
    </w:p>
    <w:p w:rsidR="00C92A2F" w:rsidRDefault="000C0C28" w:rsidP="00924015">
      <w:pPr>
        <w:tabs>
          <w:tab w:val="left" w:pos="360"/>
        </w:tabs>
        <w:ind w:left="360"/>
        <w:rPr>
          <w:rFonts w:ascii="Palatino Linotype" w:hAnsi="Palatino Linotype"/>
          <w:i/>
          <w:sz w:val="22"/>
          <w:szCs w:val="22"/>
        </w:rPr>
      </w:pPr>
      <w:r w:rsidRPr="000C0C28">
        <w:rPr>
          <w:rFonts w:ascii="Palatino Linotype" w:hAnsi="Palatino Linotype"/>
          <w:i/>
          <w:sz w:val="22"/>
          <w:szCs w:val="22"/>
        </w:rPr>
        <w:t>T</w:t>
      </w:r>
      <w:r w:rsidR="00EF11EC" w:rsidRPr="000C0C28">
        <w:rPr>
          <w:rFonts w:ascii="Palatino Linotype" w:hAnsi="Palatino Linotype"/>
          <w:i/>
          <w:sz w:val="22"/>
          <w:szCs w:val="22"/>
        </w:rPr>
        <w:t xml:space="preserve">he Project </w:t>
      </w:r>
      <w:r w:rsidRPr="000C0C28">
        <w:rPr>
          <w:rFonts w:ascii="Palatino Linotype" w:hAnsi="Palatino Linotype"/>
          <w:i/>
          <w:sz w:val="22"/>
          <w:szCs w:val="22"/>
        </w:rPr>
        <w:t>does not warrant the integration of additional parking, pedestrian paths or bicycle access, as the community is rural and roadways considered safe for alternative modes of transportation.</w:t>
      </w:r>
    </w:p>
    <w:p w:rsidR="009A1D8E" w:rsidRPr="0001035B" w:rsidRDefault="009A1D8E" w:rsidP="009A1D8E">
      <w:pPr>
        <w:pStyle w:val="Default"/>
        <w:ind w:left="360"/>
        <w:rPr>
          <w:rFonts w:ascii="Palatino Linotype" w:hAnsi="Palatino Linotype"/>
          <w:sz w:val="22"/>
          <w:szCs w:val="22"/>
        </w:rPr>
      </w:pPr>
    </w:p>
    <w:p w:rsidR="00D42C5A" w:rsidRPr="00204504" w:rsidRDefault="007C2A0C" w:rsidP="0094211F">
      <w:pPr>
        <w:keepNext/>
        <w:ind w:left="720" w:hanging="720"/>
        <w:rPr>
          <w:rFonts w:ascii="Palatino Linotype" w:hAnsi="Palatino Linotype"/>
          <w:b/>
          <w:sz w:val="22"/>
          <w:szCs w:val="22"/>
        </w:rPr>
      </w:pPr>
      <w:r>
        <w:rPr>
          <w:rFonts w:ascii="Palatino Linotype" w:hAnsi="Palatino Linotype"/>
          <w:b/>
          <w:sz w:val="22"/>
          <w:szCs w:val="22"/>
        </w:rPr>
        <w:t>C.</w:t>
      </w:r>
      <w:r>
        <w:rPr>
          <w:rFonts w:ascii="Palatino Linotype" w:hAnsi="Palatino Linotype"/>
          <w:b/>
          <w:sz w:val="22"/>
          <w:szCs w:val="22"/>
        </w:rPr>
        <w:tab/>
      </w:r>
      <w:r w:rsidR="00204504" w:rsidRPr="00204504">
        <w:rPr>
          <w:rFonts w:ascii="Palatino Linotype" w:hAnsi="Palatino Linotype"/>
          <w:b/>
          <w:sz w:val="22"/>
          <w:szCs w:val="22"/>
        </w:rPr>
        <w:t xml:space="preserve">The Community Character </w:t>
      </w:r>
      <w:r w:rsidR="009A1D8E" w:rsidRPr="00204504">
        <w:rPr>
          <w:rFonts w:ascii="Palatino Linotype" w:hAnsi="Palatino Linotype"/>
          <w:b/>
          <w:sz w:val="22"/>
          <w:szCs w:val="22"/>
        </w:rPr>
        <w:t>Element</w:t>
      </w:r>
      <w:r w:rsidR="00204504" w:rsidRPr="00204504">
        <w:rPr>
          <w:rFonts w:ascii="Palatino Linotype" w:hAnsi="Palatino Linotype"/>
          <w:b/>
          <w:sz w:val="22"/>
          <w:szCs w:val="22"/>
        </w:rPr>
        <w:t>:</w:t>
      </w:r>
    </w:p>
    <w:p w:rsidR="00204504" w:rsidRPr="00685442" w:rsidRDefault="00204504" w:rsidP="0094211F">
      <w:pPr>
        <w:keepNext/>
        <w:rPr>
          <w:rFonts w:ascii="Palatino Linotype" w:hAnsi="Palatino Linotype"/>
          <w:sz w:val="22"/>
          <w:szCs w:val="22"/>
        </w:rPr>
      </w:pPr>
    </w:p>
    <w:p w:rsidR="002F01B5" w:rsidRPr="00685442" w:rsidRDefault="002F01B5" w:rsidP="0094211F">
      <w:pPr>
        <w:numPr>
          <w:ilvl w:val="0"/>
          <w:numId w:val="1"/>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CC</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4</w:t>
      </w:r>
      <w:r w:rsidRPr="00685442">
        <w:rPr>
          <w:rFonts w:ascii="Palatino Linotype" w:hAnsi="Palatino Linotype" w:cs="Calibri"/>
          <w:sz w:val="22"/>
          <w:szCs w:val="22"/>
        </w:rPr>
        <w:t>: Consistent with current regulations regarding road setbacks and fences, the County shall</w:t>
      </w:r>
      <w:r>
        <w:rPr>
          <w:rFonts w:ascii="Palatino Linotype" w:hAnsi="Palatino Linotype" w:cs="Calibri"/>
          <w:sz w:val="22"/>
          <w:szCs w:val="22"/>
        </w:rPr>
        <w:t xml:space="preserve"> </w:t>
      </w:r>
      <w:r w:rsidRPr="00685442">
        <w:rPr>
          <w:rFonts w:ascii="Palatino Linotype" w:hAnsi="Palatino Linotype" w:cs="Calibri"/>
          <w:sz w:val="22"/>
          <w:szCs w:val="22"/>
        </w:rPr>
        <w:t>preserve the existing significant natural features by requiring all development to retain the visually open,</w:t>
      </w:r>
      <w:r>
        <w:rPr>
          <w:rFonts w:ascii="Palatino Linotype" w:hAnsi="Palatino Linotype" w:cs="Calibri"/>
          <w:sz w:val="22"/>
          <w:szCs w:val="22"/>
        </w:rPr>
        <w:t xml:space="preserve"> </w:t>
      </w:r>
      <w:r w:rsidRPr="00685442">
        <w:rPr>
          <w:rFonts w:ascii="Palatino Linotype" w:hAnsi="Palatino Linotype" w:cs="Calibri"/>
          <w:sz w:val="22"/>
          <w:szCs w:val="22"/>
        </w:rPr>
        <w:t>rural character of the County and by allowing solid sound walls only in unique circumstances and where</w:t>
      </w:r>
      <w:r>
        <w:rPr>
          <w:rFonts w:ascii="Palatino Linotype" w:hAnsi="Palatino Linotype" w:cs="Calibri"/>
          <w:sz w:val="22"/>
          <w:szCs w:val="22"/>
        </w:rPr>
        <w:t xml:space="preserve"> </w:t>
      </w:r>
      <w:r w:rsidRPr="00685442">
        <w:rPr>
          <w:rFonts w:ascii="Palatino Linotype" w:hAnsi="Palatino Linotype" w:cs="Calibri"/>
          <w:sz w:val="22"/>
          <w:szCs w:val="22"/>
        </w:rPr>
        <w:t>acceptable noise levels are exceeded.</w:t>
      </w:r>
    </w:p>
    <w:p w:rsidR="002F01B5" w:rsidRDefault="002F01B5" w:rsidP="002F01B5">
      <w:pPr>
        <w:numPr>
          <w:ilvl w:val="0"/>
          <w:numId w:val="1"/>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lastRenderedPageBreak/>
        <w:t>Policy CC</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6</w:t>
      </w:r>
      <w:r w:rsidRPr="00685442">
        <w:rPr>
          <w:rFonts w:ascii="Palatino Linotype" w:hAnsi="Palatino Linotype" w:cs="Calibri"/>
          <w:sz w:val="22"/>
          <w:szCs w:val="22"/>
        </w:rPr>
        <w:t>: The grading of building sites, vineyards, and other uses shall incorporate techniques to retain as</w:t>
      </w:r>
      <w:r>
        <w:rPr>
          <w:rFonts w:ascii="Palatino Linotype" w:hAnsi="Palatino Linotype" w:cs="Calibri"/>
          <w:sz w:val="22"/>
          <w:szCs w:val="22"/>
        </w:rPr>
        <w:t xml:space="preserve"> </w:t>
      </w:r>
      <w:r w:rsidRPr="00685442">
        <w:rPr>
          <w:rFonts w:ascii="Palatino Linotype" w:hAnsi="Palatino Linotype" w:cs="Calibri"/>
          <w:sz w:val="22"/>
          <w:szCs w:val="22"/>
        </w:rPr>
        <w:t>much as possible a natural landform appearance. Examples include:</w:t>
      </w:r>
    </w:p>
    <w:p w:rsidR="002F01B5" w:rsidRDefault="002F01B5" w:rsidP="002F01B5">
      <w:pPr>
        <w:numPr>
          <w:ilvl w:val="1"/>
          <w:numId w:val="1"/>
        </w:numPr>
        <w:autoSpaceDE w:val="0"/>
        <w:autoSpaceDN w:val="0"/>
        <w:adjustRightInd w:val="0"/>
        <w:rPr>
          <w:rFonts w:ascii="Palatino Linotype" w:hAnsi="Palatino Linotype" w:cs="Calibri"/>
          <w:sz w:val="22"/>
          <w:szCs w:val="22"/>
        </w:rPr>
      </w:pPr>
      <w:r w:rsidRPr="002F01B5">
        <w:rPr>
          <w:rFonts w:ascii="Palatino Linotype" w:hAnsi="Palatino Linotype" w:cs="Calibri"/>
          <w:sz w:val="22"/>
          <w:szCs w:val="22"/>
        </w:rPr>
        <w:t>The overall shape, height, and grade of any cut or fill slope shall be designed to simulate the existing natural contours and scale of the natural terrain of the site.</w:t>
      </w:r>
    </w:p>
    <w:p w:rsidR="002F01B5" w:rsidRDefault="002F01B5" w:rsidP="002F01B5">
      <w:pPr>
        <w:numPr>
          <w:ilvl w:val="1"/>
          <w:numId w:val="1"/>
        </w:numPr>
        <w:autoSpaceDE w:val="0"/>
        <w:autoSpaceDN w:val="0"/>
        <w:adjustRightInd w:val="0"/>
        <w:rPr>
          <w:rFonts w:ascii="Palatino Linotype" w:hAnsi="Palatino Linotype" w:cs="Calibri"/>
          <w:sz w:val="22"/>
          <w:szCs w:val="22"/>
        </w:rPr>
      </w:pPr>
      <w:r w:rsidRPr="002F01B5">
        <w:rPr>
          <w:rFonts w:ascii="Palatino Linotype" w:hAnsi="Palatino Linotype" w:cs="Calibri"/>
          <w:sz w:val="22"/>
          <w:szCs w:val="22"/>
        </w:rPr>
        <w:t>The angle of the graded slope shall be gradually adjusted to the angle of the natural terrain.</w:t>
      </w:r>
    </w:p>
    <w:p w:rsidR="002F01B5" w:rsidRPr="002F01B5" w:rsidRDefault="002F01B5" w:rsidP="0094211F">
      <w:pPr>
        <w:numPr>
          <w:ilvl w:val="1"/>
          <w:numId w:val="1"/>
        </w:numPr>
        <w:autoSpaceDE w:val="0"/>
        <w:autoSpaceDN w:val="0"/>
        <w:adjustRightInd w:val="0"/>
        <w:spacing w:after="240"/>
        <w:rPr>
          <w:rFonts w:ascii="Palatino Linotype" w:hAnsi="Palatino Linotype" w:cs="Calibri"/>
          <w:sz w:val="22"/>
          <w:szCs w:val="22"/>
        </w:rPr>
      </w:pPr>
      <w:r w:rsidRPr="002F01B5">
        <w:rPr>
          <w:rFonts w:ascii="Palatino Linotype" w:hAnsi="Palatino Linotype" w:cs="Calibri"/>
          <w:sz w:val="22"/>
          <w:szCs w:val="22"/>
        </w:rPr>
        <w:t>Sharp, angular forms shall be rounded and smoothed to blend with the natural terrain.</w:t>
      </w:r>
    </w:p>
    <w:p w:rsidR="002F01B5" w:rsidRPr="00685442" w:rsidRDefault="002F01B5" w:rsidP="0094211F">
      <w:pPr>
        <w:numPr>
          <w:ilvl w:val="0"/>
          <w:numId w:val="2"/>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CC</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8</w:t>
      </w:r>
      <w:r w:rsidRPr="00685442">
        <w:rPr>
          <w:rFonts w:ascii="Palatino Linotype" w:hAnsi="Palatino Linotype" w:cs="Calibri"/>
          <w:sz w:val="22"/>
          <w:szCs w:val="22"/>
        </w:rPr>
        <w:t xml:space="preserve">: Scenic roadways which shall be subject to the </w:t>
      </w:r>
      <w:proofErr w:type="spellStart"/>
      <w:r w:rsidRPr="00685442">
        <w:rPr>
          <w:rFonts w:ascii="Palatino Linotype" w:hAnsi="Palatino Linotype" w:cs="Calibri"/>
          <w:sz w:val="22"/>
          <w:szCs w:val="22"/>
        </w:rPr>
        <w:t>Viewshed</w:t>
      </w:r>
      <w:proofErr w:type="spellEnd"/>
      <w:r w:rsidRPr="00685442">
        <w:rPr>
          <w:rFonts w:ascii="Palatino Linotype" w:hAnsi="Palatino Linotype" w:cs="Calibri"/>
          <w:sz w:val="22"/>
          <w:szCs w:val="22"/>
        </w:rPr>
        <w:t xml:space="preserve"> Protection Program are those shown in</w:t>
      </w:r>
      <w:r>
        <w:rPr>
          <w:rFonts w:ascii="Palatino Linotype" w:hAnsi="Palatino Linotype" w:cs="Calibri"/>
          <w:sz w:val="22"/>
          <w:szCs w:val="22"/>
        </w:rPr>
        <w:t xml:space="preserve"> </w:t>
      </w:r>
      <w:r w:rsidRPr="00685442">
        <w:rPr>
          <w:rFonts w:ascii="Palatino Linotype" w:hAnsi="Palatino Linotype" w:cs="Calibri"/>
          <w:sz w:val="22"/>
          <w:szCs w:val="22"/>
        </w:rPr>
        <w:t>Figure CC‐3 [of the Napa County General Plan], or designated by the Board of Supervisors in the future.</w:t>
      </w:r>
    </w:p>
    <w:p w:rsidR="00D42C5A" w:rsidRPr="00685442" w:rsidRDefault="00D42C5A" w:rsidP="0094211F">
      <w:pPr>
        <w:numPr>
          <w:ilvl w:val="0"/>
          <w:numId w:val="2"/>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CC</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33</w:t>
      </w:r>
      <w:r w:rsidRPr="00685442">
        <w:rPr>
          <w:rFonts w:ascii="Palatino Linotype" w:hAnsi="Palatino Linotype" w:cs="Calibri"/>
          <w:sz w:val="22"/>
          <w:szCs w:val="22"/>
        </w:rPr>
        <w:t>: The design of buildings visible from the County’s designated scenic roadways shall avoid the</w:t>
      </w:r>
      <w:r w:rsidR="00685442">
        <w:rPr>
          <w:rFonts w:ascii="Palatino Linotype" w:hAnsi="Palatino Linotype" w:cs="Calibri"/>
          <w:sz w:val="22"/>
          <w:szCs w:val="22"/>
        </w:rPr>
        <w:t xml:space="preserve"> </w:t>
      </w:r>
      <w:r w:rsidRPr="00685442">
        <w:rPr>
          <w:rFonts w:ascii="Palatino Linotype" w:hAnsi="Palatino Linotype" w:cs="Calibri"/>
          <w:sz w:val="22"/>
          <w:szCs w:val="22"/>
        </w:rPr>
        <w:t>use of reflective surfaces which could cause glare.</w:t>
      </w:r>
    </w:p>
    <w:p w:rsidR="00D42C5A" w:rsidRDefault="00D42C5A" w:rsidP="002F01B5">
      <w:pPr>
        <w:numPr>
          <w:ilvl w:val="0"/>
          <w:numId w:val="2"/>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t>Policy CC</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34</w:t>
      </w:r>
      <w:r w:rsidRPr="00685442">
        <w:rPr>
          <w:rFonts w:ascii="Palatino Linotype" w:hAnsi="Palatino Linotype" w:cs="Calibri"/>
          <w:sz w:val="22"/>
          <w:szCs w:val="22"/>
        </w:rPr>
        <w:t>: Consistent with Building code requirements for new construction in rural areas, nighttime</w:t>
      </w:r>
      <w:r w:rsidR="00685442">
        <w:rPr>
          <w:rFonts w:ascii="Palatino Linotype" w:hAnsi="Palatino Linotype" w:cs="Calibri"/>
          <w:sz w:val="22"/>
          <w:szCs w:val="22"/>
        </w:rPr>
        <w:t xml:space="preserve"> </w:t>
      </w:r>
      <w:r w:rsidRPr="00685442">
        <w:rPr>
          <w:rFonts w:ascii="Palatino Linotype" w:hAnsi="Palatino Linotype" w:cs="Calibri"/>
          <w:sz w:val="22"/>
          <w:szCs w:val="22"/>
        </w:rPr>
        <w:t>lighting associated with new developments shall be designed to limit upward and sideways spillover of light.</w:t>
      </w:r>
    </w:p>
    <w:p w:rsidR="002F01B5" w:rsidRPr="00685442" w:rsidRDefault="002F01B5" w:rsidP="002F01B5">
      <w:pPr>
        <w:autoSpaceDE w:val="0"/>
        <w:autoSpaceDN w:val="0"/>
        <w:adjustRightInd w:val="0"/>
        <w:ind w:left="720"/>
        <w:rPr>
          <w:rFonts w:ascii="Palatino Linotype" w:hAnsi="Palatino Linotype" w:cs="Calibri"/>
          <w:sz w:val="22"/>
          <w:szCs w:val="22"/>
        </w:rPr>
      </w:pPr>
    </w:p>
    <w:p w:rsidR="00685442" w:rsidRDefault="00E873F5" w:rsidP="00E873F5">
      <w:pPr>
        <w:numPr>
          <w:ilvl w:val="0"/>
          <w:numId w:val="2"/>
        </w:numPr>
        <w:autoSpaceDE w:val="0"/>
        <w:autoSpaceDN w:val="0"/>
        <w:adjustRightInd w:val="0"/>
        <w:rPr>
          <w:rFonts w:ascii="Palatino Linotype" w:hAnsi="Palatino Linotype" w:cs="Garamond"/>
          <w:sz w:val="22"/>
          <w:szCs w:val="22"/>
        </w:rPr>
      </w:pPr>
      <w:r w:rsidRPr="00E873F5">
        <w:rPr>
          <w:rFonts w:ascii="Palatino Linotype" w:hAnsi="Palatino Linotype" w:cs="Garamond"/>
          <w:b/>
          <w:sz w:val="22"/>
          <w:szCs w:val="22"/>
          <w:u w:val="single"/>
        </w:rPr>
        <w:t>Policy CC-38:</w:t>
      </w:r>
      <w:r w:rsidRPr="00E873F5">
        <w:rPr>
          <w:rFonts w:ascii="Palatino Linotype" w:hAnsi="Palatino Linotype" w:cs="Garamond"/>
          <w:sz w:val="22"/>
          <w:szCs w:val="22"/>
        </w:rPr>
        <w:t xml:space="preserve"> The following are the County’s standards for maximum exterior noise levels for various</w:t>
      </w:r>
      <w:r>
        <w:rPr>
          <w:rFonts w:ascii="Palatino Linotype" w:hAnsi="Palatino Linotype" w:cs="Garamond"/>
          <w:sz w:val="22"/>
          <w:szCs w:val="22"/>
        </w:rPr>
        <w:t xml:space="preserve"> </w:t>
      </w:r>
      <w:r w:rsidRPr="00E873F5">
        <w:rPr>
          <w:rFonts w:ascii="Palatino Linotype" w:hAnsi="Palatino Linotype" w:cs="Garamond"/>
          <w:sz w:val="22"/>
          <w:szCs w:val="22"/>
        </w:rPr>
        <w:t>types of land uses established in the County’s Noise Ordinance. Additional standards</w:t>
      </w:r>
      <w:r>
        <w:rPr>
          <w:rFonts w:ascii="Palatino Linotype" w:hAnsi="Palatino Linotype" w:cs="Garamond"/>
          <w:sz w:val="22"/>
          <w:szCs w:val="22"/>
        </w:rPr>
        <w:t xml:space="preserve"> </w:t>
      </w:r>
      <w:r w:rsidRPr="00E873F5">
        <w:rPr>
          <w:rFonts w:ascii="Palatino Linotype" w:hAnsi="Palatino Linotype" w:cs="Garamond"/>
          <w:sz w:val="22"/>
          <w:szCs w:val="22"/>
        </w:rPr>
        <w:t>are provided in the Noise Ordinance for construction activities (i.e., intermittent or</w:t>
      </w:r>
      <w:r>
        <w:rPr>
          <w:rFonts w:ascii="Palatino Linotype" w:hAnsi="Palatino Linotype" w:cs="Garamond"/>
          <w:sz w:val="22"/>
          <w:szCs w:val="22"/>
        </w:rPr>
        <w:t xml:space="preserve"> </w:t>
      </w:r>
      <w:r w:rsidRPr="00E873F5">
        <w:rPr>
          <w:rFonts w:ascii="Palatino Linotype" w:hAnsi="Palatino Linotype" w:cs="Garamond"/>
          <w:sz w:val="22"/>
          <w:szCs w:val="22"/>
        </w:rPr>
        <w:t>temporary noise).</w:t>
      </w:r>
    </w:p>
    <w:p w:rsidR="00E873F5" w:rsidRDefault="00E873F5" w:rsidP="00E873F5">
      <w:pPr>
        <w:autoSpaceDE w:val="0"/>
        <w:autoSpaceDN w:val="0"/>
        <w:adjustRightInd w:val="0"/>
        <w:rPr>
          <w:rFonts w:ascii="Palatino Linotype" w:hAnsi="Palatino Linotype" w:cs="Garamond"/>
          <w:sz w:val="22"/>
          <w:szCs w:val="22"/>
        </w:rPr>
      </w:pPr>
    </w:p>
    <w:p w:rsidR="00E873F5" w:rsidRPr="00E873F5" w:rsidRDefault="00E873F5" w:rsidP="00E873F5">
      <w:pPr>
        <w:autoSpaceDE w:val="0"/>
        <w:autoSpaceDN w:val="0"/>
        <w:adjustRightInd w:val="0"/>
        <w:jc w:val="center"/>
        <w:rPr>
          <w:rFonts w:ascii="Palatino Linotype" w:hAnsi="Palatino Linotype" w:cs="Garamond"/>
          <w:b/>
          <w:sz w:val="22"/>
          <w:szCs w:val="22"/>
        </w:rPr>
      </w:pPr>
      <w:r w:rsidRPr="00E873F5">
        <w:rPr>
          <w:rFonts w:ascii="Palatino Linotype" w:hAnsi="Palatino Linotype" w:cs="Garamond"/>
          <w:b/>
          <w:sz w:val="22"/>
          <w:szCs w:val="22"/>
        </w:rPr>
        <w:t>EXTERIOR NOISE LEVEL STANDARDS</w:t>
      </w:r>
    </w:p>
    <w:p w:rsidR="00E873F5" w:rsidRPr="00E873F5" w:rsidRDefault="00E873F5" w:rsidP="00E873F5">
      <w:pPr>
        <w:autoSpaceDE w:val="0"/>
        <w:autoSpaceDN w:val="0"/>
        <w:adjustRightInd w:val="0"/>
        <w:jc w:val="center"/>
        <w:rPr>
          <w:rFonts w:ascii="Palatino Linotype" w:hAnsi="Palatino Linotype" w:cs="Garamond"/>
          <w:b/>
          <w:sz w:val="22"/>
          <w:szCs w:val="22"/>
        </w:rPr>
      </w:pPr>
      <w:r w:rsidRPr="00E873F5">
        <w:rPr>
          <w:rFonts w:ascii="Palatino Linotype" w:hAnsi="Palatino Linotype" w:cs="Garamond"/>
          <w:b/>
          <w:sz w:val="22"/>
          <w:szCs w:val="22"/>
        </w:rPr>
        <w:t>(LEVELS NOT TO BE EXCEEDED MORE THAN 30 MINUTES IN ANY HOUR)</w:t>
      </w:r>
    </w:p>
    <w:p w:rsidR="00E873F5" w:rsidRDefault="00E873F5" w:rsidP="00E873F5">
      <w:pPr>
        <w:autoSpaceDE w:val="0"/>
        <w:autoSpaceDN w:val="0"/>
        <w:adjustRightInd w:val="0"/>
        <w:rPr>
          <w:rFonts w:ascii="Garamond" w:hAnsi="Garamond" w:cs="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32"/>
        <w:gridCol w:w="2014"/>
        <w:gridCol w:w="2041"/>
        <w:gridCol w:w="2019"/>
      </w:tblGrid>
      <w:tr w:rsidR="00E873F5" w:rsidRPr="00FE6225" w:rsidTr="00C24B90">
        <w:trPr>
          <w:jc w:val="center"/>
        </w:trPr>
        <w:tc>
          <w:tcPr>
            <w:tcW w:w="2093"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Land Use Types</w:t>
            </w:r>
          </w:p>
        </w:tc>
        <w:tc>
          <w:tcPr>
            <w:tcW w:w="2094"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Time Period</w:t>
            </w:r>
          </w:p>
        </w:tc>
        <w:tc>
          <w:tcPr>
            <w:tcW w:w="6282" w:type="dxa"/>
            <w:gridSpan w:val="3"/>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Noise Level (</w:t>
            </w:r>
            <w:proofErr w:type="spellStart"/>
            <w:r w:rsidRPr="00FE6225">
              <w:rPr>
                <w:rFonts w:ascii="Palatino Linotype" w:eastAsia="Wingdings3" w:hAnsi="Palatino Linotype" w:cs="Wingdings3"/>
                <w:b/>
                <w:sz w:val="22"/>
                <w:szCs w:val="22"/>
              </w:rPr>
              <w:t>dBA</w:t>
            </w:r>
            <w:proofErr w:type="spellEnd"/>
            <w:r w:rsidRPr="00FE6225">
              <w:rPr>
                <w:rFonts w:ascii="Palatino Linotype" w:eastAsia="Wingdings3" w:hAnsi="Palatino Linotype" w:cs="Wingdings3"/>
                <w:b/>
                <w:sz w:val="22"/>
                <w:szCs w:val="22"/>
              </w:rPr>
              <w:t>) by Noise Zone Classification</w:t>
            </w:r>
          </w:p>
        </w:tc>
      </w:tr>
      <w:tr w:rsidR="00E873F5" w:rsidRPr="00FE6225" w:rsidTr="00C24B90">
        <w:trPr>
          <w:jc w:val="center"/>
        </w:trPr>
        <w:tc>
          <w:tcPr>
            <w:tcW w:w="2093" w:type="dxa"/>
            <w:vMerge/>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p>
        </w:tc>
        <w:tc>
          <w:tcPr>
            <w:tcW w:w="2094" w:type="dxa"/>
            <w:vMerge/>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p>
        </w:tc>
        <w:tc>
          <w:tcPr>
            <w:tcW w:w="2094" w:type="dxa"/>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Rural</w:t>
            </w:r>
          </w:p>
        </w:tc>
        <w:tc>
          <w:tcPr>
            <w:tcW w:w="2094" w:type="dxa"/>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Suburban</w:t>
            </w:r>
          </w:p>
        </w:tc>
        <w:tc>
          <w:tcPr>
            <w:tcW w:w="2094" w:type="dxa"/>
            <w:tcBorders>
              <w:top w:val="single" w:sz="18" w:space="0" w:color="auto"/>
              <w:left w:val="single" w:sz="18" w:space="0" w:color="auto"/>
              <w:bottom w:val="single" w:sz="18" w:space="0" w:color="auto"/>
              <w:right w:val="single" w:sz="18" w:space="0" w:color="auto"/>
            </w:tcBorders>
            <w:shd w:val="pct15"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b/>
                <w:sz w:val="22"/>
                <w:szCs w:val="22"/>
              </w:rPr>
            </w:pPr>
            <w:r w:rsidRPr="00FE6225">
              <w:rPr>
                <w:rFonts w:ascii="Palatino Linotype" w:eastAsia="Wingdings3" w:hAnsi="Palatino Linotype" w:cs="Wingdings3"/>
                <w:b/>
                <w:sz w:val="22"/>
                <w:szCs w:val="22"/>
              </w:rPr>
              <w:t>Urban</w:t>
            </w:r>
          </w:p>
        </w:tc>
      </w:tr>
      <w:tr w:rsidR="00E873F5" w:rsidRPr="00FE6225" w:rsidTr="00C24B90">
        <w:trPr>
          <w:jc w:val="center"/>
        </w:trPr>
        <w:tc>
          <w:tcPr>
            <w:tcW w:w="2093"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Single-Family Homes and Duplexes</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10 p.m. to 7 a.m.</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45</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45</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50</w:t>
            </w:r>
          </w:p>
        </w:tc>
      </w:tr>
      <w:tr w:rsidR="00E873F5" w:rsidRPr="00FE6225" w:rsidTr="00C24B90">
        <w:trPr>
          <w:jc w:val="center"/>
        </w:trPr>
        <w:tc>
          <w:tcPr>
            <w:tcW w:w="2093"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7 a.m. to 10 p.m.</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50</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55</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60</w:t>
            </w:r>
          </w:p>
        </w:tc>
      </w:tr>
      <w:tr w:rsidR="00E873F5" w:rsidRPr="00FE6225" w:rsidTr="00C24B90">
        <w:trPr>
          <w:jc w:val="center"/>
        </w:trPr>
        <w:tc>
          <w:tcPr>
            <w:tcW w:w="2093"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Multiple Residential 3 or More Units Per Building (Triplex +)</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10 p.m. to 7 a.m.</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45</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50</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55</w:t>
            </w:r>
          </w:p>
        </w:tc>
      </w:tr>
      <w:tr w:rsidR="00E873F5" w:rsidRPr="00FE6225" w:rsidTr="00C24B90">
        <w:trPr>
          <w:jc w:val="center"/>
        </w:trPr>
        <w:tc>
          <w:tcPr>
            <w:tcW w:w="2093"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7 a.m. to 10 p.m.</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50</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55</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60</w:t>
            </w:r>
          </w:p>
        </w:tc>
      </w:tr>
      <w:tr w:rsidR="00E873F5" w:rsidRPr="00FE6225" w:rsidTr="00C24B90">
        <w:trPr>
          <w:jc w:val="center"/>
        </w:trPr>
        <w:tc>
          <w:tcPr>
            <w:tcW w:w="2093"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Office and Retail</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10 p.m. to 7 a.m.</w:t>
            </w:r>
          </w:p>
        </w:tc>
        <w:tc>
          <w:tcPr>
            <w:tcW w:w="628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60</w:t>
            </w:r>
          </w:p>
        </w:tc>
      </w:tr>
      <w:tr w:rsidR="00E873F5" w:rsidRPr="00FE6225" w:rsidTr="00C24B90">
        <w:trPr>
          <w:jc w:val="center"/>
        </w:trPr>
        <w:tc>
          <w:tcPr>
            <w:tcW w:w="2093"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7 a.m. to 10 p.m.</w:t>
            </w:r>
          </w:p>
        </w:tc>
        <w:tc>
          <w:tcPr>
            <w:tcW w:w="628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65</w:t>
            </w:r>
          </w:p>
        </w:tc>
      </w:tr>
      <w:tr w:rsidR="00E873F5" w:rsidRPr="00FE6225" w:rsidTr="00C24B90">
        <w:trPr>
          <w:jc w:val="center"/>
        </w:trPr>
        <w:tc>
          <w:tcPr>
            <w:tcW w:w="2093"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Industrial and Wineries</w:t>
            </w:r>
          </w:p>
        </w:tc>
        <w:tc>
          <w:tcPr>
            <w:tcW w:w="2094" w:type="dxa"/>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Anytime</w:t>
            </w:r>
          </w:p>
        </w:tc>
        <w:tc>
          <w:tcPr>
            <w:tcW w:w="628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E873F5" w:rsidRPr="00FE6225" w:rsidRDefault="00E873F5" w:rsidP="00FE6225">
            <w:pPr>
              <w:autoSpaceDE w:val="0"/>
              <w:autoSpaceDN w:val="0"/>
              <w:adjustRightInd w:val="0"/>
              <w:jc w:val="center"/>
              <w:rPr>
                <w:rFonts w:ascii="Palatino Linotype" w:eastAsia="Wingdings3" w:hAnsi="Palatino Linotype" w:cs="Wingdings3"/>
                <w:sz w:val="22"/>
                <w:szCs w:val="22"/>
              </w:rPr>
            </w:pPr>
            <w:r w:rsidRPr="00FE6225">
              <w:rPr>
                <w:rFonts w:ascii="Palatino Linotype" w:eastAsia="Wingdings3" w:hAnsi="Palatino Linotype" w:cs="Wingdings3"/>
                <w:sz w:val="22"/>
                <w:szCs w:val="22"/>
              </w:rPr>
              <w:t>75</w:t>
            </w:r>
          </w:p>
        </w:tc>
      </w:tr>
    </w:tbl>
    <w:p w:rsidR="00E873F5" w:rsidRPr="00E873F5" w:rsidRDefault="00E873F5" w:rsidP="00E873F5">
      <w:pPr>
        <w:autoSpaceDE w:val="0"/>
        <w:autoSpaceDN w:val="0"/>
        <w:adjustRightInd w:val="0"/>
        <w:rPr>
          <w:rFonts w:ascii="Palatino Linotype" w:eastAsia="Wingdings3" w:hAnsi="Palatino Linotype" w:cs="Wingdings3"/>
          <w:sz w:val="22"/>
          <w:szCs w:val="22"/>
        </w:rPr>
      </w:pPr>
    </w:p>
    <w:p w:rsidR="00E873F5" w:rsidRPr="00E873F5" w:rsidRDefault="00E873F5" w:rsidP="00E873F5">
      <w:pPr>
        <w:autoSpaceDE w:val="0"/>
        <w:autoSpaceDN w:val="0"/>
        <w:adjustRightInd w:val="0"/>
        <w:ind w:left="1080" w:hanging="360"/>
        <w:rPr>
          <w:rFonts w:ascii="Palatino Linotype" w:hAnsi="Palatino Linotype" w:cs="Garamond"/>
          <w:sz w:val="22"/>
          <w:szCs w:val="22"/>
        </w:rPr>
      </w:pPr>
      <w:r w:rsidRPr="00E873F5">
        <w:rPr>
          <w:rFonts w:ascii="Palatino Linotype" w:hAnsi="Palatino Linotype" w:cs="Garamond"/>
          <w:sz w:val="22"/>
          <w:szCs w:val="22"/>
        </w:rPr>
        <w:t>a)</w:t>
      </w:r>
      <w:r w:rsidRPr="00E873F5">
        <w:rPr>
          <w:rFonts w:ascii="Palatino Linotype" w:hAnsi="Palatino Linotype" w:cs="Garamond"/>
          <w:sz w:val="22"/>
          <w:szCs w:val="22"/>
        </w:rPr>
        <w:tab/>
        <w:t>For the purposes of implementing this policy, standards for residential uses shall be measured at the housing unit in areas subject to noise levels in excess of the desired levels shown above.</w:t>
      </w:r>
    </w:p>
    <w:p w:rsidR="00E873F5" w:rsidRPr="00E873F5" w:rsidRDefault="00E873F5" w:rsidP="00E873F5">
      <w:pPr>
        <w:autoSpaceDE w:val="0"/>
        <w:autoSpaceDN w:val="0"/>
        <w:adjustRightInd w:val="0"/>
        <w:ind w:left="1080" w:hanging="360"/>
        <w:rPr>
          <w:rFonts w:ascii="Palatino Linotype" w:hAnsi="Palatino Linotype" w:cs="Garamond"/>
          <w:sz w:val="22"/>
          <w:szCs w:val="22"/>
        </w:rPr>
      </w:pPr>
      <w:r w:rsidRPr="00E873F5">
        <w:rPr>
          <w:rFonts w:ascii="Palatino Linotype" w:hAnsi="Palatino Linotype" w:cs="Garamond"/>
          <w:sz w:val="22"/>
          <w:szCs w:val="22"/>
        </w:rPr>
        <w:t>b)</w:t>
      </w:r>
      <w:r w:rsidRPr="00E873F5">
        <w:rPr>
          <w:rFonts w:ascii="Palatino Linotype" w:hAnsi="Palatino Linotype" w:cs="Garamond"/>
          <w:sz w:val="22"/>
          <w:szCs w:val="22"/>
        </w:rPr>
        <w:tab/>
        <w:t>Industrial noise limits are intended primarily for use at the boundary of industrial zones rather than for noise reduction at the industrial use.</w:t>
      </w:r>
    </w:p>
    <w:p w:rsidR="00E873F5" w:rsidRPr="00E873F5" w:rsidRDefault="00E873F5" w:rsidP="00E873F5">
      <w:pPr>
        <w:autoSpaceDE w:val="0"/>
        <w:autoSpaceDN w:val="0"/>
        <w:adjustRightInd w:val="0"/>
        <w:ind w:left="1080" w:hanging="360"/>
        <w:rPr>
          <w:rFonts w:ascii="Palatino Linotype" w:hAnsi="Palatino Linotype" w:cs="Garamond"/>
          <w:sz w:val="22"/>
          <w:szCs w:val="22"/>
        </w:rPr>
      </w:pPr>
      <w:r w:rsidRPr="00E873F5">
        <w:rPr>
          <w:rFonts w:ascii="Palatino Linotype" w:hAnsi="Palatino Linotype" w:cs="Garamond"/>
          <w:sz w:val="22"/>
          <w:szCs w:val="22"/>
        </w:rPr>
        <w:t>c)</w:t>
      </w:r>
      <w:r w:rsidRPr="00E873F5">
        <w:rPr>
          <w:rFonts w:ascii="Palatino Linotype" w:hAnsi="Palatino Linotype" w:cs="Garamond"/>
          <w:sz w:val="22"/>
          <w:szCs w:val="22"/>
        </w:rPr>
        <w:tab/>
        <w:t>Where projected noise levels for a given location are not included in this Element, site-specific noise modeling may need to be conducted in order to apply the County’s Noise policies.</w:t>
      </w:r>
    </w:p>
    <w:p w:rsidR="00E873F5" w:rsidRPr="00E873F5" w:rsidRDefault="00E873F5" w:rsidP="00E873F5">
      <w:pPr>
        <w:autoSpaceDE w:val="0"/>
        <w:autoSpaceDN w:val="0"/>
        <w:adjustRightInd w:val="0"/>
        <w:ind w:left="1080" w:hanging="360"/>
        <w:rPr>
          <w:rFonts w:ascii="Palatino Linotype" w:hAnsi="Palatino Linotype" w:cs="Garamond"/>
          <w:sz w:val="22"/>
          <w:szCs w:val="22"/>
        </w:rPr>
      </w:pPr>
      <w:r w:rsidRPr="00E873F5">
        <w:rPr>
          <w:rFonts w:ascii="Palatino Linotype" w:hAnsi="Palatino Linotype" w:cs="Garamond"/>
          <w:sz w:val="22"/>
          <w:szCs w:val="22"/>
        </w:rPr>
        <w:t>d)</w:t>
      </w:r>
      <w:r w:rsidRPr="00E873F5">
        <w:rPr>
          <w:rFonts w:ascii="Palatino Linotype" w:hAnsi="Palatino Linotype" w:cs="Garamond"/>
          <w:sz w:val="22"/>
          <w:szCs w:val="22"/>
        </w:rPr>
        <w:tab/>
        <w:t>For further information, see the County Noise Ordinance.</w:t>
      </w:r>
    </w:p>
    <w:p w:rsidR="00E873F5" w:rsidRDefault="00E873F5" w:rsidP="00E873F5">
      <w:pPr>
        <w:autoSpaceDE w:val="0"/>
        <w:autoSpaceDN w:val="0"/>
        <w:adjustRightInd w:val="0"/>
        <w:rPr>
          <w:rFonts w:ascii="Palatino Linotype" w:eastAsia="Wingdings3" w:hAnsi="Palatino Linotype" w:cs="Wingdings3"/>
          <w:sz w:val="22"/>
          <w:szCs w:val="22"/>
        </w:rPr>
      </w:pPr>
    </w:p>
    <w:p w:rsidR="00E873F5" w:rsidRPr="00C92A2F" w:rsidRDefault="00E873F5" w:rsidP="002F01B5">
      <w:pPr>
        <w:numPr>
          <w:ilvl w:val="0"/>
          <w:numId w:val="3"/>
        </w:numPr>
        <w:autoSpaceDE w:val="0"/>
        <w:autoSpaceDN w:val="0"/>
        <w:adjustRightInd w:val="0"/>
        <w:rPr>
          <w:rFonts w:ascii="Palatino Linotype" w:hAnsi="Palatino Linotype" w:cs="Calibri"/>
          <w:sz w:val="22"/>
          <w:szCs w:val="22"/>
        </w:rPr>
      </w:pPr>
      <w:r>
        <w:rPr>
          <w:rFonts w:ascii="Palatino Linotype" w:eastAsia="Wingdings3" w:hAnsi="Palatino Linotype" w:cs="Calibri-Bold"/>
          <w:b/>
          <w:bCs/>
          <w:sz w:val="22"/>
          <w:szCs w:val="22"/>
          <w:u w:val="single"/>
        </w:rPr>
        <w:t>Policy CC-39:</w:t>
      </w:r>
      <w:r>
        <w:rPr>
          <w:rFonts w:ascii="Palatino Linotype" w:eastAsia="Wingdings3" w:hAnsi="Palatino Linotype" w:cs="Calibri-Bold"/>
          <w:bCs/>
          <w:sz w:val="22"/>
          <w:szCs w:val="22"/>
        </w:rPr>
        <w:t xml:space="preserve"> The following are noise compatibility guidelines for use in determining the general compatibility of planned land uses:</w:t>
      </w:r>
    </w:p>
    <w:p w:rsidR="00C92A2F" w:rsidRPr="00C92A2F" w:rsidRDefault="00C92A2F" w:rsidP="00C92A2F">
      <w:pPr>
        <w:autoSpaceDE w:val="0"/>
        <w:autoSpaceDN w:val="0"/>
        <w:adjustRightInd w:val="0"/>
        <w:ind w:left="720"/>
        <w:rPr>
          <w:rFonts w:ascii="Palatino Linotype" w:hAnsi="Palatino Linotype" w:cs="Calibri"/>
          <w:sz w:val="22"/>
          <w:szCs w:val="22"/>
        </w:rPr>
      </w:pPr>
    </w:p>
    <w:p w:rsidR="00C92A2F" w:rsidRPr="00C92A2F" w:rsidRDefault="00C92A2F" w:rsidP="00C92A2F">
      <w:pPr>
        <w:autoSpaceDE w:val="0"/>
        <w:autoSpaceDN w:val="0"/>
        <w:adjustRightInd w:val="0"/>
        <w:jc w:val="center"/>
        <w:rPr>
          <w:rFonts w:ascii="Palatino Linotype" w:eastAsia="Wingdings3" w:hAnsi="Palatino Linotype" w:cs="Calibri-Bold"/>
          <w:b/>
          <w:bCs/>
          <w:sz w:val="22"/>
          <w:szCs w:val="22"/>
        </w:rPr>
      </w:pPr>
      <w:r w:rsidRPr="00C92A2F">
        <w:rPr>
          <w:rFonts w:ascii="Palatino Linotype" w:eastAsia="Wingdings3" w:hAnsi="Palatino Linotype" w:cs="Calibri-Bold"/>
          <w:b/>
          <w:bCs/>
          <w:sz w:val="22"/>
          <w:szCs w:val="22"/>
        </w:rPr>
        <w:t>NOISE COMPATIBILITY GUILDELINES</w:t>
      </w:r>
    </w:p>
    <w:p w:rsidR="00C92A2F" w:rsidRPr="00C92A2F" w:rsidRDefault="00C92A2F" w:rsidP="00C92A2F">
      <w:pPr>
        <w:autoSpaceDE w:val="0"/>
        <w:autoSpaceDN w:val="0"/>
        <w:adjustRightInd w:val="0"/>
        <w:jc w:val="center"/>
        <w:rPr>
          <w:rFonts w:ascii="Palatino Linotype" w:hAnsi="Palatino Linotype" w:cs="Calibri"/>
          <w:sz w:val="22"/>
          <w:szCs w:val="22"/>
        </w:rPr>
      </w:pPr>
      <w:r w:rsidRPr="00C92A2F">
        <w:rPr>
          <w:rFonts w:ascii="Palatino Linotype" w:eastAsia="Wingdings3" w:hAnsi="Palatino Linotype" w:cs="Calibri-Bold"/>
          <w:b/>
          <w:bCs/>
          <w:sz w:val="22"/>
          <w:szCs w:val="22"/>
        </w:rPr>
        <w:t>(EXPRESSED IN A 24-HOUR DAY-NIGHT AVERAGE OR LDN)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28"/>
        <w:gridCol w:w="2027"/>
        <w:gridCol w:w="2027"/>
        <w:gridCol w:w="2027"/>
        <w:gridCol w:w="2043"/>
      </w:tblGrid>
      <w:tr w:rsidR="00E873F5" w:rsidRPr="00FE6225" w:rsidTr="00C24B90">
        <w:trPr>
          <w:jc w:val="center"/>
        </w:trPr>
        <w:tc>
          <w:tcPr>
            <w:tcW w:w="2093" w:type="dxa"/>
            <w:shd w:val="pct15" w:color="auto" w:fill="auto"/>
            <w:vAlign w:val="center"/>
          </w:tcPr>
          <w:p w:rsidR="00E873F5" w:rsidRPr="00FE6225" w:rsidRDefault="00C92A2F" w:rsidP="00FE6225">
            <w:pPr>
              <w:autoSpaceDE w:val="0"/>
              <w:autoSpaceDN w:val="0"/>
              <w:adjustRightInd w:val="0"/>
              <w:jc w:val="center"/>
              <w:rPr>
                <w:rFonts w:ascii="Palatino Linotype" w:hAnsi="Palatino Linotype" w:cs="Calibri"/>
                <w:b/>
                <w:sz w:val="22"/>
                <w:szCs w:val="22"/>
              </w:rPr>
            </w:pPr>
            <w:r w:rsidRPr="00FE6225">
              <w:rPr>
                <w:rFonts w:ascii="Palatino Linotype" w:hAnsi="Palatino Linotype" w:cs="Calibri"/>
                <w:b/>
                <w:sz w:val="22"/>
                <w:szCs w:val="22"/>
              </w:rPr>
              <w:t>Land Use</w:t>
            </w:r>
          </w:p>
        </w:tc>
        <w:tc>
          <w:tcPr>
            <w:tcW w:w="2094" w:type="dxa"/>
            <w:shd w:val="pct15" w:color="auto" w:fill="auto"/>
            <w:vAlign w:val="center"/>
          </w:tcPr>
          <w:p w:rsidR="00E873F5" w:rsidRPr="00FE6225" w:rsidRDefault="00C92A2F" w:rsidP="00FE6225">
            <w:pPr>
              <w:autoSpaceDE w:val="0"/>
              <w:autoSpaceDN w:val="0"/>
              <w:adjustRightInd w:val="0"/>
              <w:jc w:val="center"/>
              <w:rPr>
                <w:rFonts w:ascii="Palatino Linotype" w:hAnsi="Palatino Linotype" w:cs="Calibri"/>
                <w:b/>
                <w:sz w:val="22"/>
                <w:szCs w:val="22"/>
              </w:rPr>
            </w:pPr>
            <w:r w:rsidRPr="00FE6225">
              <w:rPr>
                <w:rFonts w:ascii="Palatino Linotype" w:hAnsi="Palatino Linotype" w:cs="Calibri"/>
                <w:b/>
                <w:sz w:val="22"/>
                <w:szCs w:val="22"/>
              </w:rPr>
              <w:t>Completely Compatible</w:t>
            </w:r>
          </w:p>
        </w:tc>
        <w:tc>
          <w:tcPr>
            <w:tcW w:w="2094" w:type="dxa"/>
            <w:shd w:val="pct15" w:color="auto" w:fill="auto"/>
            <w:vAlign w:val="center"/>
          </w:tcPr>
          <w:p w:rsidR="00E873F5" w:rsidRPr="00FE6225" w:rsidRDefault="00C92A2F" w:rsidP="00FE6225">
            <w:pPr>
              <w:autoSpaceDE w:val="0"/>
              <w:autoSpaceDN w:val="0"/>
              <w:adjustRightInd w:val="0"/>
              <w:jc w:val="center"/>
              <w:rPr>
                <w:rFonts w:ascii="Palatino Linotype" w:hAnsi="Palatino Linotype" w:cs="Calibri"/>
                <w:b/>
                <w:sz w:val="22"/>
                <w:szCs w:val="22"/>
              </w:rPr>
            </w:pPr>
            <w:r w:rsidRPr="00FE6225">
              <w:rPr>
                <w:rFonts w:ascii="Palatino Linotype" w:hAnsi="Palatino Linotype" w:cs="Calibri"/>
                <w:b/>
                <w:sz w:val="22"/>
                <w:szCs w:val="22"/>
              </w:rPr>
              <w:t>Tentatively Compatible</w:t>
            </w:r>
          </w:p>
        </w:tc>
        <w:tc>
          <w:tcPr>
            <w:tcW w:w="2094" w:type="dxa"/>
            <w:shd w:val="pct15" w:color="auto" w:fill="auto"/>
            <w:vAlign w:val="center"/>
          </w:tcPr>
          <w:p w:rsidR="00E873F5" w:rsidRPr="00FE6225" w:rsidRDefault="00C92A2F" w:rsidP="00FE6225">
            <w:pPr>
              <w:autoSpaceDE w:val="0"/>
              <w:autoSpaceDN w:val="0"/>
              <w:adjustRightInd w:val="0"/>
              <w:jc w:val="center"/>
              <w:rPr>
                <w:rFonts w:ascii="Palatino Linotype" w:hAnsi="Palatino Linotype" w:cs="Calibri"/>
                <w:b/>
                <w:sz w:val="22"/>
                <w:szCs w:val="22"/>
              </w:rPr>
            </w:pPr>
            <w:r w:rsidRPr="00FE6225">
              <w:rPr>
                <w:rFonts w:ascii="Palatino Linotype" w:hAnsi="Palatino Linotype" w:cs="Calibri"/>
                <w:b/>
                <w:sz w:val="22"/>
                <w:szCs w:val="22"/>
              </w:rPr>
              <w:t>Normally Compatible</w:t>
            </w:r>
          </w:p>
        </w:tc>
        <w:tc>
          <w:tcPr>
            <w:tcW w:w="2094" w:type="dxa"/>
            <w:shd w:val="pct15" w:color="auto" w:fill="auto"/>
            <w:vAlign w:val="center"/>
          </w:tcPr>
          <w:p w:rsidR="00E873F5" w:rsidRPr="00FE6225" w:rsidRDefault="00C92A2F" w:rsidP="00FE6225">
            <w:pPr>
              <w:autoSpaceDE w:val="0"/>
              <w:autoSpaceDN w:val="0"/>
              <w:adjustRightInd w:val="0"/>
              <w:jc w:val="center"/>
              <w:rPr>
                <w:rFonts w:ascii="Palatino Linotype" w:hAnsi="Palatino Linotype" w:cs="Calibri"/>
                <w:b/>
                <w:sz w:val="22"/>
                <w:szCs w:val="22"/>
              </w:rPr>
            </w:pPr>
            <w:r w:rsidRPr="00FE6225">
              <w:rPr>
                <w:rFonts w:ascii="Palatino Linotype" w:hAnsi="Palatino Linotype" w:cs="Calibri"/>
                <w:b/>
                <w:sz w:val="22"/>
                <w:szCs w:val="22"/>
              </w:rPr>
              <w:t>Completely Incompatible</w:t>
            </w:r>
          </w:p>
        </w:tc>
      </w:tr>
      <w:tr w:rsidR="00E873F5" w:rsidRPr="00FE6225" w:rsidTr="00C24B90">
        <w:trPr>
          <w:jc w:val="center"/>
        </w:trPr>
        <w:tc>
          <w:tcPr>
            <w:tcW w:w="2093"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Residential</w:t>
            </w:r>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Less than 55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55-60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60-75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Greater than 75 </w:t>
            </w:r>
            <w:proofErr w:type="spellStart"/>
            <w:r w:rsidRPr="00FE6225">
              <w:rPr>
                <w:rFonts w:ascii="Palatino Linotype" w:hAnsi="Palatino Linotype" w:cs="Calibri"/>
                <w:sz w:val="22"/>
                <w:szCs w:val="22"/>
              </w:rPr>
              <w:t>dBA</w:t>
            </w:r>
            <w:proofErr w:type="spellEnd"/>
          </w:p>
        </w:tc>
      </w:tr>
      <w:tr w:rsidR="00E873F5" w:rsidRPr="00FE6225" w:rsidTr="00C24B90">
        <w:trPr>
          <w:jc w:val="center"/>
        </w:trPr>
        <w:tc>
          <w:tcPr>
            <w:tcW w:w="2093"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Commercial</w:t>
            </w:r>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Less than 65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65-75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75-80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E873F5"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Greater than 80 </w:t>
            </w:r>
            <w:proofErr w:type="spellStart"/>
            <w:r w:rsidRPr="00FE6225">
              <w:rPr>
                <w:rFonts w:ascii="Palatino Linotype" w:hAnsi="Palatino Linotype" w:cs="Calibri"/>
                <w:sz w:val="22"/>
                <w:szCs w:val="22"/>
              </w:rPr>
              <w:t>dBA</w:t>
            </w:r>
            <w:proofErr w:type="spellEnd"/>
          </w:p>
        </w:tc>
      </w:tr>
      <w:tr w:rsidR="00C92A2F" w:rsidRPr="00FE6225" w:rsidTr="00C24B90">
        <w:trPr>
          <w:jc w:val="center"/>
        </w:trPr>
        <w:tc>
          <w:tcPr>
            <w:tcW w:w="2093" w:type="dxa"/>
            <w:shd w:val="clear" w:color="auto" w:fill="auto"/>
            <w:vAlign w:val="center"/>
          </w:tcPr>
          <w:p w:rsidR="00C92A2F"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Industrial</w:t>
            </w:r>
          </w:p>
        </w:tc>
        <w:tc>
          <w:tcPr>
            <w:tcW w:w="2094" w:type="dxa"/>
            <w:shd w:val="clear" w:color="auto" w:fill="auto"/>
            <w:vAlign w:val="center"/>
          </w:tcPr>
          <w:p w:rsidR="00C92A2F"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Less than 70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C92A2F"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70-80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C92A2F"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80-85 </w:t>
            </w:r>
            <w:proofErr w:type="spellStart"/>
            <w:r w:rsidRPr="00FE6225">
              <w:rPr>
                <w:rFonts w:ascii="Palatino Linotype" w:hAnsi="Palatino Linotype" w:cs="Calibri"/>
                <w:sz w:val="22"/>
                <w:szCs w:val="22"/>
              </w:rPr>
              <w:t>dBA</w:t>
            </w:r>
            <w:proofErr w:type="spellEnd"/>
          </w:p>
        </w:tc>
        <w:tc>
          <w:tcPr>
            <w:tcW w:w="2094" w:type="dxa"/>
            <w:shd w:val="clear" w:color="auto" w:fill="auto"/>
            <w:vAlign w:val="center"/>
          </w:tcPr>
          <w:p w:rsidR="00C92A2F" w:rsidRPr="00FE6225" w:rsidRDefault="00C92A2F" w:rsidP="00FE6225">
            <w:pPr>
              <w:autoSpaceDE w:val="0"/>
              <w:autoSpaceDN w:val="0"/>
              <w:adjustRightInd w:val="0"/>
              <w:jc w:val="center"/>
              <w:rPr>
                <w:rFonts w:ascii="Palatino Linotype" w:hAnsi="Palatino Linotype" w:cs="Calibri"/>
                <w:sz w:val="22"/>
                <w:szCs w:val="22"/>
              </w:rPr>
            </w:pPr>
            <w:r w:rsidRPr="00FE6225">
              <w:rPr>
                <w:rFonts w:ascii="Palatino Linotype" w:hAnsi="Palatino Linotype" w:cs="Calibri"/>
                <w:sz w:val="22"/>
                <w:szCs w:val="22"/>
              </w:rPr>
              <w:t xml:space="preserve">Greater than 85 </w:t>
            </w:r>
            <w:proofErr w:type="spellStart"/>
            <w:r w:rsidRPr="00FE6225">
              <w:rPr>
                <w:rFonts w:ascii="Palatino Linotype" w:hAnsi="Palatino Linotype" w:cs="Calibri"/>
                <w:sz w:val="22"/>
                <w:szCs w:val="22"/>
              </w:rPr>
              <w:t>dBA</w:t>
            </w:r>
            <w:proofErr w:type="spellEnd"/>
          </w:p>
        </w:tc>
      </w:tr>
    </w:tbl>
    <w:p w:rsidR="00E873F5" w:rsidRDefault="00C92A2F" w:rsidP="00C92A2F">
      <w:pPr>
        <w:autoSpaceDE w:val="0"/>
        <w:autoSpaceDN w:val="0"/>
        <w:adjustRightInd w:val="0"/>
        <w:ind w:left="720"/>
        <w:rPr>
          <w:rFonts w:ascii="Palatino Linotype" w:hAnsi="Palatino Linotype" w:cs="Calibri"/>
          <w:sz w:val="22"/>
          <w:szCs w:val="22"/>
        </w:rPr>
      </w:pPr>
      <w:r>
        <w:rPr>
          <w:rFonts w:ascii="Palatino Linotype" w:hAnsi="Palatino Linotype" w:cs="Calibri"/>
          <w:sz w:val="22"/>
          <w:szCs w:val="22"/>
        </w:rPr>
        <w:t>See Policy CC-43 for the definitions of these four levels of compatibility.</w:t>
      </w:r>
    </w:p>
    <w:p w:rsidR="00E873F5" w:rsidRPr="00E873F5" w:rsidRDefault="00E873F5" w:rsidP="00E873F5">
      <w:pPr>
        <w:autoSpaceDE w:val="0"/>
        <w:autoSpaceDN w:val="0"/>
        <w:adjustRightInd w:val="0"/>
        <w:rPr>
          <w:rFonts w:ascii="Palatino Linotype" w:hAnsi="Palatino Linotype" w:cs="Calibri"/>
          <w:sz w:val="22"/>
          <w:szCs w:val="22"/>
        </w:rPr>
      </w:pPr>
    </w:p>
    <w:p w:rsidR="00685442" w:rsidRPr="00685442" w:rsidRDefault="00685442" w:rsidP="002F01B5">
      <w:pPr>
        <w:numPr>
          <w:ilvl w:val="0"/>
          <w:numId w:val="3"/>
        </w:numPr>
        <w:autoSpaceDE w:val="0"/>
        <w:autoSpaceDN w:val="0"/>
        <w:adjustRightInd w:val="0"/>
        <w:rPr>
          <w:rFonts w:ascii="Palatino Linotype" w:hAnsi="Palatino Linotype" w:cs="Calibri"/>
          <w:sz w:val="22"/>
          <w:szCs w:val="22"/>
        </w:rPr>
      </w:pPr>
      <w:r w:rsidRPr="00204504">
        <w:rPr>
          <w:rFonts w:ascii="Palatino Linotype" w:eastAsia="Wingdings3" w:hAnsi="Palatino Linotype" w:cs="Calibri-Bold"/>
          <w:b/>
          <w:bCs/>
          <w:sz w:val="22"/>
          <w:szCs w:val="22"/>
          <w:u w:val="single"/>
        </w:rPr>
        <w:t>Policy CC</w:t>
      </w:r>
      <w:r w:rsidRPr="00204504">
        <w:rPr>
          <w:rFonts w:ascii="Palatino Linotype" w:eastAsia="Wingdings3" w:hAnsi="Palatino Linotype" w:cs="Cambria Math"/>
          <w:b/>
          <w:bCs/>
          <w:sz w:val="22"/>
          <w:szCs w:val="22"/>
          <w:u w:val="single"/>
        </w:rPr>
        <w:t>‐</w:t>
      </w:r>
      <w:r w:rsidRPr="00204504">
        <w:rPr>
          <w:rFonts w:ascii="Palatino Linotype" w:eastAsia="Wingdings3" w:hAnsi="Palatino Linotype" w:cs="Calibri-Bold"/>
          <w:b/>
          <w:bCs/>
          <w:sz w:val="22"/>
          <w:szCs w:val="22"/>
          <w:u w:val="single"/>
        </w:rPr>
        <w:t>44</w:t>
      </w:r>
      <w:r w:rsidRPr="00685442">
        <w:rPr>
          <w:rFonts w:ascii="Palatino Linotype" w:eastAsia="Wingdings3" w:hAnsi="Palatino Linotype" w:cs="Calibri-Bold"/>
          <w:bCs/>
          <w:sz w:val="22"/>
          <w:szCs w:val="22"/>
        </w:rPr>
        <w:t xml:space="preserve">: </w:t>
      </w:r>
      <w:r w:rsidRPr="00685442">
        <w:rPr>
          <w:rFonts w:ascii="Palatino Linotype" w:eastAsia="Wingdings3" w:hAnsi="Palatino Linotype" w:cs="Calibri"/>
          <w:sz w:val="22"/>
          <w:szCs w:val="22"/>
        </w:rPr>
        <w:t>The County shall require that appropriate noise mitigation measures be included when new</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residential developments are to be built in close proximity to significant noise sources.</w:t>
      </w:r>
    </w:p>
    <w:p w:rsidR="009A1D8E" w:rsidRDefault="009A1D8E" w:rsidP="009A1D8E">
      <w:pPr>
        <w:ind w:left="360"/>
        <w:rPr>
          <w:rFonts w:ascii="Palatino Linotype" w:hAnsi="Palatino Linotype"/>
          <w:sz w:val="22"/>
          <w:szCs w:val="22"/>
          <w:u w:val="single"/>
        </w:rPr>
      </w:pPr>
    </w:p>
    <w:p w:rsidR="009A1D8E" w:rsidRPr="0001035B" w:rsidRDefault="009A1D8E" w:rsidP="009A1D8E">
      <w:pPr>
        <w:ind w:left="360"/>
        <w:rPr>
          <w:rFonts w:ascii="Palatino Linotype" w:hAnsi="Palatino Linotype"/>
          <w:sz w:val="22"/>
          <w:szCs w:val="22"/>
          <w:u w:val="single"/>
        </w:rPr>
      </w:pPr>
      <w:r w:rsidRPr="00C24B90">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9A1D8E" w:rsidRDefault="009A1D8E" w:rsidP="009A1D8E">
      <w:pPr>
        <w:ind w:left="360"/>
        <w:rPr>
          <w:rFonts w:ascii="Palatino Linotype" w:hAnsi="Palatino Linotype"/>
          <w:sz w:val="22"/>
          <w:szCs w:val="22"/>
        </w:rPr>
      </w:pPr>
    </w:p>
    <w:p w:rsidR="00C92A2F" w:rsidRPr="00790730" w:rsidRDefault="009A1D8E" w:rsidP="0094211F">
      <w:pPr>
        <w:pStyle w:val="Default"/>
        <w:ind w:left="360"/>
        <w:rPr>
          <w:rFonts w:ascii="Palatino Linotype" w:hAnsi="Palatino Linotype"/>
          <w:i/>
          <w:sz w:val="22"/>
          <w:szCs w:val="22"/>
        </w:rPr>
      </w:pPr>
      <w:r w:rsidRPr="00790730">
        <w:rPr>
          <w:rFonts w:ascii="Palatino Linotype" w:hAnsi="Palatino Linotype"/>
          <w:b/>
          <w:i/>
          <w:sz w:val="22"/>
          <w:szCs w:val="22"/>
          <w:u w:val="single"/>
        </w:rPr>
        <w:t>Analysis</w:t>
      </w:r>
      <w:r w:rsidRPr="00790730">
        <w:rPr>
          <w:rFonts w:ascii="Palatino Linotype" w:hAnsi="Palatino Linotype"/>
          <w:i/>
          <w:sz w:val="22"/>
          <w:szCs w:val="22"/>
        </w:rPr>
        <w:t xml:space="preserve">:  </w:t>
      </w:r>
      <w:r w:rsidR="003228E8" w:rsidRPr="00790730">
        <w:rPr>
          <w:rFonts w:ascii="Palatino Linotype" w:hAnsi="Palatino Linotype"/>
          <w:i/>
          <w:sz w:val="22"/>
          <w:szCs w:val="22"/>
        </w:rPr>
        <w:t>The Project is not anticipated to result in adverse impacts to Community Character</w:t>
      </w:r>
      <w:r w:rsidR="00790730" w:rsidRPr="00790730">
        <w:rPr>
          <w:rFonts w:ascii="Palatino Linotype" w:hAnsi="Palatino Linotype"/>
          <w:i/>
          <w:sz w:val="22"/>
          <w:szCs w:val="22"/>
        </w:rPr>
        <w:t xml:space="preserve">. </w:t>
      </w:r>
      <w:r w:rsidR="003228E8" w:rsidRPr="00790730">
        <w:rPr>
          <w:rFonts w:ascii="Palatino Linotype" w:hAnsi="Palatino Linotype"/>
          <w:i/>
          <w:sz w:val="22"/>
          <w:szCs w:val="22"/>
        </w:rPr>
        <w:t xml:space="preserve"> </w:t>
      </w:r>
      <w:r w:rsidR="00790730" w:rsidRPr="00790730">
        <w:rPr>
          <w:rFonts w:ascii="Palatino Linotype" w:hAnsi="Palatino Linotype"/>
          <w:i/>
          <w:sz w:val="22"/>
          <w:szCs w:val="22"/>
        </w:rPr>
        <w:t>T</w:t>
      </w:r>
      <w:r w:rsidR="003228E8" w:rsidRPr="00790730">
        <w:rPr>
          <w:rFonts w:ascii="Palatino Linotype" w:hAnsi="Palatino Linotype"/>
          <w:i/>
          <w:sz w:val="22"/>
          <w:szCs w:val="22"/>
        </w:rPr>
        <w:t xml:space="preserve">he Project </w:t>
      </w:r>
      <w:r w:rsidR="00BE6BD4" w:rsidRPr="00790730">
        <w:rPr>
          <w:rFonts w:ascii="Palatino Linotype" w:hAnsi="Palatino Linotype"/>
          <w:i/>
          <w:sz w:val="22"/>
          <w:szCs w:val="22"/>
        </w:rPr>
        <w:t xml:space="preserve">would be constructed with </w:t>
      </w:r>
      <w:r w:rsidR="000C0C28" w:rsidRPr="00790730">
        <w:rPr>
          <w:rFonts w:ascii="Palatino Linotype" w:hAnsi="Palatino Linotype"/>
          <w:i/>
          <w:sz w:val="22"/>
          <w:szCs w:val="22"/>
        </w:rPr>
        <w:t>pre-fabricated metal building</w:t>
      </w:r>
      <w:r w:rsidR="00790730" w:rsidRPr="00790730">
        <w:rPr>
          <w:rFonts w:ascii="Palatino Linotype" w:hAnsi="Palatino Linotype"/>
          <w:i/>
          <w:sz w:val="22"/>
          <w:szCs w:val="22"/>
        </w:rPr>
        <w:t xml:space="preserve"> approximately 1,900 square feet (38 feet wide, 50 feet long, and 21 feet tall), </w:t>
      </w:r>
      <w:r w:rsidR="000C0C28" w:rsidRPr="00790730">
        <w:rPr>
          <w:rFonts w:ascii="Palatino Linotype" w:hAnsi="Palatino Linotype"/>
          <w:i/>
          <w:sz w:val="22"/>
          <w:szCs w:val="22"/>
        </w:rPr>
        <w:t>parking stalls, which are</w:t>
      </w:r>
      <w:r w:rsidR="00BE6BD4" w:rsidRPr="00790730">
        <w:rPr>
          <w:rFonts w:ascii="Palatino Linotype" w:hAnsi="Palatino Linotype"/>
          <w:i/>
          <w:sz w:val="22"/>
          <w:szCs w:val="22"/>
        </w:rPr>
        <w:t xml:space="preserve"> not anticipated to result in adverse effects </w:t>
      </w:r>
      <w:r w:rsidR="005D6C58" w:rsidRPr="00790730">
        <w:rPr>
          <w:rFonts w:ascii="Palatino Linotype" w:hAnsi="Palatino Linotype"/>
          <w:i/>
          <w:sz w:val="22"/>
          <w:szCs w:val="22"/>
        </w:rPr>
        <w:t>to</w:t>
      </w:r>
      <w:r w:rsidR="00BE6BD4" w:rsidRPr="00790730">
        <w:rPr>
          <w:rFonts w:ascii="Palatino Linotype" w:hAnsi="Palatino Linotype"/>
          <w:i/>
          <w:sz w:val="22"/>
          <w:szCs w:val="22"/>
        </w:rPr>
        <w:t xml:space="preserve"> the parcel or of surrounding areas.</w:t>
      </w:r>
    </w:p>
    <w:p w:rsidR="00BE6BD4" w:rsidRPr="00790730" w:rsidRDefault="00BE6BD4" w:rsidP="002519C8">
      <w:pPr>
        <w:ind w:left="360"/>
        <w:rPr>
          <w:rFonts w:ascii="Palatino Linotype" w:hAnsi="Palatino Linotype"/>
          <w:i/>
          <w:sz w:val="22"/>
          <w:szCs w:val="22"/>
          <w:highlight w:val="yellow"/>
        </w:rPr>
      </w:pPr>
    </w:p>
    <w:p w:rsidR="00BE6BD4" w:rsidRPr="00C92A2F" w:rsidRDefault="00BE6BD4" w:rsidP="002519C8">
      <w:pPr>
        <w:ind w:left="360"/>
        <w:rPr>
          <w:rFonts w:ascii="Palatino Linotype" w:hAnsi="Palatino Linotype"/>
          <w:i/>
          <w:sz w:val="22"/>
          <w:szCs w:val="22"/>
        </w:rPr>
      </w:pPr>
      <w:r w:rsidRPr="00790730">
        <w:rPr>
          <w:rFonts w:ascii="Palatino Linotype" w:hAnsi="Palatino Linotype"/>
          <w:i/>
          <w:sz w:val="22"/>
          <w:szCs w:val="22"/>
        </w:rPr>
        <w:t>Noise impacts, including short-ter</w:t>
      </w:r>
      <w:r w:rsidR="000C0C28" w:rsidRPr="00790730">
        <w:rPr>
          <w:rFonts w:ascii="Palatino Linotype" w:hAnsi="Palatino Linotype"/>
          <w:i/>
          <w:sz w:val="22"/>
          <w:szCs w:val="22"/>
        </w:rPr>
        <w:t>m construction generated noise.  L</w:t>
      </w:r>
      <w:r w:rsidRPr="00790730">
        <w:rPr>
          <w:rFonts w:ascii="Palatino Linotype" w:hAnsi="Palatino Linotype"/>
          <w:i/>
          <w:sz w:val="22"/>
          <w:szCs w:val="22"/>
        </w:rPr>
        <w:t xml:space="preserve">ong-term operational noise, and traffic related noises would not result in the exposure of persons to or generation of noise levels in excess of applicable standards, or substantial temporary increases in ambient noise levels in the vicinity of the </w:t>
      </w:r>
      <w:r w:rsidR="00C24B90" w:rsidRPr="00790730">
        <w:rPr>
          <w:rFonts w:ascii="Palatino Linotype" w:hAnsi="Palatino Linotype"/>
          <w:i/>
          <w:sz w:val="22"/>
          <w:szCs w:val="22"/>
        </w:rPr>
        <w:lastRenderedPageBreak/>
        <w:t>Project</w:t>
      </w:r>
      <w:r w:rsidRPr="00790730">
        <w:rPr>
          <w:rFonts w:ascii="Palatino Linotype" w:hAnsi="Palatino Linotype"/>
          <w:i/>
          <w:sz w:val="22"/>
          <w:szCs w:val="22"/>
        </w:rPr>
        <w:t xml:space="preserve">, specifically the </w:t>
      </w:r>
      <w:r w:rsidR="000C0C28" w:rsidRPr="00790730">
        <w:rPr>
          <w:rFonts w:ascii="Palatino Linotype" w:hAnsi="Palatino Linotype"/>
          <w:i/>
          <w:sz w:val="22"/>
          <w:szCs w:val="22"/>
        </w:rPr>
        <w:t>nearest sensitive receptor, the nearby neighbors, as the project will be minimally manned</w:t>
      </w:r>
      <w:r w:rsidRPr="00790730">
        <w:rPr>
          <w:rFonts w:ascii="Palatino Linotype" w:hAnsi="Palatino Linotype"/>
          <w:i/>
          <w:sz w:val="22"/>
          <w:szCs w:val="22"/>
        </w:rPr>
        <w:t>.</w:t>
      </w:r>
    </w:p>
    <w:p w:rsidR="00C92A2F" w:rsidRDefault="00C92A2F" w:rsidP="002519C8">
      <w:pPr>
        <w:ind w:left="360"/>
        <w:rPr>
          <w:rFonts w:ascii="Palatino Linotype" w:hAnsi="Palatino Linotype" w:cs="Calibri"/>
          <w:sz w:val="22"/>
          <w:szCs w:val="22"/>
        </w:rPr>
      </w:pPr>
    </w:p>
    <w:p w:rsidR="00B2506E" w:rsidRPr="00204504" w:rsidRDefault="005D6C58" w:rsidP="0094211F">
      <w:pPr>
        <w:keepNext/>
        <w:ind w:left="720" w:hanging="720"/>
        <w:rPr>
          <w:rFonts w:ascii="Palatino Linotype" w:hAnsi="Palatino Linotype" w:cs="Calibri"/>
          <w:b/>
          <w:sz w:val="22"/>
          <w:szCs w:val="22"/>
        </w:rPr>
      </w:pPr>
      <w:r>
        <w:rPr>
          <w:rFonts w:ascii="Palatino Linotype" w:hAnsi="Palatino Linotype" w:cs="Calibri"/>
          <w:b/>
          <w:sz w:val="22"/>
          <w:szCs w:val="22"/>
        </w:rPr>
        <w:t>D.</w:t>
      </w:r>
      <w:r>
        <w:rPr>
          <w:rFonts w:ascii="Palatino Linotype" w:hAnsi="Palatino Linotype" w:cs="Calibri"/>
          <w:b/>
          <w:sz w:val="22"/>
          <w:szCs w:val="22"/>
        </w:rPr>
        <w:tab/>
      </w:r>
      <w:r w:rsidR="00204504" w:rsidRPr="00204504">
        <w:rPr>
          <w:rFonts w:ascii="Palatino Linotype" w:hAnsi="Palatino Linotype" w:cs="Calibri"/>
          <w:b/>
          <w:sz w:val="22"/>
          <w:szCs w:val="22"/>
        </w:rPr>
        <w:t>The Conservation Element:</w:t>
      </w:r>
    </w:p>
    <w:p w:rsidR="00204504" w:rsidRPr="00685442" w:rsidRDefault="00204504" w:rsidP="0094211F">
      <w:pPr>
        <w:keepNext/>
        <w:rPr>
          <w:rFonts w:ascii="Palatino Linotype" w:hAnsi="Palatino Linotype" w:cs="Calibri"/>
          <w:sz w:val="22"/>
          <w:szCs w:val="22"/>
        </w:rPr>
      </w:pPr>
    </w:p>
    <w:p w:rsidR="00B2506E" w:rsidRPr="00685442" w:rsidRDefault="00B2506E" w:rsidP="00B2506E">
      <w:pPr>
        <w:numPr>
          <w:ilvl w:val="0"/>
          <w:numId w:val="4"/>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44</w:t>
      </w:r>
      <w:r w:rsidRPr="00685442">
        <w:rPr>
          <w:rFonts w:ascii="Palatino Linotype" w:hAnsi="Palatino Linotype" w:cs="Calibri"/>
          <w:sz w:val="22"/>
          <w:szCs w:val="22"/>
        </w:rPr>
        <w:t>: The County shall identify, improve, and conserve Napa County’s surface water resources</w:t>
      </w:r>
      <w:r>
        <w:rPr>
          <w:rFonts w:ascii="Palatino Linotype" w:hAnsi="Palatino Linotype" w:cs="Calibri"/>
          <w:sz w:val="22"/>
          <w:szCs w:val="22"/>
        </w:rPr>
        <w:t xml:space="preserve"> </w:t>
      </w:r>
      <w:r w:rsidRPr="00685442">
        <w:rPr>
          <w:rFonts w:ascii="Palatino Linotype" w:hAnsi="Palatino Linotype" w:cs="Calibri"/>
          <w:sz w:val="22"/>
          <w:szCs w:val="22"/>
        </w:rPr>
        <w:t>through the following measures:</w:t>
      </w:r>
    </w:p>
    <w:p w:rsidR="00B2506E" w:rsidRPr="00685442" w:rsidRDefault="00B2506E" w:rsidP="00B2506E">
      <w:pPr>
        <w:autoSpaceDE w:val="0"/>
        <w:autoSpaceDN w:val="0"/>
        <w:adjustRightInd w:val="0"/>
        <w:ind w:left="1260" w:hanging="360"/>
        <w:rPr>
          <w:rFonts w:ascii="Palatino Linotype" w:hAnsi="Palatino Linotype" w:cs="Calibri"/>
          <w:sz w:val="22"/>
          <w:szCs w:val="22"/>
        </w:rPr>
      </w:pPr>
      <w:r w:rsidRPr="00685442">
        <w:rPr>
          <w:rFonts w:ascii="Palatino Linotype" w:hAnsi="Palatino Linotype" w:cs="Calibri"/>
          <w:sz w:val="22"/>
          <w:szCs w:val="22"/>
        </w:rPr>
        <w:t>a)</w:t>
      </w:r>
      <w:r>
        <w:rPr>
          <w:rFonts w:ascii="Palatino Linotype" w:hAnsi="Palatino Linotype" w:cs="Calibri"/>
          <w:sz w:val="22"/>
          <w:szCs w:val="22"/>
        </w:rPr>
        <w:tab/>
      </w:r>
      <w:r w:rsidRPr="00685442">
        <w:rPr>
          <w:rFonts w:ascii="Palatino Linotype" w:hAnsi="Palatino Linotype" w:cs="Calibri"/>
          <w:sz w:val="22"/>
          <w:szCs w:val="22"/>
        </w:rPr>
        <w:t>Evaluate and develop land use policies resulting in the appropriate density and mix of impervious</w:t>
      </w:r>
      <w:r>
        <w:rPr>
          <w:rFonts w:ascii="Palatino Linotype" w:hAnsi="Palatino Linotype" w:cs="Calibri"/>
          <w:sz w:val="22"/>
          <w:szCs w:val="22"/>
        </w:rPr>
        <w:t xml:space="preserve"> </w:t>
      </w:r>
      <w:r w:rsidRPr="00685442">
        <w:rPr>
          <w:rFonts w:ascii="Palatino Linotype" w:hAnsi="Palatino Linotype" w:cs="Calibri"/>
          <w:sz w:val="22"/>
          <w:szCs w:val="22"/>
        </w:rPr>
        <w:t>surface and stable vegetation cover to improve water quality and reduce surface water pollution and</w:t>
      </w:r>
      <w:r>
        <w:rPr>
          <w:rFonts w:ascii="Palatino Linotype" w:hAnsi="Palatino Linotype" w:cs="Calibri"/>
          <w:sz w:val="22"/>
          <w:szCs w:val="22"/>
        </w:rPr>
        <w:t xml:space="preserve"> </w:t>
      </w:r>
      <w:r w:rsidRPr="00685442">
        <w:rPr>
          <w:rFonts w:ascii="Palatino Linotype" w:hAnsi="Palatino Linotype" w:cs="Calibri"/>
          <w:sz w:val="22"/>
          <w:szCs w:val="22"/>
        </w:rPr>
        <w:t>siltation within domestic water supply watersheds.</w:t>
      </w:r>
    </w:p>
    <w:p w:rsidR="00B2506E" w:rsidRPr="00685442" w:rsidRDefault="00B2506E" w:rsidP="000E10DE">
      <w:pPr>
        <w:autoSpaceDE w:val="0"/>
        <w:autoSpaceDN w:val="0"/>
        <w:adjustRightInd w:val="0"/>
        <w:spacing w:after="240"/>
        <w:ind w:left="1260" w:hanging="360"/>
        <w:rPr>
          <w:rFonts w:ascii="Palatino Linotype" w:hAnsi="Palatino Linotype" w:cs="Calibri"/>
          <w:sz w:val="22"/>
          <w:szCs w:val="22"/>
        </w:rPr>
      </w:pPr>
      <w:r w:rsidRPr="00685442">
        <w:rPr>
          <w:rFonts w:ascii="Palatino Linotype" w:hAnsi="Palatino Linotype" w:cs="Calibri"/>
          <w:sz w:val="22"/>
          <w:szCs w:val="22"/>
        </w:rPr>
        <w:t>b)</w:t>
      </w:r>
      <w:r>
        <w:rPr>
          <w:rFonts w:ascii="Palatino Linotype" w:hAnsi="Palatino Linotype" w:cs="Calibri"/>
          <w:sz w:val="22"/>
          <w:szCs w:val="22"/>
        </w:rPr>
        <w:tab/>
      </w:r>
      <w:r w:rsidRPr="00685442">
        <w:rPr>
          <w:rFonts w:ascii="Palatino Linotype" w:hAnsi="Palatino Linotype" w:cs="Calibri"/>
          <w:sz w:val="22"/>
          <w:szCs w:val="22"/>
        </w:rPr>
        <w:t>Encourage public agencies and private individuals to explore environmentally sensitive ways to store</w:t>
      </w:r>
      <w:r>
        <w:rPr>
          <w:rFonts w:ascii="Palatino Linotype" w:hAnsi="Palatino Linotype" w:cs="Calibri"/>
          <w:sz w:val="22"/>
          <w:szCs w:val="22"/>
        </w:rPr>
        <w:t xml:space="preserve"> </w:t>
      </w:r>
      <w:r w:rsidRPr="00685442">
        <w:rPr>
          <w:rFonts w:ascii="Palatino Linotype" w:hAnsi="Palatino Linotype" w:cs="Calibri"/>
          <w:sz w:val="22"/>
          <w:szCs w:val="22"/>
        </w:rPr>
        <w:t>winter runoff in consultation with the State Department of Water Resources and other regulatory</w:t>
      </w:r>
      <w:r>
        <w:rPr>
          <w:rFonts w:ascii="Palatino Linotype" w:hAnsi="Palatino Linotype" w:cs="Calibri"/>
          <w:sz w:val="22"/>
          <w:szCs w:val="22"/>
        </w:rPr>
        <w:t xml:space="preserve"> </w:t>
      </w:r>
      <w:r w:rsidRPr="00685442">
        <w:rPr>
          <w:rFonts w:ascii="Palatino Linotype" w:hAnsi="Palatino Linotype" w:cs="Calibri"/>
          <w:sz w:val="22"/>
          <w:szCs w:val="22"/>
        </w:rPr>
        <w:t>agencies.</w:t>
      </w:r>
    </w:p>
    <w:p w:rsidR="00B2506E" w:rsidRPr="00685442" w:rsidRDefault="00B2506E" w:rsidP="00B2506E">
      <w:pPr>
        <w:numPr>
          <w:ilvl w:val="0"/>
          <w:numId w:val="6"/>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47</w:t>
      </w:r>
      <w:r w:rsidRPr="00685442">
        <w:rPr>
          <w:rFonts w:ascii="Palatino Linotype" w:hAnsi="Palatino Linotype" w:cs="Calibri"/>
          <w:sz w:val="22"/>
          <w:szCs w:val="22"/>
        </w:rPr>
        <w:t>: The County shall comply with applicable Water Quality Control/Basin Plans as amended</w:t>
      </w:r>
      <w:r>
        <w:rPr>
          <w:rFonts w:ascii="Palatino Linotype" w:hAnsi="Palatino Linotype" w:cs="Calibri"/>
          <w:sz w:val="22"/>
          <w:szCs w:val="22"/>
        </w:rPr>
        <w:t xml:space="preserve"> </w:t>
      </w:r>
      <w:r w:rsidRPr="00685442">
        <w:rPr>
          <w:rFonts w:ascii="Palatino Linotype" w:hAnsi="Palatino Linotype" w:cs="Calibri"/>
          <w:sz w:val="22"/>
          <w:szCs w:val="22"/>
        </w:rPr>
        <w:t>through the Total Maximum Daily Load (TMDL) process to improve water quality. In its efforts to comply,</w:t>
      </w:r>
      <w:r>
        <w:rPr>
          <w:rFonts w:ascii="Palatino Linotype" w:hAnsi="Palatino Linotype" w:cs="Calibri"/>
          <w:sz w:val="22"/>
          <w:szCs w:val="22"/>
        </w:rPr>
        <w:t xml:space="preserve"> </w:t>
      </w:r>
      <w:r w:rsidRPr="00685442">
        <w:rPr>
          <w:rFonts w:ascii="Palatino Linotype" w:hAnsi="Palatino Linotype" w:cs="Calibri"/>
          <w:sz w:val="22"/>
          <w:szCs w:val="22"/>
        </w:rPr>
        <w:t>the following may be undertaken:</w:t>
      </w:r>
    </w:p>
    <w:p w:rsidR="00B2506E" w:rsidRPr="00685442" w:rsidRDefault="00B2506E" w:rsidP="00B2506E">
      <w:pPr>
        <w:autoSpaceDE w:val="0"/>
        <w:autoSpaceDN w:val="0"/>
        <w:adjustRightInd w:val="0"/>
        <w:ind w:left="1260" w:hanging="360"/>
        <w:rPr>
          <w:rFonts w:ascii="Palatino Linotype" w:hAnsi="Palatino Linotype" w:cs="Calibri"/>
          <w:sz w:val="22"/>
          <w:szCs w:val="22"/>
        </w:rPr>
      </w:pPr>
      <w:r w:rsidRPr="00685442">
        <w:rPr>
          <w:rFonts w:ascii="Palatino Linotype" w:hAnsi="Palatino Linotype" w:cs="Calibri"/>
          <w:sz w:val="22"/>
          <w:szCs w:val="22"/>
        </w:rPr>
        <w:t>c)</w:t>
      </w:r>
      <w:r>
        <w:rPr>
          <w:rFonts w:ascii="Palatino Linotype" w:hAnsi="Palatino Linotype" w:cs="Calibri"/>
          <w:sz w:val="22"/>
          <w:szCs w:val="22"/>
        </w:rPr>
        <w:tab/>
      </w:r>
      <w:r w:rsidRPr="00685442">
        <w:rPr>
          <w:rFonts w:ascii="Palatino Linotype" w:hAnsi="Palatino Linotype" w:cs="Calibri"/>
          <w:sz w:val="22"/>
          <w:szCs w:val="22"/>
        </w:rPr>
        <w:t>Retrofitting County‐maintained roads to reduce sediment caused by runoff.</w:t>
      </w:r>
    </w:p>
    <w:p w:rsidR="00B2506E" w:rsidRPr="00685442" w:rsidRDefault="00B2506E" w:rsidP="00B2506E">
      <w:pPr>
        <w:autoSpaceDE w:val="0"/>
        <w:autoSpaceDN w:val="0"/>
        <w:adjustRightInd w:val="0"/>
        <w:ind w:left="1260" w:hanging="360"/>
        <w:rPr>
          <w:rFonts w:ascii="Palatino Linotype" w:hAnsi="Palatino Linotype" w:cs="Calibri"/>
          <w:sz w:val="22"/>
          <w:szCs w:val="22"/>
        </w:rPr>
      </w:pPr>
      <w:r w:rsidRPr="00685442">
        <w:rPr>
          <w:rFonts w:ascii="Palatino Linotype" w:hAnsi="Palatino Linotype" w:cs="Calibri"/>
          <w:sz w:val="22"/>
          <w:szCs w:val="22"/>
        </w:rPr>
        <w:t>e)</w:t>
      </w:r>
      <w:r>
        <w:rPr>
          <w:rFonts w:ascii="Palatino Linotype" w:hAnsi="Palatino Linotype" w:cs="Calibri"/>
          <w:sz w:val="22"/>
          <w:szCs w:val="22"/>
        </w:rPr>
        <w:tab/>
      </w:r>
      <w:r w:rsidRPr="00685442">
        <w:rPr>
          <w:rFonts w:ascii="Palatino Linotype" w:hAnsi="Palatino Linotype" w:cs="Calibri"/>
          <w:sz w:val="22"/>
          <w:szCs w:val="22"/>
        </w:rPr>
        <w:t>Ensuring continued effectiveness of the National Pollution Discharge Elimination System (NPDES)</w:t>
      </w:r>
      <w:r>
        <w:rPr>
          <w:rFonts w:ascii="Palatino Linotype" w:hAnsi="Palatino Linotype" w:cs="Calibri"/>
          <w:sz w:val="22"/>
          <w:szCs w:val="22"/>
        </w:rPr>
        <w:t xml:space="preserve"> </w:t>
      </w:r>
      <w:r w:rsidRPr="00685442">
        <w:rPr>
          <w:rFonts w:ascii="Palatino Linotype" w:hAnsi="Palatino Linotype" w:cs="Calibri"/>
          <w:sz w:val="22"/>
          <w:szCs w:val="22"/>
        </w:rPr>
        <w:t>program and storm water pollution prevention.</w:t>
      </w:r>
    </w:p>
    <w:p w:rsidR="00B2506E" w:rsidRPr="00685442" w:rsidRDefault="00B2506E" w:rsidP="00B2506E">
      <w:pPr>
        <w:autoSpaceDE w:val="0"/>
        <w:autoSpaceDN w:val="0"/>
        <w:adjustRightInd w:val="0"/>
        <w:ind w:left="1260" w:hanging="360"/>
        <w:rPr>
          <w:rFonts w:ascii="Palatino Linotype" w:hAnsi="Palatino Linotype" w:cs="Calibri"/>
          <w:sz w:val="22"/>
          <w:szCs w:val="22"/>
        </w:rPr>
      </w:pPr>
      <w:r w:rsidRPr="00685442">
        <w:rPr>
          <w:rFonts w:ascii="Palatino Linotype" w:hAnsi="Palatino Linotype" w:cs="Calibri"/>
          <w:sz w:val="22"/>
          <w:szCs w:val="22"/>
        </w:rPr>
        <w:t>f)</w:t>
      </w:r>
      <w:r>
        <w:rPr>
          <w:rFonts w:ascii="Palatino Linotype" w:hAnsi="Palatino Linotype" w:cs="Calibri"/>
          <w:sz w:val="22"/>
          <w:szCs w:val="22"/>
        </w:rPr>
        <w:tab/>
      </w:r>
      <w:r w:rsidRPr="00685442">
        <w:rPr>
          <w:rFonts w:ascii="Palatino Linotype" w:hAnsi="Palatino Linotype" w:cs="Calibri"/>
          <w:sz w:val="22"/>
          <w:szCs w:val="22"/>
        </w:rPr>
        <w:t>Ensuring continued effectiveness of the County’s Conservation Regulations related to vineyard projects</w:t>
      </w:r>
      <w:r>
        <w:rPr>
          <w:rFonts w:ascii="Palatino Linotype" w:hAnsi="Palatino Linotype" w:cs="Calibri"/>
          <w:sz w:val="22"/>
          <w:szCs w:val="22"/>
        </w:rPr>
        <w:t xml:space="preserve"> </w:t>
      </w:r>
      <w:r w:rsidRPr="00685442">
        <w:rPr>
          <w:rFonts w:ascii="Palatino Linotype" w:hAnsi="Palatino Linotype" w:cs="Calibri"/>
          <w:sz w:val="22"/>
          <w:szCs w:val="22"/>
        </w:rPr>
        <w:t>and other earth‐disturbing activities.</w:t>
      </w:r>
    </w:p>
    <w:p w:rsidR="00B2506E" w:rsidRPr="00685442" w:rsidRDefault="00B2506E" w:rsidP="000E10DE">
      <w:pPr>
        <w:autoSpaceDE w:val="0"/>
        <w:autoSpaceDN w:val="0"/>
        <w:adjustRightInd w:val="0"/>
        <w:spacing w:after="240"/>
        <w:ind w:left="1260" w:hanging="360"/>
        <w:rPr>
          <w:rFonts w:ascii="Palatino Linotype" w:hAnsi="Palatino Linotype" w:cs="Calibri"/>
          <w:sz w:val="22"/>
          <w:szCs w:val="22"/>
        </w:rPr>
      </w:pPr>
      <w:r w:rsidRPr="00685442">
        <w:rPr>
          <w:rFonts w:ascii="Palatino Linotype" w:hAnsi="Palatino Linotype" w:cs="Calibri"/>
          <w:sz w:val="22"/>
          <w:szCs w:val="22"/>
        </w:rPr>
        <w:t>g)</w:t>
      </w:r>
      <w:r>
        <w:rPr>
          <w:rFonts w:ascii="Palatino Linotype" w:hAnsi="Palatino Linotype" w:cs="Calibri"/>
          <w:sz w:val="22"/>
          <w:szCs w:val="22"/>
        </w:rPr>
        <w:tab/>
      </w:r>
      <w:r w:rsidRPr="00685442">
        <w:rPr>
          <w:rFonts w:ascii="Palatino Linotype" w:hAnsi="Palatino Linotype" w:cs="Calibri"/>
          <w:sz w:val="22"/>
          <w:szCs w:val="22"/>
        </w:rPr>
        <w:t>Addressing effects related to past and current mining, grazing, and other activities to the extent feasible.</w:t>
      </w:r>
    </w:p>
    <w:p w:rsidR="00B2506E" w:rsidRPr="00C24B90" w:rsidRDefault="00B2506E" w:rsidP="000E10DE">
      <w:pPr>
        <w:numPr>
          <w:ilvl w:val="0"/>
          <w:numId w:val="6"/>
        </w:numPr>
        <w:autoSpaceDE w:val="0"/>
        <w:autoSpaceDN w:val="0"/>
        <w:adjustRightInd w:val="0"/>
        <w:spacing w:after="240"/>
        <w:rPr>
          <w:rFonts w:ascii="Palatino Linotype" w:hAnsi="Palatino Linotype" w:cs="Calibri"/>
          <w:sz w:val="22"/>
          <w:szCs w:val="22"/>
        </w:rPr>
      </w:pPr>
      <w:r w:rsidRPr="00C24B90">
        <w:rPr>
          <w:rFonts w:ascii="Palatino Linotype" w:hAnsi="Palatino Linotype" w:cs="Calibri-Bold"/>
          <w:b/>
          <w:bCs/>
          <w:sz w:val="22"/>
          <w:szCs w:val="22"/>
          <w:u w:val="single"/>
        </w:rPr>
        <w:t>Policy CON</w:t>
      </w:r>
      <w:r w:rsidRPr="00C24B90">
        <w:rPr>
          <w:rFonts w:ascii="Palatino Linotype" w:hAnsi="Palatino Linotype" w:cs="Cambria Math"/>
          <w:b/>
          <w:bCs/>
          <w:sz w:val="22"/>
          <w:szCs w:val="22"/>
          <w:u w:val="single"/>
        </w:rPr>
        <w:t>‐</w:t>
      </w:r>
      <w:r w:rsidRPr="00C24B90">
        <w:rPr>
          <w:rFonts w:ascii="Palatino Linotype" w:hAnsi="Palatino Linotype" w:cs="Calibri-Bold"/>
          <w:b/>
          <w:bCs/>
          <w:sz w:val="22"/>
          <w:szCs w:val="22"/>
          <w:u w:val="single"/>
        </w:rPr>
        <w:t>48</w:t>
      </w:r>
      <w:r w:rsidRPr="00C24B90">
        <w:rPr>
          <w:rFonts w:ascii="Palatino Linotype" w:hAnsi="Palatino Linotype" w:cs="Calibri"/>
          <w:sz w:val="22"/>
          <w:szCs w:val="22"/>
        </w:rPr>
        <w:t xml:space="preserve">: Proposed developments shall implement project‐specific sediment and erosion control measures (e.g., erosion control plans and/or </w:t>
      </w:r>
      <w:proofErr w:type="spellStart"/>
      <w:r w:rsidRPr="00C24B90">
        <w:rPr>
          <w:rFonts w:ascii="Palatino Linotype" w:hAnsi="Palatino Linotype" w:cs="Calibri"/>
          <w:sz w:val="22"/>
          <w:szCs w:val="22"/>
        </w:rPr>
        <w:t>stormwater</w:t>
      </w:r>
      <w:proofErr w:type="spellEnd"/>
      <w:r w:rsidRPr="00C24B90">
        <w:rPr>
          <w:rFonts w:ascii="Palatino Linotype" w:hAnsi="Palatino Linotype" w:cs="Calibri"/>
          <w:sz w:val="22"/>
          <w:szCs w:val="22"/>
        </w:rPr>
        <w:t xml:space="preserve"> pollution prevention plans) that maintain predevelopment sediment erosion conditions or at minimum comply with state water quality pollution control (i.e., Basin Plan) requirements and are protective of the County’s sensitive domestic supply watersheds.</w:t>
      </w:r>
      <w:r w:rsidR="00C24B90" w:rsidRPr="00C24B90">
        <w:rPr>
          <w:rFonts w:ascii="Palatino Linotype" w:hAnsi="Palatino Linotype" w:cs="Calibri"/>
          <w:sz w:val="22"/>
          <w:szCs w:val="22"/>
        </w:rPr>
        <w:t xml:space="preserve">  </w:t>
      </w:r>
      <w:r w:rsidRPr="00C24B90">
        <w:rPr>
          <w:rFonts w:ascii="Palatino Linotype" w:hAnsi="Palatino Linotype" w:cs="Calibri"/>
          <w:sz w:val="22"/>
          <w:szCs w:val="22"/>
        </w:rPr>
        <w:t>Technical reports and/or erosion control plans that recommend site‐specific erosion control measures shall meet the requirements of the County Code and provide detailed information regarding site specific geologic, soil, and hydrologic conditions and how the proposed measure will function.</w:t>
      </w:r>
    </w:p>
    <w:p w:rsidR="00B2506E" w:rsidRPr="00685442" w:rsidRDefault="00B2506E" w:rsidP="00B2506E">
      <w:pPr>
        <w:numPr>
          <w:ilvl w:val="0"/>
          <w:numId w:val="6"/>
        </w:numPr>
        <w:autoSpaceDE w:val="0"/>
        <w:autoSpaceDN w:val="0"/>
        <w:adjustRightInd w:val="0"/>
        <w:rPr>
          <w:rFonts w:ascii="Palatino Linotype" w:eastAsia="Wingdings3" w:hAnsi="Palatino Linotype" w:cs="Calibri"/>
          <w:sz w:val="22"/>
          <w:szCs w:val="22"/>
        </w:rPr>
      </w:pPr>
      <w:r w:rsidRPr="00204504">
        <w:rPr>
          <w:rFonts w:ascii="Palatino Linotype" w:eastAsia="Wingdings3" w:hAnsi="Palatino Linotype" w:cs="Calibri-Bold"/>
          <w:b/>
          <w:bCs/>
          <w:sz w:val="22"/>
          <w:szCs w:val="22"/>
          <w:u w:val="single"/>
        </w:rPr>
        <w:t>Policy CON</w:t>
      </w:r>
      <w:r w:rsidRPr="00204504">
        <w:rPr>
          <w:rFonts w:ascii="Palatino Linotype" w:eastAsia="Wingdings3" w:hAnsi="Palatino Linotype" w:cs="Cambria Math"/>
          <w:b/>
          <w:bCs/>
          <w:sz w:val="22"/>
          <w:szCs w:val="22"/>
          <w:u w:val="single"/>
        </w:rPr>
        <w:t>‐</w:t>
      </w:r>
      <w:r w:rsidRPr="00204504">
        <w:rPr>
          <w:rFonts w:ascii="Palatino Linotype" w:eastAsia="Wingdings3" w:hAnsi="Palatino Linotype" w:cs="Calibri-Bold"/>
          <w:b/>
          <w:bCs/>
          <w:sz w:val="22"/>
          <w:szCs w:val="22"/>
          <w:u w:val="single"/>
        </w:rPr>
        <w:t>50</w:t>
      </w:r>
      <w:r w:rsidRPr="00685442">
        <w:rPr>
          <w:rFonts w:ascii="Palatino Linotype" w:eastAsia="Wingdings3" w:hAnsi="Palatino Linotype" w:cs="Calibri"/>
          <w:sz w:val="22"/>
          <w:szCs w:val="22"/>
        </w:rPr>
        <w:t>: The County will take appropriate steps to protect surface water quality and quantity,</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including the following:</w:t>
      </w:r>
    </w:p>
    <w:p w:rsidR="00B2506E" w:rsidRPr="00685442" w:rsidRDefault="00B2506E" w:rsidP="00B2506E">
      <w:pPr>
        <w:autoSpaceDE w:val="0"/>
        <w:autoSpaceDN w:val="0"/>
        <w:adjustRightInd w:val="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c)</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The County shall require discretionary projects to meet performance standards designed to ensure peak</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runoff in two‐, ten‐, 50‐, and 100‐year events following development is not greater than</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predevelopment conditions.</w:t>
      </w:r>
    </w:p>
    <w:p w:rsidR="00B2506E" w:rsidRPr="00685442" w:rsidRDefault="00B2506E" w:rsidP="00B2506E">
      <w:pPr>
        <w:autoSpaceDE w:val="0"/>
        <w:autoSpaceDN w:val="0"/>
        <w:adjustRightInd w:val="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e)</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In conformance with National Pollution Discharge Elimination System (NPDES) requirements, prohibit</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 xml:space="preserve">grading and excavation unless it can be demonstrated that such </w:t>
      </w:r>
      <w:r w:rsidRPr="00685442">
        <w:rPr>
          <w:rFonts w:ascii="Palatino Linotype" w:eastAsia="Wingdings3" w:hAnsi="Palatino Linotype" w:cs="Calibri"/>
          <w:sz w:val="22"/>
          <w:szCs w:val="22"/>
        </w:rPr>
        <w:lastRenderedPageBreak/>
        <w:t>activities will not result in significant soil</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erosion, silting of lower slopes or waterways, slide damage, flooding problems, or damage to wildlife</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and fishery habitats.</w:t>
      </w:r>
    </w:p>
    <w:p w:rsidR="00B2506E" w:rsidRPr="00685442" w:rsidRDefault="00B2506E" w:rsidP="00B2506E">
      <w:pPr>
        <w:autoSpaceDE w:val="0"/>
        <w:autoSpaceDN w:val="0"/>
        <w:adjustRightInd w:val="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f)</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Adopt development standards, in conformance with NPDES Phase II requirements, for post‐construction</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storm water control.</w:t>
      </w:r>
    </w:p>
    <w:p w:rsidR="00B2506E" w:rsidRPr="00685442" w:rsidRDefault="00B2506E" w:rsidP="000E10DE">
      <w:pPr>
        <w:autoSpaceDE w:val="0"/>
        <w:autoSpaceDN w:val="0"/>
        <w:adjustRightInd w:val="0"/>
        <w:spacing w:after="24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g)</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Address potential soil erosion by maintaining sections of the County Code that require all construction</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related</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activities to have protective measures in place or installed by the grading deadlines established</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in the Conservation Regulations. In addition, the County shall ensure enforceable fines are levied upon</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code violators and shall require violators to perform all necessary remediation activities.</w:t>
      </w:r>
    </w:p>
    <w:p w:rsidR="00B2506E" w:rsidRPr="00685442" w:rsidRDefault="00B2506E" w:rsidP="00B2506E">
      <w:pPr>
        <w:numPr>
          <w:ilvl w:val="0"/>
          <w:numId w:val="6"/>
        </w:numPr>
        <w:autoSpaceDE w:val="0"/>
        <w:autoSpaceDN w:val="0"/>
        <w:adjustRightInd w:val="0"/>
        <w:rPr>
          <w:rFonts w:ascii="Palatino Linotype" w:eastAsia="Wingdings3" w:hAnsi="Palatino Linotype" w:cs="Calibri"/>
          <w:sz w:val="22"/>
          <w:szCs w:val="22"/>
        </w:rPr>
      </w:pPr>
      <w:r w:rsidRPr="00204504">
        <w:rPr>
          <w:rFonts w:ascii="Palatino Linotype" w:eastAsia="Wingdings3" w:hAnsi="Palatino Linotype" w:cs="Calibri-Bold"/>
          <w:b/>
          <w:bCs/>
          <w:sz w:val="22"/>
          <w:szCs w:val="22"/>
          <w:u w:val="single"/>
        </w:rPr>
        <w:t>Policy CON</w:t>
      </w:r>
      <w:r w:rsidRPr="00204504">
        <w:rPr>
          <w:rFonts w:ascii="Palatino Linotype" w:eastAsia="Wingdings3" w:hAnsi="Palatino Linotype" w:cs="Cambria Math"/>
          <w:b/>
          <w:bCs/>
          <w:sz w:val="22"/>
          <w:szCs w:val="22"/>
          <w:u w:val="single"/>
        </w:rPr>
        <w:t>‐</w:t>
      </w:r>
      <w:r w:rsidRPr="00204504">
        <w:rPr>
          <w:rFonts w:ascii="Palatino Linotype" w:eastAsia="Wingdings3" w:hAnsi="Palatino Linotype" w:cs="Calibri-Bold"/>
          <w:b/>
          <w:bCs/>
          <w:sz w:val="22"/>
          <w:szCs w:val="22"/>
          <w:u w:val="single"/>
        </w:rPr>
        <w:t>53</w:t>
      </w:r>
      <w:r w:rsidRPr="00685442">
        <w:rPr>
          <w:rFonts w:ascii="Palatino Linotype" w:eastAsia="Wingdings3" w:hAnsi="Palatino Linotype" w:cs="Calibri"/>
          <w:sz w:val="22"/>
          <w:szCs w:val="22"/>
        </w:rPr>
        <w:t>: The County shall ensure that the intensity and timing of new development are consistent</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with the capacity of water supplies and protect groundwater and other water supplies by requiring a</w:t>
      </w:r>
      <w:r>
        <w:rPr>
          <w:rFonts w:ascii="Palatino Linotype" w:eastAsia="Wingdings3" w:hAnsi="Palatino Linotype" w:cs="Calibri"/>
          <w:sz w:val="22"/>
          <w:szCs w:val="22"/>
        </w:rPr>
        <w:t xml:space="preserve">ll </w:t>
      </w:r>
      <w:r w:rsidRPr="00685442">
        <w:rPr>
          <w:rFonts w:ascii="Palatino Linotype" w:eastAsia="Wingdings3" w:hAnsi="Palatino Linotype" w:cs="Calibri"/>
          <w:sz w:val="22"/>
          <w:szCs w:val="22"/>
        </w:rPr>
        <w:t>applicants for discretionary projects to demonstrate the availability of an adequate water supply prior to</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approval. Depending on the site location and the specific circumstances, adequate demonstration of</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 xml:space="preserve">availability may include evidence or calculation of groundwater availability via an appropriate </w:t>
      </w:r>
      <w:proofErr w:type="spellStart"/>
      <w:r w:rsidRPr="00685442">
        <w:rPr>
          <w:rFonts w:ascii="Palatino Linotype" w:eastAsia="Wingdings3" w:hAnsi="Palatino Linotype" w:cs="Calibri"/>
          <w:sz w:val="22"/>
          <w:szCs w:val="22"/>
        </w:rPr>
        <w:t>hydrogeologic</w:t>
      </w:r>
      <w:proofErr w:type="spellEnd"/>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analysis or may be satisfied by compliance with County Code “fair‐share” provisions or applicable State law.</w:t>
      </w:r>
    </w:p>
    <w:p w:rsidR="00B2506E" w:rsidRDefault="00B2506E" w:rsidP="00B2506E">
      <w:pPr>
        <w:autoSpaceDE w:val="0"/>
        <w:autoSpaceDN w:val="0"/>
        <w:adjustRightInd w:val="0"/>
        <w:ind w:left="720"/>
        <w:rPr>
          <w:rFonts w:ascii="Palatino Linotype" w:eastAsia="Wingdings3" w:hAnsi="Palatino Linotype" w:cs="Calibri"/>
          <w:sz w:val="22"/>
          <w:szCs w:val="22"/>
        </w:rPr>
      </w:pPr>
    </w:p>
    <w:p w:rsidR="00B2506E" w:rsidRPr="00685442" w:rsidRDefault="00B2506E" w:rsidP="000E10DE">
      <w:pPr>
        <w:autoSpaceDE w:val="0"/>
        <w:autoSpaceDN w:val="0"/>
        <w:adjustRightInd w:val="0"/>
        <w:spacing w:after="240"/>
        <w:ind w:left="720"/>
        <w:rPr>
          <w:rFonts w:ascii="Palatino Linotype" w:eastAsia="Wingdings3" w:hAnsi="Palatino Linotype" w:cs="Calibri"/>
          <w:sz w:val="22"/>
          <w:szCs w:val="22"/>
        </w:rPr>
      </w:pPr>
      <w:r w:rsidRPr="00685442">
        <w:rPr>
          <w:rFonts w:ascii="Palatino Linotype" w:eastAsia="Wingdings3" w:hAnsi="Palatino Linotype" w:cs="Calibri"/>
          <w:sz w:val="22"/>
          <w:szCs w:val="22"/>
        </w:rPr>
        <w:t>In some areas, evidence may be provided through coordination with applicable municipalities and public</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and private water purveyors to verify water supply sufficiency.</w:t>
      </w:r>
    </w:p>
    <w:p w:rsidR="00B2506E" w:rsidRPr="00685442" w:rsidRDefault="00B2506E" w:rsidP="00B2506E">
      <w:pPr>
        <w:numPr>
          <w:ilvl w:val="0"/>
          <w:numId w:val="6"/>
        </w:numPr>
        <w:autoSpaceDE w:val="0"/>
        <w:autoSpaceDN w:val="0"/>
        <w:adjustRightInd w:val="0"/>
        <w:rPr>
          <w:rFonts w:ascii="Palatino Linotype" w:eastAsia="Wingdings3" w:hAnsi="Palatino Linotype" w:cs="Calibri"/>
          <w:sz w:val="22"/>
          <w:szCs w:val="22"/>
        </w:rPr>
      </w:pPr>
      <w:r w:rsidRPr="00204504">
        <w:rPr>
          <w:rFonts w:ascii="Palatino Linotype" w:eastAsia="Wingdings3" w:hAnsi="Palatino Linotype" w:cs="Calibri-Bold"/>
          <w:b/>
          <w:bCs/>
          <w:sz w:val="22"/>
          <w:szCs w:val="22"/>
          <w:u w:val="single"/>
        </w:rPr>
        <w:t>Policy CON</w:t>
      </w:r>
      <w:r w:rsidRPr="00204504">
        <w:rPr>
          <w:rFonts w:ascii="Palatino Linotype" w:eastAsia="Wingdings3" w:hAnsi="Palatino Linotype" w:cs="Cambria Math"/>
          <w:b/>
          <w:bCs/>
          <w:sz w:val="22"/>
          <w:szCs w:val="22"/>
          <w:u w:val="single"/>
        </w:rPr>
        <w:t>‐</w:t>
      </w:r>
      <w:r w:rsidRPr="00204504">
        <w:rPr>
          <w:rFonts w:ascii="Palatino Linotype" w:eastAsia="Wingdings3" w:hAnsi="Palatino Linotype" w:cs="Calibri-Bold"/>
          <w:b/>
          <w:bCs/>
          <w:sz w:val="22"/>
          <w:szCs w:val="22"/>
          <w:u w:val="single"/>
        </w:rPr>
        <w:t>60</w:t>
      </w:r>
      <w:r w:rsidRPr="00685442">
        <w:rPr>
          <w:rFonts w:ascii="Palatino Linotype" w:eastAsia="Wingdings3" w:hAnsi="Palatino Linotype" w:cs="Calibri"/>
          <w:sz w:val="22"/>
          <w:szCs w:val="22"/>
        </w:rPr>
        <w:t>: The County shall promote cost‐effective water conservation and water efficiency measures</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that reduce water loss, waste, and water demand through the following measures:</w:t>
      </w:r>
    </w:p>
    <w:p w:rsidR="00B2506E" w:rsidRPr="00685442" w:rsidRDefault="00B2506E" w:rsidP="00B2506E">
      <w:pPr>
        <w:autoSpaceDE w:val="0"/>
        <w:autoSpaceDN w:val="0"/>
        <w:adjustRightInd w:val="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a)</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Taking a leadership role in water conservation efforts, by monitoring and publicly reporting on the</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County’s water use, using low flow fixtures, drought‐tolerant landscaping, drip irrigation, recycled water</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use where available and appropriate, periodic water use “audits” and other strategies to conserve water</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at all County‐owned and operated facilities.</w:t>
      </w:r>
    </w:p>
    <w:p w:rsidR="00B2506E" w:rsidRPr="00685442" w:rsidRDefault="00B2506E" w:rsidP="000E10DE">
      <w:pPr>
        <w:autoSpaceDE w:val="0"/>
        <w:autoSpaceDN w:val="0"/>
        <w:adjustRightInd w:val="0"/>
        <w:spacing w:after="240"/>
        <w:ind w:left="1260" w:hanging="360"/>
        <w:rPr>
          <w:rFonts w:ascii="Palatino Linotype" w:eastAsia="Wingdings3" w:hAnsi="Palatino Linotype" w:cs="Calibri"/>
          <w:sz w:val="22"/>
          <w:szCs w:val="22"/>
        </w:rPr>
      </w:pPr>
      <w:r w:rsidRPr="00685442">
        <w:rPr>
          <w:rFonts w:ascii="Palatino Linotype" w:eastAsia="Wingdings3" w:hAnsi="Palatino Linotype" w:cs="Calibri"/>
          <w:sz w:val="22"/>
          <w:szCs w:val="22"/>
        </w:rPr>
        <w:t>b)</w:t>
      </w:r>
      <w:r>
        <w:rPr>
          <w:rFonts w:ascii="Palatino Linotype" w:eastAsia="Wingdings3" w:hAnsi="Palatino Linotype" w:cs="Calibri"/>
          <w:sz w:val="22"/>
          <w:szCs w:val="22"/>
        </w:rPr>
        <w:tab/>
      </w:r>
      <w:r w:rsidRPr="00685442">
        <w:rPr>
          <w:rFonts w:ascii="Palatino Linotype" w:eastAsia="Wingdings3" w:hAnsi="Palatino Linotype" w:cs="Calibri"/>
          <w:sz w:val="22"/>
          <w:szCs w:val="22"/>
        </w:rPr>
        <w:t>Requiring the use of water conservation measures in areas served by municipal supplies to improve</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water use efficiency and reduce overall demand including, but not limited to, working cooperatively</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with all water providers and with developers to incorporate water conservation measures into project</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designs (e.g., as recommended by the California Urban Water Conservation Council), and coordination</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with water providers to continue to develop and implement water drought contingency plans to assist</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County citizens and businesses in reducing water use during periods of water shortages and</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emergencies.</w:t>
      </w:r>
    </w:p>
    <w:p w:rsidR="00B2506E" w:rsidRPr="008A36D5" w:rsidRDefault="00B2506E" w:rsidP="000E10DE">
      <w:pPr>
        <w:numPr>
          <w:ilvl w:val="0"/>
          <w:numId w:val="6"/>
        </w:numPr>
        <w:autoSpaceDE w:val="0"/>
        <w:autoSpaceDN w:val="0"/>
        <w:adjustRightInd w:val="0"/>
        <w:spacing w:after="240"/>
        <w:rPr>
          <w:rFonts w:ascii="Palatino Linotype" w:hAnsi="Palatino Linotype" w:cs="Calibri"/>
          <w:sz w:val="22"/>
          <w:szCs w:val="22"/>
        </w:rPr>
      </w:pPr>
      <w:r w:rsidRPr="00204504">
        <w:rPr>
          <w:rFonts w:ascii="Palatino Linotype" w:eastAsia="Wingdings3" w:hAnsi="Palatino Linotype" w:cs="Calibri-Bold"/>
          <w:b/>
          <w:bCs/>
          <w:sz w:val="22"/>
          <w:szCs w:val="22"/>
          <w:u w:val="single"/>
        </w:rPr>
        <w:t>Policy CON</w:t>
      </w:r>
      <w:r w:rsidRPr="00204504">
        <w:rPr>
          <w:rFonts w:ascii="Palatino Linotype" w:eastAsia="Wingdings3" w:hAnsi="Palatino Linotype" w:cs="Cambria Math"/>
          <w:b/>
          <w:bCs/>
          <w:sz w:val="22"/>
          <w:szCs w:val="22"/>
          <w:u w:val="single"/>
        </w:rPr>
        <w:t>‐</w:t>
      </w:r>
      <w:r w:rsidRPr="00204504">
        <w:rPr>
          <w:rFonts w:ascii="Palatino Linotype" w:eastAsia="Wingdings3" w:hAnsi="Palatino Linotype" w:cs="Calibri-Bold"/>
          <w:b/>
          <w:bCs/>
          <w:sz w:val="22"/>
          <w:szCs w:val="22"/>
          <w:u w:val="single"/>
        </w:rPr>
        <w:t>60.5</w:t>
      </w:r>
      <w:r w:rsidRPr="00685442">
        <w:rPr>
          <w:rFonts w:ascii="Palatino Linotype" w:eastAsia="Wingdings3" w:hAnsi="Palatino Linotype" w:cs="Calibri"/>
          <w:sz w:val="22"/>
          <w:szCs w:val="22"/>
        </w:rPr>
        <w:t>: All aspects of landscaping from the selection of plants to soil preparation and the</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installation of irrigation systems should be designed to reduce water demand, retain runoff, decrease</w:t>
      </w:r>
      <w:r>
        <w:rPr>
          <w:rFonts w:ascii="Palatino Linotype" w:eastAsia="Wingdings3" w:hAnsi="Palatino Linotype" w:cs="Calibri"/>
          <w:sz w:val="22"/>
          <w:szCs w:val="22"/>
        </w:rPr>
        <w:t xml:space="preserve"> </w:t>
      </w:r>
      <w:r w:rsidRPr="00685442">
        <w:rPr>
          <w:rFonts w:ascii="Palatino Linotype" w:eastAsia="Wingdings3" w:hAnsi="Palatino Linotype" w:cs="Calibri"/>
          <w:sz w:val="22"/>
          <w:szCs w:val="22"/>
        </w:rPr>
        <w:t>flooding, and recharge groundwater.</w:t>
      </w:r>
    </w:p>
    <w:p w:rsidR="00B2506E" w:rsidRPr="00685442" w:rsidRDefault="00B2506E" w:rsidP="000E10DE">
      <w:pPr>
        <w:numPr>
          <w:ilvl w:val="0"/>
          <w:numId w:val="4"/>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lastRenderedPageBreak/>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72</w:t>
      </w:r>
      <w:r w:rsidRPr="00685442">
        <w:rPr>
          <w:rFonts w:ascii="Palatino Linotype" w:hAnsi="Palatino Linotype" w:cs="Calibri-Bold"/>
          <w:bCs/>
          <w:sz w:val="22"/>
          <w:szCs w:val="22"/>
        </w:rPr>
        <w:t xml:space="preserve">: </w:t>
      </w:r>
      <w:r w:rsidRPr="00685442">
        <w:rPr>
          <w:rFonts w:ascii="Palatino Linotype" w:hAnsi="Palatino Linotype" w:cs="Calibri"/>
          <w:sz w:val="22"/>
          <w:szCs w:val="22"/>
        </w:rPr>
        <w:t>The County shall seek to reduce the energy impacts from new buildings by applying Title 24</w:t>
      </w:r>
      <w:r>
        <w:rPr>
          <w:rFonts w:ascii="Palatino Linotype" w:hAnsi="Palatino Linotype" w:cs="Calibri"/>
          <w:sz w:val="22"/>
          <w:szCs w:val="22"/>
        </w:rPr>
        <w:t xml:space="preserve"> </w:t>
      </w:r>
      <w:r w:rsidRPr="00685442">
        <w:rPr>
          <w:rFonts w:ascii="Palatino Linotype" w:hAnsi="Palatino Linotype" w:cs="Calibri"/>
          <w:sz w:val="22"/>
          <w:szCs w:val="22"/>
        </w:rPr>
        <w:t>energy standards as required by law and providing information to the public and builders on available</w:t>
      </w:r>
      <w:r>
        <w:rPr>
          <w:rFonts w:ascii="Palatino Linotype" w:hAnsi="Palatino Linotype" w:cs="Calibri"/>
          <w:sz w:val="22"/>
          <w:szCs w:val="22"/>
        </w:rPr>
        <w:t xml:space="preserve"> </w:t>
      </w:r>
      <w:r w:rsidRPr="00685442">
        <w:rPr>
          <w:rFonts w:ascii="Palatino Linotype" w:hAnsi="Palatino Linotype" w:cs="Calibri"/>
          <w:sz w:val="22"/>
          <w:szCs w:val="22"/>
        </w:rPr>
        <w:t>energy conservation techniques, products, and methods available to exceed those standards by 15 percent</w:t>
      </w:r>
      <w:r>
        <w:rPr>
          <w:rFonts w:ascii="Palatino Linotype" w:hAnsi="Palatino Linotype" w:cs="Calibri"/>
          <w:sz w:val="22"/>
          <w:szCs w:val="22"/>
        </w:rPr>
        <w:t xml:space="preserve"> </w:t>
      </w:r>
      <w:r w:rsidRPr="00685442">
        <w:rPr>
          <w:rFonts w:ascii="Palatino Linotype" w:hAnsi="Palatino Linotype" w:cs="Calibri"/>
          <w:sz w:val="22"/>
          <w:szCs w:val="22"/>
        </w:rPr>
        <w:t>or more.</w:t>
      </w:r>
    </w:p>
    <w:p w:rsidR="00B2506E" w:rsidRPr="00685442" w:rsidRDefault="00B2506E" w:rsidP="000E10DE">
      <w:pPr>
        <w:numPr>
          <w:ilvl w:val="0"/>
          <w:numId w:val="4"/>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76</w:t>
      </w:r>
      <w:r w:rsidRPr="00685442">
        <w:rPr>
          <w:rFonts w:ascii="Palatino Linotype" w:hAnsi="Palatino Linotype" w:cs="Calibri-Bold"/>
          <w:bCs/>
          <w:sz w:val="22"/>
          <w:szCs w:val="22"/>
        </w:rPr>
        <w:t xml:space="preserve">: </w:t>
      </w:r>
      <w:r w:rsidRPr="00685442">
        <w:rPr>
          <w:rFonts w:ascii="Palatino Linotype" w:hAnsi="Palatino Linotype" w:cs="Calibri"/>
          <w:sz w:val="22"/>
          <w:szCs w:val="22"/>
        </w:rPr>
        <w:t>The County shall minimize air pollutant emissions from all County facilities and operations to</w:t>
      </w:r>
      <w:r>
        <w:rPr>
          <w:rFonts w:ascii="Palatino Linotype" w:hAnsi="Palatino Linotype" w:cs="Calibri"/>
          <w:sz w:val="22"/>
          <w:szCs w:val="22"/>
        </w:rPr>
        <w:t xml:space="preserve"> </w:t>
      </w:r>
      <w:r w:rsidRPr="00685442">
        <w:rPr>
          <w:rFonts w:ascii="Palatino Linotype" w:hAnsi="Palatino Linotype" w:cs="Calibri"/>
          <w:sz w:val="22"/>
          <w:szCs w:val="22"/>
        </w:rPr>
        <w:t>the extent feasible, consistent with the County’s desire to provide a high level of public service.</w:t>
      </w:r>
    </w:p>
    <w:p w:rsidR="00685442" w:rsidRPr="00685442" w:rsidRDefault="00685442" w:rsidP="000E10DE">
      <w:pPr>
        <w:numPr>
          <w:ilvl w:val="0"/>
          <w:numId w:val="3"/>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77</w:t>
      </w:r>
      <w:r w:rsidR="002F01B5">
        <w:rPr>
          <w:rFonts w:ascii="Palatino Linotype" w:hAnsi="Palatino Linotype" w:cs="Calibri-Bold"/>
          <w:bCs/>
          <w:sz w:val="22"/>
          <w:szCs w:val="22"/>
        </w:rPr>
        <w:t>:</w:t>
      </w:r>
      <w:r w:rsidRPr="00685442">
        <w:rPr>
          <w:rFonts w:ascii="Palatino Linotype" w:hAnsi="Palatino Linotype" w:cs="Calibri-Bold"/>
          <w:bCs/>
          <w:sz w:val="22"/>
          <w:szCs w:val="22"/>
        </w:rPr>
        <w:t xml:space="preserve"> </w:t>
      </w:r>
      <w:r w:rsidRPr="00685442">
        <w:rPr>
          <w:rFonts w:ascii="Palatino Linotype" w:hAnsi="Palatino Linotype" w:cs="Calibri"/>
          <w:sz w:val="22"/>
          <w:szCs w:val="22"/>
        </w:rPr>
        <w:t>All new discretionary projects shall be evaluated to determine potential significant project</w:t>
      </w:r>
      <w:r>
        <w:rPr>
          <w:rFonts w:ascii="Palatino Linotype" w:hAnsi="Palatino Linotype" w:cs="Calibri"/>
          <w:sz w:val="22"/>
          <w:szCs w:val="22"/>
        </w:rPr>
        <w:t xml:space="preserve"> </w:t>
      </w:r>
      <w:r w:rsidRPr="00685442">
        <w:rPr>
          <w:rFonts w:ascii="Palatino Linotype" w:hAnsi="Palatino Linotype" w:cs="Calibri"/>
          <w:sz w:val="22"/>
          <w:szCs w:val="22"/>
        </w:rPr>
        <w:t>specific</w:t>
      </w:r>
      <w:r>
        <w:rPr>
          <w:rFonts w:ascii="Palatino Linotype" w:hAnsi="Palatino Linotype" w:cs="Calibri"/>
          <w:sz w:val="22"/>
          <w:szCs w:val="22"/>
        </w:rPr>
        <w:t xml:space="preserve"> </w:t>
      </w:r>
      <w:r w:rsidRPr="00685442">
        <w:rPr>
          <w:rFonts w:ascii="Palatino Linotype" w:hAnsi="Palatino Linotype" w:cs="Calibri"/>
          <w:sz w:val="22"/>
          <w:szCs w:val="22"/>
        </w:rPr>
        <w:t>air quality impacts and shall be required to incorporate appropriate design, construction, and</w:t>
      </w:r>
      <w:r>
        <w:rPr>
          <w:rFonts w:ascii="Palatino Linotype" w:hAnsi="Palatino Linotype" w:cs="Calibri"/>
          <w:sz w:val="22"/>
          <w:szCs w:val="22"/>
        </w:rPr>
        <w:t xml:space="preserve"> </w:t>
      </w:r>
      <w:r w:rsidRPr="00685442">
        <w:rPr>
          <w:rFonts w:ascii="Palatino Linotype" w:hAnsi="Palatino Linotype" w:cs="Calibri"/>
          <w:sz w:val="22"/>
          <w:szCs w:val="22"/>
        </w:rPr>
        <w:t>operational features to reduce emissions of criteria pollutants regulated by the state and federal</w:t>
      </w:r>
      <w:r>
        <w:rPr>
          <w:rFonts w:ascii="Palatino Linotype" w:hAnsi="Palatino Linotype" w:cs="Calibri"/>
          <w:sz w:val="22"/>
          <w:szCs w:val="22"/>
        </w:rPr>
        <w:t xml:space="preserve"> </w:t>
      </w:r>
      <w:r w:rsidRPr="00685442">
        <w:rPr>
          <w:rFonts w:ascii="Palatino Linotype" w:hAnsi="Palatino Linotype" w:cs="Calibri"/>
          <w:sz w:val="22"/>
          <w:szCs w:val="22"/>
        </w:rPr>
        <w:t>governments below the applicable significance standard(s) or implement alternate and equally effective</w:t>
      </w:r>
      <w:r>
        <w:rPr>
          <w:rFonts w:ascii="Palatino Linotype" w:hAnsi="Palatino Linotype" w:cs="Calibri"/>
          <w:sz w:val="22"/>
          <w:szCs w:val="22"/>
        </w:rPr>
        <w:t xml:space="preserve"> </w:t>
      </w:r>
      <w:r w:rsidRPr="00685442">
        <w:rPr>
          <w:rFonts w:ascii="Palatino Linotype" w:hAnsi="Palatino Linotype" w:cs="Calibri"/>
          <w:sz w:val="22"/>
          <w:szCs w:val="22"/>
        </w:rPr>
        <w:t>mitigation strategies consistent with BAAQMD’s air quality improvement programs to reduce emissions.</w:t>
      </w:r>
    </w:p>
    <w:p w:rsidR="002F01B5" w:rsidRDefault="002F01B5" w:rsidP="00685442">
      <w:pPr>
        <w:numPr>
          <w:ilvl w:val="0"/>
          <w:numId w:val="3"/>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t>P</w:t>
      </w:r>
      <w:r w:rsidR="00685442" w:rsidRPr="00204504">
        <w:rPr>
          <w:rFonts w:ascii="Palatino Linotype" w:hAnsi="Palatino Linotype" w:cs="Calibri-Bold"/>
          <w:b/>
          <w:bCs/>
          <w:sz w:val="22"/>
          <w:szCs w:val="22"/>
          <w:u w:val="single"/>
        </w:rPr>
        <w:t>olicy CON</w:t>
      </w:r>
      <w:r w:rsidR="00685442" w:rsidRPr="00204504">
        <w:rPr>
          <w:rFonts w:ascii="Palatino Linotype" w:hAnsi="Palatino Linotype" w:cs="Cambria Math"/>
          <w:b/>
          <w:bCs/>
          <w:sz w:val="22"/>
          <w:szCs w:val="22"/>
          <w:u w:val="single"/>
        </w:rPr>
        <w:t>‐</w:t>
      </w:r>
      <w:r w:rsidR="00685442" w:rsidRPr="00204504">
        <w:rPr>
          <w:rFonts w:ascii="Palatino Linotype" w:hAnsi="Palatino Linotype" w:cs="Calibri-Bold"/>
          <w:b/>
          <w:bCs/>
          <w:sz w:val="22"/>
          <w:szCs w:val="22"/>
          <w:u w:val="single"/>
        </w:rPr>
        <w:t>80</w:t>
      </w:r>
      <w:r>
        <w:rPr>
          <w:rFonts w:ascii="Palatino Linotype" w:hAnsi="Palatino Linotype" w:cs="Calibri-Bold"/>
          <w:bCs/>
          <w:sz w:val="22"/>
          <w:szCs w:val="22"/>
        </w:rPr>
        <w:t>:</w:t>
      </w:r>
      <w:r w:rsidR="00685442" w:rsidRPr="00685442">
        <w:rPr>
          <w:rFonts w:ascii="Palatino Linotype" w:hAnsi="Palatino Linotype" w:cs="Calibri-Bold"/>
          <w:bCs/>
          <w:sz w:val="22"/>
          <w:szCs w:val="22"/>
        </w:rPr>
        <w:t xml:space="preserve"> </w:t>
      </w:r>
      <w:r w:rsidR="00685442" w:rsidRPr="00685442">
        <w:rPr>
          <w:rFonts w:ascii="Palatino Linotype" w:hAnsi="Palatino Linotype" w:cs="Calibri"/>
          <w:sz w:val="22"/>
          <w:szCs w:val="22"/>
        </w:rPr>
        <w:t xml:space="preserve">The County shall seek to reduce particulate emissions and avoid </w:t>
      </w:r>
      <w:proofErr w:type="spellStart"/>
      <w:r w:rsidR="00685442" w:rsidRPr="00685442">
        <w:rPr>
          <w:rFonts w:ascii="Palatino Linotype" w:hAnsi="Palatino Linotype" w:cs="Calibri"/>
          <w:sz w:val="22"/>
          <w:szCs w:val="22"/>
        </w:rPr>
        <w:t>exceedences</w:t>
      </w:r>
      <w:proofErr w:type="spellEnd"/>
      <w:r w:rsidR="00685442" w:rsidRPr="00685442">
        <w:rPr>
          <w:rFonts w:ascii="Palatino Linotype" w:hAnsi="Palatino Linotype" w:cs="Calibri"/>
          <w:sz w:val="22"/>
          <w:szCs w:val="22"/>
        </w:rPr>
        <w:t xml:space="preserve"> of state</w:t>
      </w:r>
      <w:r w:rsidR="00685442">
        <w:rPr>
          <w:rFonts w:ascii="Palatino Linotype" w:hAnsi="Palatino Linotype" w:cs="Calibri"/>
          <w:sz w:val="22"/>
          <w:szCs w:val="22"/>
        </w:rPr>
        <w:t xml:space="preserve"> </w:t>
      </w:r>
      <w:r w:rsidR="00685442" w:rsidRPr="00685442">
        <w:rPr>
          <w:rFonts w:ascii="Palatino Linotype" w:hAnsi="Palatino Linotype" w:cs="Calibri"/>
          <w:sz w:val="22"/>
          <w:szCs w:val="22"/>
        </w:rPr>
        <w:t>particulate matter (PM) standards by:</w:t>
      </w:r>
    </w:p>
    <w:p w:rsidR="00685442" w:rsidRPr="002F01B5" w:rsidRDefault="00685442" w:rsidP="000E10DE">
      <w:pPr>
        <w:numPr>
          <w:ilvl w:val="1"/>
          <w:numId w:val="3"/>
        </w:numPr>
        <w:autoSpaceDE w:val="0"/>
        <w:autoSpaceDN w:val="0"/>
        <w:adjustRightInd w:val="0"/>
        <w:spacing w:after="240"/>
        <w:rPr>
          <w:rFonts w:ascii="Palatino Linotype" w:hAnsi="Palatino Linotype" w:cs="Calibri"/>
          <w:sz w:val="22"/>
          <w:szCs w:val="22"/>
        </w:rPr>
      </w:pPr>
      <w:r w:rsidRPr="002F01B5">
        <w:rPr>
          <w:rFonts w:ascii="Palatino Linotype" w:hAnsi="Palatino Linotype" w:cs="Calibri"/>
          <w:sz w:val="22"/>
          <w:szCs w:val="22"/>
        </w:rPr>
        <w:t>Requiring implementation of dust control measures during construction and grading</w:t>
      </w:r>
      <w:r w:rsidR="002F01B5" w:rsidRPr="002F01B5">
        <w:rPr>
          <w:rFonts w:ascii="Palatino Linotype" w:hAnsi="Palatino Linotype" w:cs="Calibri"/>
          <w:sz w:val="22"/>
          <w:szCs w:val="22"/>
        </w:rPr>
        <w:t xml:space="preserve"> </w:t>
      </w:r>
      <w:r w:rsidRPr="002F01B5">
        <w:rPr>
          <w:rFonts w:ascii="Palatino Linotype" w:hAnsi="Palatino Linotype" w:cs="Calibri"/>
          <w:sz w:val="22"/>
          <w:szCs w:val="22"/>
        </w:rPr>
        <w:t>activities and enforcing winter grading deadlines.</w:t>
      </w:r>
    </w:p>
    <w:p w:rsidR="00685442" w:rsidRPr="00685442" w:rsidRDefault="00685442" w:rsidP="000E10DE">
      <w:pPr>
        <w:numPr>
          <w:ilvl w:val="0"/>
          <w:numId w:val="3"/>
        </w:numPr>
        <w:autoSpaceDE w:val="0"/>
        <w:autoSpaceDN w:val="0"/>
        <w:adjustRightInd w:val="0"/>
        <w:spacing w:after="24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81</w:t>
      </w:r>
      <w:r w:rsidR="002F01B5">
        <w:rPr>
          <w:rFonts w:ascii="Palatino Linotype" w:hAnsi="Palatino Linotype" w:cs="Calibri-Bold"/>
          <w:bCs/>
          <w:sz w:val="22"/>
          <w:szCs w:val="22"/>
        </w:rPr>
        <w:t>:</w:t>
      </w:r>
      <w:r w:rsidRPr="00685442">
        <w:rPr>
          <w:rFonts w:ascii="Palatino Linotype" w:hAnsi="Palatino Linotype" w:cs="Calibri-Bold"/>
          <w:bCs/>
          <w:sz w:val="22"/>
          <w:szCs w:val="22"/>
        </w:rPr>
        <w:t xml:space="preserve"> </w:t>
      </w:r>
      <w:r w:rsidRPr="00685442">
        <w:rPr>
          <w:rFonts w:ascii="Palatino Linotype" w:hAnsi="Palatino Linotype" w:cs="Calibri"/>
          <w:sz w:val="22"/>
          <w:szCs w:val="22"/>
        </w:rPr>
        <w:t>The County shall require dust control measures to be applied to construction projects</w:t>
      </w:r>
      <w:r>
        <w:rPr>
          <w:rFonts w:ascii="Palatino Linotype" w:hAnsi="Palatino Linotype" w:cs="Calibri"/>
          <w:sz w:val="22"/>
          <w:szCs w:val="22"/>
        </w:rPr>
        <w:t xml:space="preserve"> </w:t>
      </w:r>
      <w:r w:rsidRPr="00685442">
        <w:rPr>
          <w:rFonts w:ascii="Palatino Linotype" w:hAnsi="Palatino Linotype" w:cs="Calibri"/>
          <w:sz w:val="22"/>
          <w:szCs w:val="22"/>
        </w:rPr>
        <w:t>consistent with measures recommended for use by the BAAQMD.</w:t>
      </w:r>
    </w:p>
    <w:p w:rsidR="00685442" w:rsidRPr="00685442" w:rsidRDefault="00685442" w:rsidP="002F01B5">
      <w:pPr>
        <w:numPr>
          <w:ilvl w:val="0"/>
          <w:numId w:val="3"/>
        </w:numPr>
        <w:autoSpaceDE w:val="0"/>
        <w:autoSpaceDN w:val="0"/>
        <w:adjustRightInd w:val="0"/>
        <w:rPr>
          <w:rFonts w:ascii="Palatino Linotype" w:hAnsi="Palatino Linotype" w:cs="Calibri"/>
          <w:sz w:val="22"/>
          <w:szCs w:val="22"/>
        </w:rPr>
      </w:pPr>
      <w:r w:rsidRPr="00204504">
        <w:rPr>
          <w:rFonts w:ascii="Palatino Linotype" w:hAnsi="Palatino Linotype" w:cs="Calibri-Bold"/>
          <w:b/>
          <w:bCs/>
          <w:sz w:val="22"/>
          <w:szCs w:val="22"/>
          <w:u w:val="single"/>
        </w:rPr>
        <w:t>Policy CON</w:t>
      </w:r>
      <w:r w:rsidRPr="00204504">
        <w:rPr>
          <w:rFonts w:ascii="Palatino Linotype" w:hAnsi="Palatino Linotype" w:cs="Cambria Math"/>
          <w:b/>
          <w:bCs/>
          <w:sz w:val="22"/>
          <w:szCs w:val="22"/>
          <w:u w:val="single"/>
        </w:rPr>
        <w:t>‐</w:t>
      </w:r>
      <w:r w:rsidRPr="00204504">
        <w:rPr>
          <w:rFonts w:ascii="Palatino Linotype" w:hAnsi="Palatino Linotype" w:cs="Calibri-Bold"/>
          <w:b/>
          <w:bCs/>
          <w:sz w:val="22"/>
          <w:szCs w:val="22"/>
          <w:u w:val="single"/>
        </w:rPr>
        <w:t>85</w:t>
      </w:r>
      <w:r w:rsidR="002F01B5">
        <w:rPr>
          <w:rFonts w:ascii="Palatino Linotype" w:hAnsi="Palatino Linotype" w:cs="Calibri-Bold"/>
          <w:bCs/>
          <w:sz w:val="22"/>
          <w:szCs w:val="22"/>
        </w:rPr>
        <w:t>:</w:t>
      </w:r>
      <w:r w:rsidRPr="00685442">
        <w:rPr>
          <w:rFonts w:ascii="Palatino Linotype" w:hAnsi="Palatino Linotype" w:cs="Calibri-Bold"/>
          <w:bCs/>
          <w:sz w:val="22"/>
          <w:szCs w:val="22"/>
        </w:rPr>
        <w:t xml:space="preserve"> </w:t>
      </w:r>
      <w:r w:rsidRPr="00685442">
        <w:rPr>
          <w:rFonts w:ascii="Palatino Linotype" w:hAnsi="Palatino Linotype" w:cs="Calibri"/>
          <w:sz w:val="22"/>
          <w:szCs w:val="22"/>
        </w:rPr>
        <w:t>The County shall utilize construction emission control measures required by CARB or</w:t>
      </w:r>
      <w:r>
        <w:rPr>
          <w:rFonts w:ascii="Palatino Linotype" w:hAnsi="Palatino Linotype" w:cs="Calibri"/>
          <w:sz w:val="22"/>
          <w:szCs w:val="22"/>
        </w:rPr>
        <w:t xml:space="preserve"> </w:t>
      </w:r>
      <w:r w:rsidRPr="00685442">
        <w:rPr>
          <w:rFonts w:ascii="Palatino Linotype" w:hAnsi="Palatino Linotype" w:cs="Calibri"/>
          <w:sz w:val="22"/>
          <w:szCs w:val="22"/>
        </w:rPr>
        <w:t>BAAQMD that are appropriate for the specifics of the project (e.g., length of time of construction and</w:t>
      </w:r>
      <w:r>
        <w:rPr>
          <w:rFonts w:ascii="Palatino Linotype" w:hAnsi="Palatino Linotype" w:cs="Calibri"/>
          <w:sz w:val="22"/>
          <w:szCs w:val="22"/>
        </w:rPr>
        <w:t xml:space="preserve"> </w:t>
      </w:r>
      <w:r w:rsidRPr="00685442">
        <w:rPr>
          <w:rFonts w:ascii="Palatino Linotype" w:hAnsi="Palatino Linotype" w:cs="Calibri"/>
          <w:sz w:val="22"/>
          <w:szCs w:val="22"/>
        </w:rPr>
        <w:t>distance from sensitive receptors). These measures shall be made conditions of approval and/or adopted as</w:t>
      </w:r>
      <w:r>
        <w:rPr>
          <w:rFonts w:ascii="Palatino Linotype" w:hAnsi="Palatino Linotype" w:cs="Calibri"/>
          <w:sz w:val="22"/>
          <w:szCs w:val="22"/>
        </w:rPr>
        <w:t xml:space="preserve"> </w:t>
      </w:r>
      <w:r w:rsidRPr="00685442">
        <w:rPr>
          <w:rFonts w:ascii="Palatino Linotype" w:hAnsi="Palatino Linotype" w:cs="Calibri"/>
          <w:sz w:val="22"/>
          <w:szCs w:val="22"/>
        </w:rPr>
        <w:t>mitigation to ensure implementation.</w:t>
      </w:r>
    </w:p>
    <w:p w:rsidR="009A1D8E" w:rsidRDefault="009A1D8E" w:rsidP="009A1D8E">
      <w:pPr>
        <w:ind w:left="360"/>
        <w:rPr>
          <w:rFonts w:ascii="Palatino Linotype" w:hAnsi="Palatino Linotype"/>
          <w:sz w:val="22"/>
          <w:szCs w:val="22"/>
          <w:u w:val="single"/>
        </w:rPr>
      </w:pPr>
    </w:p>
    <w:p w:rsidR="009A1D8E" w:rsidRPr="0001035B" w:rsidRDefault="009A1D8E" w:rsidP="009A1D8E">
      <w:pPr>
        <w:ind w:left="360"/>
        <w:rPr>
          <w:rFonts w:ascii="Palatino Linotype" w:hAnsi="Palatino Linotype"/>
          <w:sz w:val="22"/>
          <w:szCs w:val="22"/>
          <w:u w:val="single"/>
        </w:rPr>
      </w:pPr>
      <w:r w:rsidRPr="00C24B90">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9A1D8E" w:rsidRDefault="009A1D8E" w:rsidP="009A1D8E">
      <w:pPr>
        <w:ind w:left="360"/>
        <w:rPr>
          <w:rFonts w:ascii="Palatino Linotype" w:hAnsi="Palatino Linotype"/>
          <w:sz w:val="22"/>
          <w:szCs w:val="22"/>
        </w:rPr>
      </w:pPr>
    </w:p>
    <w:p w:rsidR="009A1D8E" w:rsidRPr="0001035B" w:rsidRDefault="009A1D8E" w:rsidP="009A1D8E">
      <w:pPr>
        <w:pStyle w:val="Default"/>
        <w:ind w:left="360"/>
        <w:rPr>
          <w:rFonts w:ascii="Palatino Linotype" w:hAnsi="Palatino Linotype"/>
          <w:sz w:val="22"/>
          <w:szCs w:val="22"/>
        </w:rPr>
      </w:pPr>
      <w:r w:rsidRPr="001D4407">
        <w:rPr>
          <w:rFonts w:ascii="Palatino Linotype" w:hAnsi="Palatino Linotype"/>
          <w:b/>
          <w:i/>
          <w:sz w:val="22"/>
          <w:szCs w:val="22"/>
          <w:u w:val="single"/>
        </w:rPr>
        <w:t>Analysis</w:t>
      </w:r>
      <w:r w:rsidRPr="001D4407">
        <w:rPr>
          <w:rFonts w:ascii="Palatino Linotype" w:hAnsi="Palatino Linotype"/>
          <w:i/>
          <w:sz w:val="22"/>
          <w:szCs w:val="22"/>
        </w:rPr>
        <w:t>:</w:t>
      </w:r>
      <w:r w:rsidRPr="00C92A2F">
        <w:rPr>
          <w:rFonts w:ascii="Palatino Linotype" w:hAnsi="Palatino Linotype"/>
          <w:i/>
          <w:sz w:val="22"/>
          <w:szCs w:val="22"/>
        </w:rPr>
        <w:t xml:space="preserve"> </w:t>
      </w:r>
      <w:r>
        <w:rPr>
          <w:rFonts w:ascii="Palatino Linotype" w:hAnsi="Palatino Linotype"/>
          <w:i/>
          <w:sz w:val="22"/>
          <w:szCs w:val="22"/>
        </w:rPr>
        <w:t xml:space="preserve"> </w:t>
      </w:r>
    </w:p>
    <w:p w:rsidR="008A36D5" w:rsidRDefault="008A36D5" w:rsidP="008A36D5">
      <w:pPr>
        <w:tabs>
          <w:tab w:val="left" w:pos="360"/>
        </w:tabs>
        <w:ind w:left="360"/>
        <w:rPr>
          <w:rFonts w:ascii="Palatino Linotype" w:hAnsi="Palatino Linotype"/>
          <w:i/>
          <w:sz w:val="22"/>
          <w:szCs w:val="22"/>
        </w:rPr>
      </w:pPr>
    </w:p>
    <w:p w:rsidR="008A36D5" w:rsidRPr="000C0C28" w:rsidRDefault="008A36D5" w:rsidP="008A36D5">
      <w:pPr>
        <w:tabs>
          <w:tab w:val="left" w:pos="360"/>
        </w:tabs>
        <w:ind w:left="360"/>
        <w:rPr>
          <w:rFonts w:ascii="Palatino Linotype" w:hAnsi="Palatino Linotype"/>
          <w:i/>
          <w:sz w:val="22"/>
          <w:szCs w:val="22"/>
        </w:rPr>
      </w:pPr>
      <w:r w:rsidRPr="000C0C28">
        <w:rPr>
          <w:rFonts w:ascii="Palatino Linotype" w:hAnsi="Palatino Linotype"/>
          <w:b/>
          <w:i/>
          <w:sz w:val="22"/>
          <w:szCs w:val="22"/>
        </w:rPr>
        <w:t>Water Quality</w:t>
      </w:r>
      <w:r w:rsidRPr="000C0C28">
        <w:rPr>
          <w:rFonts w:ascii="Palatino Linotype" w:hAnsi="Palatino Linotype"/>
          <w:i/>
          <w:sz w:val="22"/>
          <w:szCs w:val="22"/>
        </w:rPr>
        <w:t xml:space="preserve"> - The Project will comply with requirements of the San Francisco Regional Water Quality Control Board (SFRWQCB) through preparation of a SWPPP to include the incorporation of source control, site design, and treatment control Best Management Practices (BMPs) to control on-site erosion and protect water quality.</w:t>
      </w:r>
    </w:p>
    <w:p w:rsidR="008A36D5" w:rsidRPr="000C0C28" w:rsidRDefault="008A36D5" w:rsidP="008A36D5">
      <w:pPr>
        <w:tabs>
          <w:tab w:val="left" w:pos="360"/>
        </w:tabs>
        <w:ind w:left="360"/>
        <w:rPr>
          <w:rFonts w:ascii="Palatino Linotype" w:hAnsi="Palatino Linotype"/>
          <w:i/>
          <w:sz w:val="22"/>
          <w:szCs w:val="22"/>
        </w:rPr>
      </w:pPr>
    </w:p>
    <w:p w:rsidR="008A36D5" w:rsidRPr="000C0C28" w:rsidRDefault="008A36D5" w:rsidP="008A36D5">
      <w:pPr>
        <w:tabs>
          <w:tab w:val="left" w:pos="360"/>
        </w:tabs>
        <w:ind w:left="360"/>
        <w:rPr>
          <w:rFonts w:ascii="Palatino Linotype" w:hAnsi="Palatino Linotype"/>
          <w:i/>
          <w:sz w:val="22"/>
          <w:szCs w:val="22"/>
        </w:rPr>
      </w:pPr>
      <w:r w:rsidRPr="000C0C28">
        <w:rPr>
          <w:rFonts w:ascii="Palatino Linotype" w:hAnsi="Palatino Linotype"/>
          <w:b/>
          <w:i/>
          <w:sz w:val="22"/>
          <w:szCs w:val="22"/>
        </w:rPr>
        <w:t>Water Supply</w:t>
      </w:r>
      <w:r w:rsidRPr="000C0C28">
        <w:rPr>
          <w:rFonts w:ascii="Palatino Linotype" w:hAnsi="Palatino Linotype"/>
          <w:i/>
          <w:sz w:val="22"/>
          <w:szCs w:val="22"/>
        </w:rPr>
        <w:t xml:space="preserve"> </w:t>
      </w:r>
      <w:r w:rsidR="00CE2E18" w:rsidRPr="000C0C28">
        <w:rPr>
          <w:rFonts w:ascii="Palatino Linotype" w:hAnsi="Palatino Linotype"/>
          <w:i/>
          <w:sz w:val="22"/>
          <w:szCs w:val="22"/>
        </w:rPr>
        <w:t>– The Project does not propose to use groundwater</w:t>
      </w:r>
      <w:r w:rsidR="00C24B90" w:rsidRPr="000C0C28">
        <w:rPr>
          <w:rFonts w:ascii="Palatino Linotype" w:hAnsi="Palatino Linotype"/>
          <w:i/>
          <w:sz w:val="22"/>
          <w:szCs w:val="22"/>
        </w:rPr>
        <w:t xml:space="preserve">. </w:t>
      </w:r>
      <w:r w:rsidR="00CE2E18" w:rsidRPr="000C0C28">
        <w:rPr>
          <w:rFonts w:ascii="Palatino Linotype" w:hAnsi="Palatino Linotype"/>
          <w:i/>
          <w:sz w:val="22"/>
          <w:szCs w:val="22"/>
        </w:rPr>
        <w:t xml:space="preserve"> </w:t>
      </w:r>
      <w:r w:rsidR="000C0C28" w:rsidRPr="000C0C28">
        <w:rPr>
          <w:rFonts w:ascii="Palatino Linotype" w:hAnsi="Palatino Linotype"/>
          <w:i/>
          <w:sz w:val="22"/>
          <w:szCs w:val="22"/>
        </w:rPr>
        <w:t xml:space="preserve">The project site </w:t>
      </w:r>
      <w:r w:rsidR="00F47368">
        <w:rPr>
          <w:rFonts w:ascii="Palatino Linotype" w:hAnsi="Palatino Linotype"/>
          <w:i/>
          <w:sz w:val="22"/>
          <w:szCs w:val="22"/>
        </w:rPr>
        <w:t>will be</w:t>
      </w:r>
      <w:r w:rsidR="000C0C28" w:rsidRPr="000C0C28">
        <w:rPr>
          <w:rFonts w:ascii="Palatino Linotype" w:hAnsi="Palatino Linotype"/>
          <w:i/>
          <w:sz w:val="22"/>
          <w:szCs w:val="22"/>
        </w:rPr>
        <w:t xml:space="preserve"> serviced with water and sewer by the </w:t>
      </w:r>
      <w:r w:rsidR="00F47368">
        <w:rPr>
          <w:rFonts w:ascii="Palatino Linotype" w:hAnsi="Palatino Linotype"/>
          <w:i/>
          <w:sz w:val="22"/>
          <w:szCs w:val="22"/>
        </w:rPr>
        <w:t xml:space="preserve">Napa </w:t>
      </w:r>
      <w:r w:rsidR="000C0C28" w:rsidRPr="000C0C28">
        <w:rPr>
          <w:rFonts w:ascii="Palatino Linotype" w:hAnsi="Palatino Linotype"/>
          <w:i/>
          <w:sz w:val="22"/>
          <w:szCs w:val="22"/>
        </w:rPr>
        <w:t>Berryessa Resort Improvement District, and would not require additional water service</w:t>
      </w:r>
      <w:r w:rsidR="005D2511" w:rsidRPr="000C0C28">
        <w:rPr>
          <w:rFonts w:ascii="Palatino Linotype" w:hAnsi="Palatino Linotype"/>
          <w:i/>
          <w:sz w:val="22"/>
          <w:szCs w:val="22"/>
        </w:rPr>
        <w:t>.</w:t>
      </w:r>
      <w:r w:rsidR="000C0C28">
        <w:rPr>
          <w:rFonts w:ascii="Palatino Linotype" w:hAnsi="Palatino Linotype"/>
          <w:i/>
          <w:sz w:val="22"/>
          <w:szCs w:val="22"/>
        </w:rPr>
        <w:t xml:space="preserve">  </w:t>
      </w:r>
      <w:r w:rsidR="00EA195E">
        <w:rPr>
          <w:rFonts w:ascii="Palatino Linotype" w:hAnsi="Palatino Linotype"/>
          <w:i/>
          <w:sz w:val="22"/>
          <w:szCs w:val="22"/>
        </w:rPr>
        <w:t>The project will construct one restroom, and proposes to clean equipment with onsite water.</w:t>
      </w:r>
    </w:p>
    <w:p w:rsidR="008A36D5" w:rsidRPr="005D31A0" w:rsidRDefault="008A36D5" w:rsidP="008A36D5">
      <w:pPr>
        <w:tabs>
          <w:tab w:val="left" w:pos="360"/>
        </w:tabs>
        <w:rPr>
          <w:rFonts w:ascii="Palatino Linotype" w:hAnsi="Palatino Linotype"/>
          <w:sz w:val="22"/>
          <w:szCs w:val="22"/>
        </w:rPr>
      </w:pPr>
    </w:p>
    <w:p w:rsidR="002E533E" w:rsidRPr="00204504" w:rsidRDefault="002E533E" w:rsidP="0094211F">
      <w:pPr>
        <w:keepNext/>
        <w:ind w:left="720" w:hanging="720"/>
        <w:rPr>
          <w:rFonts w:ascii="Palatino Linotype" w:hAnsi="Palatino Linotype" w:cs="Calibri"/>
          <w:b/>
          <w:sz w:val="22"/>
          <w:szCs w:val="22"/>
        </w:rPr>
      </w:pPr>
      <w:r>
        <w:rPr>
          <w:rFonts w:ascii="Palatino Linotype" w:hAnsi="Palatino Linotype" w:cs="Calibri"/>
          <w:b/>
          <w:sz w:val="22"/>
          <w:szCs w:val="22"/>
        </w:rPr>
        <w:lastRenderedPageBreak/>
        <w:t>E.</w:t>
      </w:r>
      <w:r>
        <w:rPr>
          <w:rFonts w:ascii="Palatino Linotype" w:hAnsi="Palatino Linotype" w:cs="Calibri"/>
          <w:b/>
          <w:sz w:val="22"/>
          <w:szCs w:val="22"/>
        </w:rPr>
        <w:tab/>
      </w:r>
      <w:r w:rsidRPr="00204504">
        <w:rPr>
          <w:rFonts w:ascii="Palatino Linotype" w:hAnsi="Palatino Linotype" w:cs="Calibri"/>
          <w:b/>
          <w:sz w:val="22"/>
          <w:szCs w:val="22"/>
        </w:rPr>
        <w:t xml:space="preserve">The </w:t>
      </w:r>
      <w:r>
        <w:rPr>
          <w:rFonts w:ascii="Palatino Linotype" w:hAnsi="Palatino Linotype" w:cs="Calibri"/>
          <w:b/>
          <w:sz w:val="22"/>
          <w:szCs w:val="22"/>
        </w:rPr>
        <w:t>Safety</w:t>
      </w:r>
      <w:r w:rsidRPr="00204504">
        <w:rPr>
          <w:rFonts w:ascii="Palatino Linotype" w:hAnsi="Palatino Linotype" w:cs="Calibri"/>
          <w:b/>
          <w:sz w:val="22"/>
          <w:szCs w:val="22"/>
        </w:rPr>
        <w:t xml:space="preserve"> Element:</w:t>
      </w:r>
    </w:p>
    <w:p w:rsidR="002E533E" w:rsidRPr="00C24B90" w:rsidRDefault="002E533E" w:rsidP="0094211F">
      <w:pPr>
        <w:keepNext/>
        <w:ind w:left="720" w:hanging="720"/>
        <w:rPr>
          <w:rFonts w:ascii="Palatino Linotype" w:hAnsi="Palatino Linotype" w:cs="Calibri"/>
          <w:sz w:val="22"/>
          <w:szCs w:val="22"/>
        </w:rPr>
      </w:pPr>
    </w:p>
    <w:p w:rsidR="002E533E" w:rsidRPr="002E533E" w:rsidRDefault="002E533E" w:rsidP="0094211F">
      <w:pPr>
        <w:numPr>
          <w:ilvl w:val="0"/>
          <w:numId w:val="3"/>
        </w:numPr>
        <w:autoSpaceDE w:val="0"/>
        <w:autoSpaceDN w:val="0"/>
        <w:adjustRightInd w:val="0"/>
        <w:rPr>
          <w:rFonts w:ascii="Palatino Linotype" w:hAnsi="Palatino Linotype"/>
          <w:sz w:val="22"/>
          <w:szCs w:val="22"/>
        </w:rPr>
      </w:pPr>
      <w:r w:rsidRPr="0094211F">
        <w:rPr>
          <w:rFonts w:ascii="Palatino Linotype" w:hAnsi="Palatino Linotype"/>
          <w:b/>
          <w:sz w:val="22"/>
          <w:szCs w:val="22"/>
        </w:rPr>
        <w:t xml:space="preserve">Policy </w:t>
      </w:r>
      <w:r w:rsidRPr="0094211F">
        <w:rPr>
          <w:rFonts w:ascii="Palatino Linotype" w:hAnsi="Palatino Linotype" w:cs="Calibri-Bold"/>
          <w:b/>
          <w:bCs/>
          <w:sz w:val="22"/>
          <w:szCs w:val="22"/>
          <w:u w:val="single"/>
        </w:rPr>
        <w:t>SAF</w:t>
      </w:r>
      <w:r w:rsidRPr="0094211F">
        <w:rPr>
          <w:rFonts w:ascii="Palatino Linotype" w:hAnsi="Palatino Linotype"/>
          <w:b/>
          <w:sz w:val="22"/>
          <w:szCs w:val="22"/>
        </w:rPr>
        <w:t>-20</w:t>
      </w:r>
      <w:r w:rsidRPr="002E533E">
        <w:rPr>
          <w:rFonts w:ascii="Palatino Linotype" w:hAnsi="Palatino Linotype"/>
          <w:sz w:val="22"/>
          <w:szCs w:val="22"/>
        </w:rPr>
        <w:t>: All new development shall comply with established fire safety standards. Design plans shall be referred to the appropriate fire agency for comment as to:</w:t>
      </w:r>
    </w:p>
    <w:p w:rsidR="002E533E" w:rsidRP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1)</w:t>
      </w:r>
      <w:r>
        <w:rPr>
          <w:rFonts w:ascii="Palatino Linotype" w:hAnsi="Palatino Linotype"/>
          <w:sz w:val="22"/>
          <w:szCs w:val="22"/>
        </w:rPr>
        <w:tab/>
      </w:r>
      <w:r w:rsidRPr="002E533E">
        <w:rPr>
          <w:rFonts w:ascii="Palatino Linotype" w:hAnsi="Palatino Linotype"/>
          <w:sz w:val="22"/>
          <w:szCs w:val="22"/>
        </w:rPr>
        <w:t>Adequacy of water supply.</w:t>
      </w:r>
    </w:p>
    <w:p w:rsidR="002E533E" w:rsidRP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2)</w:t>
      </w:r>
      <w:r>
        <w:rPr>
          <w:rFonts w:ascii="Palatino Linotype" w:hAnsi="Palatino Linotype"/>
          <w:sz w:val="22"/>
          <w:szCs w:val="22"/>
        </w:rPr>
        <w:tab/>
      </w:r>
      <w:r w:rsidRPr="002E533E">
        <w:rPr>
          <w:rFonts w:ascii="Palatino Linotype" w:hAnsi="Palatino Linotype"/>
          <w:sz w:val="22"/>
          <w:szCs w:val="22"/>
        </w:rPr>
        <w:t>Site design for fire department access in and around structures.</w:t>
      </w:r>
    </w:p>
    <w:p w:rsidR="002E533E" w:rsidRP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3)</w:t>
      </w:r>
      <w:r>
        <w:rPr>
          <w:rFonts w:ascii="Palatino Linotype" w:hAnsi="Palatino Linotype"/>
          <w:sz w:val="22"/>
          <w:szCs w:val="22"/>
        </w:rPr>
        <w:tab/>
      </w:r>
      <w:r w:rsidRPr="002E533E">
        <w:rPr>
          <w:rFonts w:ascii="Palatino Linotype" w:hAnsi="Palatino Linotype"/>
          <w:sz w:val="22"/>
          <w:szCs w:val="22"/>
        </w:rPr>
        <w:t>Ability for a safe and efficient fire department response.</w:t>
      </w:r>
    </w:p>
    <w:p w:rsidR="002E533E" w:rsidRP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4)</w:t>
      </w:r>
      <w:r>
        <w:rPr>
          <w:rFonts w:ascii="Palatino Linotype" w:hAnsi="Palatino Linotype"/>
          <w:sz w:val="22"/>
          <w:szCs w:val="22"/>
        </w:rPr>
        <w:tab/>
      </w:r>
      <w:r w:rsidRPr="002E533E">
        <w:rPr>
          <w:rFonts w:ascii="Palatino Linotype" w:hAnsi="Palatino Linotype"/>
          <w:sz w:val="22"/>
          <w:szCs w:val="22"/>
        </w:rPr>
        <w:t>Traffic flow and ingress/egress for residents and emergency vehicles.</w:t>
      </w:r>
    </w:p>
    <w:p w:rsidR="002E533E" w:rsidRP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5)</w:t>
      </w:r>
      <w:r>
        <w:rPr>
          <w:rFonts w:ascii="Palatino Linotype" w:hAnsi="Palatino Linotype"/>
          <w:sz w:val="22"/>
          <w:szCs w:val="22"/>
        </w:rPr>
        <w:tab/>
      </w:r>
      <w:r w:rsidRPr="002E533E">
        <w:rPr>
          <w:rFonts w:ascii="Palatino Linotype" w:hAnsi="Palatino Linotype"/>
          <w:sz w:val="22"/>
          <w:szCs w:val="22"/>
        </w:rPr>
        <w:t>Site-specific built-in fire protection.</w:t>
      </w:r>
    </w:p>
    <w:p w:rsidR="002E533E" w:rsidRDefault="002E533E" w:rsidP="002E533E">
      <w:pPr>
        <w:tabs>
          <w:tab w:val="left" w:pos="360"/>
        </w:tabs>
        <w:ind w:left="1080" w:hanging="360"/>
        <w:rPr>
          <w:rFonts w:ascii="Palatino Linotype" w:hAnsi="Palatino Linotype"/>
          <w:sz w:val="22"/>
          <w:szCs w:val="22"/>
        </w:rPr>
      </w:pPr>
      <w:r w:rsidRPr="002E533E">
        <w:rPr>
          <w:rFonts w:ascii="Palatino Linotype" w:hAnsi="Palatino Linotype"/>
          <w:sz w:val="22"/>
          <w:szCs w:val="22"/>
        </w:rPr>
        <w:t>6)</w:t>
      </w:r>
      <w:r>
        <w:rPr>
          <w:rFonts w:ascii="Palatino Linotype" w:hAnsi="Palatino Linotype"/>
          <w:sz w:val="22"/>
          <w:szCs w:val="22"/>
        </w:rPr>
        <w:tab/>
      </w:r>
      <w:r w:rsidRPr="002E533E">
        <w:rPr>
          <w:rFonts w:ascii="Palatino Linotype" w:hAnsi="Palatino Linotype"/>
          <w:sz w:val="22"/>
          <w:szCs w:val="22"/>
        </w:rPr>
        <w:t>Potential impacts to emergency services and fire department response.</w:t>
      </w:r>
    </w:p>
    <w:p w:rsidR="00802989" w:rsidRDefault="00802989" w:rsidP="002E533E">
      <w:pPr>
        <w:tabs>
          <w:tab w:val="left" w:pos="360"/>
        </w:tabs>
        <w:ind w:left="1080" w:hanging="360"/>
        <w:rPr>
          <w:rFonts w:ascii="Palatino Linotype" w:hAnsi="Palatino Linotype"/>
          <w:sz w:val="22"/>
          <w:szCs w:val="22"/>
        </w:rPr>
      </w:pPr>
    </w:p>
    <w:p w:rsidR="009A1D8E" w:rsidRPr="0001035B" w:rsidRDefault="009A1D8E" w:rsidP="009A1D8E">
      <w:pPr>
        <w:ind w:left="360"/>
        <w:rPr>
          <w:rFonts w:ascii="Palatino Linotype" w:hAnsi="Palatino Linotype"/>
          <w:sz w:val="22"/>
          <w:szCs w:val="22"/>
          <w:u w:val="single"/>
        </w:rPr>
      </w:pPr>
      <w:r w:rsidRPr="00C24B90">
        <w:rPr>
          <w:rFonts w:ascii="Palatino Linotype" w:hAnsi="Palatino Linotype"/>
          <w:b/>
          <w:i/>
          <w:sz w:val="22"/>
          <w:szCs w:val="22"/>
          <w:u w:val="single"/>
        </w:rPr>
        <w:t>Conclusion</w:t>
      </w:r>
      <w:r w:rsidRPr="0001035B">
        <w:rPr>
          <w:rFonts w:ascii="Palatino Linotype" w:hAnsi="Palatino Linotype"/>
          <w:sz w:val="22"/>
          <w:szCs w:val="22"/>
        </w:rPr>
        <w:t>:</w:t>
      </w:r>
      <w:r w:rsidRPr="0001035B">
        <w:rPr>
          <w:rFonts w:ascii="Palatino Linotype" w:hAnsi="Palatino Linotype"/>
          <w:sz w:val="22"/>
          <w:szCs w:val="22"/>
        </w:rPr>
        <w:tab/>
      </w:r>
      <w:r>
        <w:rPr>
          <w:rFonts w:ascii="Palatino Linotype" w:hAnsi="Palatino Linotype"/>
          <w:sz w:val="22"/>
          <w:szCs w:val="22"/>
        </w:rPr>
        <w:t>Consistent.</w:t>
      </w:r>
    </w:p>
    <w:p w:rsidR="009A1D8E" w:rsidRDefault="009A1D8E" w:rsidP="009A1D8E">
      <w:pPr>
        <w:ind w:left="360"/>
        <w:rPr>
          <w:rFonts w:ascii="Palatino Linotype" w:hAnsi="Palatino Linotype"/>
          <w:sz w:val="22"/>
          <w:szCs w:val="22"/>
        </w:rPr>
      </w:pPr>
    </w:p>
    <w:p w:rsidR="009A1D8E" w:rsidRPr="0001035B" w:rsidRDefault="009A1D8E" w:rsidP="009A1D8E">
      <w:pPr>
        <w:pStyle w:val="Default"/>
        <w:ind w:left="360"/>
        <w:rPr>
          <w:rFonts w:ascii="Palatino Linotype" w:hAnsi="Palatino Linotype"/>
          <w:sz w:val="22"/>
          <w:szCs w:val="22"/>
        </w:rPr>
      </w:pPr>
      <w:r w:rsidRPr="00C24B90">
        <w:rPr>
          <w:rFonts w:ascii="Palatino Linotype" w:hAnsi="Palatino Linotype"/>
          <w:b/>
          <w:i/>
          <w:sz w:val="22"/>
          <w:szCs w:val="22"/>
          <w:u w:val="single"/>
        </w:rPr>
        <w:t>Analysis</w:t>
      </w:r>
      <w:r w:rsidRPr="00C24B90">
        <w:rPr>
          <w:rFonts w:ascii="Palatino Linotype" w:hAnsi="Palatino Linotype"/>
          <w:i/>
          <w:sz w:val="22"/>
          <w:szCs w:val="22"/>
        </w:rPr>
        <w:t xml:space="preserve">:  </w:t>
      </w:r>
      <w:r w:rsidR="00C81315" w:rsidRPr="00C24B90">
        <w:rPr>
          <w:rFonts w:ascii="Palatino Linotype" w:hAnsi="Palatino Linotype"/>
          <w:i/>
          <w:sz w:val="22"/>
          <w:szCs w:val="22"/>
        </w:rPr>
        <w:t>The Project w</w:t>
      </w:r>
      <w:r w:rsidR="00C24B90">
        <w:rPr>
          <w:rFonts w:ascii="Palatino Linotype" w:hAnsi="Palatino Linotype"/>
          <w:i/>
          <w:sz w:val="22"/>
          <w:szCs w:val="22"/>
        </w:rPr>
        <w:t>ill</w:t>
      </w:r>
      <w:r w:rsidR="00C81315" w:rsidRPr="00C24B90">
        <w:rPr>
          <w:rFonts w:ascii="Palatino Linotype" w:hAnsi="Palatino Linotype"/>
          <w:i/>
          <w:sz w:val="22"/>
          <w:szCs w:val="22"/>
        </w:rPr>
        <w:t xml:space="preserve"> be designed to comply with all established fire safety and building standards to ensure adequate</w:t>
      </w:r>
      <w:r w:rsidR="00C81315">
        <w:rPr>
          <w:rFonts w:ascii="Palatino Linotype" w:hAnsi="Palatino Linotype"/>
          <w:i/>
          <w:sz w:val="22"/>
          <w:szCs w:val="22"/>
        </w:rPr>
        <w:t xml:space="preserve"> water supply, access, sufficient ingress/egress for emergency vehicles, employees and visitors to the </w:t>
      </w:r>
      <w:r w:rsidR="00EA195E">
        <w:rPr>
          <w:rFonts w:ascii="Palatino Linotype" w:hAnsi="Palatino Linotype"/>
          <w:i/>
          <w:sz w:val="22"/>
          <w:szCs w:val="22"/>
        </w:rPr>
        <w:t>fire station</w:t>
      </w:r>
      <w:r w:rsidR="00C81315">
        <w:rPr>
          <w:rFonts w:ascii="Palatino Linotype" w:hAnsi="Palatino Linotype"/>
          <w:i/>
          <w:sz w:val="22"/>
          <w:szCs w:val="22"/>
        </w:rPr>
        <w:t>.</w:t>
      </w:r>
    </w:p>
    <w:p w:rsidR="00802989" w:rsidRPr="002E533E" w:rsidRDefault="00802989" w:rsidP="001D4407">
      <w:pPr>
        <w:tabs>
          <w:tab w:val="left" w:pos="360"/>
        </w:tabs>
        <w:rPr>
          <w:rFonts w:ascii="Palatino Linotype" w:hAnsi="Palatino Linotype"/>
          <w:sz w:val="22"/>
          <w:szCs w:val="22"/>
        </w:rPr>
      </w:pPr>
    </w:p>
    <w:sectPr w:rsidR="00802989" w:rsidRPr="002E533E" w:rsidSect="005D31A0">
      <w:headerReference w:type="default" r:id="rId14"/>
      <w:headerReference w:type="first" r:id="rId15"/>
      <w:footerReference w:type="first" r:id="rId16"/>
      <w:pgSz w:w="12240" w:h="15840" w:code="1"/>
      <w:pgMar w:top="1152" w:right="1152" w:bottom="1440" w:left="1152"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28" w:rsidRDefault="000C0C28">
      <w:r>
        <w:separator/>
      </w:r>
    </w:p>
  </w:endnote>
  <w:endnote w:type="continuationSeparator" w:id="0">
    <w:p w:rsidR="000C0C28" w:rsidRDefault="000C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3">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28" w:rsidRPr="00F67B06" w:rsidRDefault="000C0C28" w:rsidP="00AE7480">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w:t>
    </w:r>
  </w:p>
  <w:tbl>
    <w:tblPr>
      <w:tblStyle w:val="TableGrid"/>
      <w:tblW w:w="104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63"/>
      <w:gridCol w:w="1890"/>
      <w:gridCol w:w="2508"/>
      <w:gridCol w:w="2164"/>
      <w:gridCol w:w="1979"/>
    </w:tblGrid>
    <w:tr w:rsidR="000C0C28" w:rsidTr="00CE2970">
      <w:trPr>
        <w:jc w:val="center"/>
      </w:trPr>
      <w:tc>
        <w:tcPr>
          <w:tcW w:w="1863"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Planning Division</w:t>
          </w:r>
        </w:p>
      </w:tc>
      <w:tc>
        <w:tcPr>
          <w:tcW w:w="1890"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Building Division</w:t>
          </w:r>
        </w:p>
      </w:tc>
      <w:tc>
        <w:tcPr>
          <w:tcW w:w="2508"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Engineering &amp; Conservation</w:t>
          </w:r>
        </w:p>
      </w:tc>
      <w:tc>
        <w:tcPr>
          <w:tcW w:w="2164"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Environmental Health</w:t>
          </w:r>
        </w:p>
      </w:tc>
      <w:tc>
        <w:tcPr>
          <w:tcW w:w="1979" w:type="dxa"/>
          <w:noWrap/>
        </w:tcPr>
        <w:p w:rsidR="000C0C28" w:rsidRPr="005D279C"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Parks &amp; Open Space</w:t>
          </w:r>
        </w:p>
      </w:tc>
    </w:tr>
    <w:tr w:rsidR="000C0C28" w:rsidTr="00CE2970">
      <w:trPr>
        <w:jc w:val="center"/>
      </w:trPr>
      <w:tc>
        <w:tcPr>
          <w:tcW w:w="1863"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(707) 253-4417</w:t>
          </w:r>
        </w:p>
      </w:tc>
      <w:tc>
        <w:tcPr>
          <w:tcW w:w="1890"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(707) 253-4417</w:t>
          </w:r>
        </w:p>
      </w:tc>
      <w:tc>
        <w:tcPr>
          <w:tcW w:w="2508"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(707) 253-4417</w:t>
          </w:r>
        </w:p>
      </w:tc>
      <w:tc>
        <w:tcPr>
          <w:tcW w:w="2164"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(707) 253-4471</w:t>
          </w:r>
        </w:p>
      </w:tc>
      <w:tc>
        <w:tcPr>
          <w:tcW w:w="1979" w:type="dxa"/>
          <w:noWrap/>
        </w:tcPr>
        <w:p w:rsidR="000C0C28" w:rsidRDefault="000C0C28" w:rsidP="00CE2970">
          <w:pPr>
            <w:pStyle w:val="Footer"/>
            <w:tabs>
              <w:tab w:val="clear" w:pos="4320"/>
              <w:tab w:val="clear" w:pos="8640"/>
              <w:tab w:val="center" w:pos="-180"/>
            </w:tabs>
            <w:jc w:val="center"/>
            <w:rPr>
              <w:rFonts w:ascii="Arial Narrow" w:hAnsi="Arial Narrow"/>
              <w:sz w:val="20"/>
              <w:szCs w:val="20"/>
            </w:rPr>
          </w:pPr>
          <w:r w:rsidRPr="005D279C">
            <w:rPr>
              <w:rFonts w:ascii="Arial Narrow" w:hAnsi="Arial Narrow"/>
              <w:sz w:val="20"/>
              <w:szCs w:val="20"/>
            </w:rPr>
            <w:t>(707) 259-5933</w:t>
          </w:r>
        </w:p>
      </w:tc>
    </w:tr>
  </w:tbl>
  <w:p w:rsidR="000C0C28" w:rsidRPr="005D279C" w:rsidRDefault="000C0C28" w:rsidP="00AE7480">
    <w:pPr>
      <w:pStyle w:val="Footer"/>
      <w:tabs>
        <w:tab w:val="clear" w:pos="4320"/>
        <w:tab w:val="clear" w:pos="8640"/>
        <w:tab w:val="center" w:pos="-180"/>
      </w:tabs>
      <w:ind w:left="-270" w:right="-270"/>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28" w:rsidRDefault="000C0C28">
      <w:r>
        <w:separator/>
      </w:r>
    </w:p>
  </w:footnote>
  <w:footnote w:type="continuationSeparator" w:id="0">
    <w:p w:rsidR="000C0C28" w:rsidRDefault="000C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28" w:rsidRDefault="005B6346" w:rsidP="001D4407">
    <w:pPr>
      <w:pStyle w:val="Footer"/>
      <w:rPr>
        <w:rFonts w:ascii="Palatino Linotype" w:hAnsi="Palatino Linotype"/>
        <w:sz w:val="20"/>
        <w:szCs w:val="20"/>
      </w:rPr>
    </w:pPr>
    <w:r>
      <w:rPr>
        <w:rFonts w:ascii="Palatino Linotype" w:hAnsi="Palatino Linotype"/>
        <w:sz w:val="20"/>
        <w:szCs w:val="20"/>
      </w:rPr>
      <w:t>Berryessa Highlands Fire Station</w:t>
    </w:r>
  </w:p>
  <w:p w:rsidR="000C0C28" w:rsidRPr="001D4407" w:rsidRDefault="000C0C28" w:rsidP="001D4407">
    <w:pPr>
      <w:pStyle w:val="Footer"/>
      <w:rPr>
        <w:rFonts w:ascii="Palatino Linotype" w:hAnsi="Palatino Linotype"/>
        <w:sz w:val="20"/>
        <w:szCs w:val="20"/>
      </w:rPr>
    </w:pPr>
    <w:r>
      <w:rPr>
        <w:rFonts w:ascii="Palatino Linotype" w:hAnsi="Palatino Linotype"/>
        <w:sz w:val="20"/>
        <w:szCs w:val="20"/>
      </w:rPr>
      <w:t>General Plan Consistency Analysis</w:t>
    </w:r>
  </w:p>
  <w:p w:rsidR="000C0C28" w:rsidRPr="001D4407" w:rsidRDefault="005B6346" w:rsidP="001D4407">
    <w:pPr>
      <w:pStyle w:val="Footer"/>
      <w:rPr>
        <w:rFonts w:ascii="Palatino Linotype" w:hAnsi="Palatino Linotype"/>
        <w:sz w:val="20"/>
        <w:szCs w:val="20"/>
      </w:rPr>
    </w:pPr>
    <w:r>
      <w:rPr>
        <w:rFonts w:ascii="Palatino Linotype" w:hAnsi="Palatino Linotype"/>
        <w:sz w:val="20"/>
        <w:szCs w:val="20"/>
      </w:rPr>
      <w:t>March 5, 2015</w:t>
    </w:r>
  </w:p>
  <w:p w:rsidR="000C0C28" w:rsidRPr="001D4407" w:rsidRDefault="000C0C28" w:rsidP="001D4407">
    <w:pPr>
      <w:pStyle w:val="Footer"/>
      <w:rPr>
        <w:rFonts w:ascii="Palatino Linotype" w:hAnsi="Palatino Linotype"/>
        <w:sz w:val="20"/>
        <w:szCs w:val="20"/>
      </w:rPr>
    </w:pPr>
    <w:r w:rsidRPr="001D4407">
      <w:rPr>
        <w:rFonts w:ascii="Palatino Linotype" w:hAnsi="Palatino Linotype"/>
        <w:sz w:val="20"/>
        <w:szCs w:val="20"/>
      </w:rPr>
      <w:t xml:space="preserve">Page </w:t>
    </w:r>
    <w:r w:rsidRPr="001D4407">
      <w:rPr>
        <w:rFonts w:ascii="Palatino Linotype" w:hAnsi="Palatino Linotype"/>
        <w:sz w:val="20"/>
        <w:szCs w:val="20"/>
      </w:rPr>
      <w:fldChar w:fldCharType="begin"/>
    </w:r>
    <w:r w:rsidRPr="001D4407">
      <w:rPr>
        <w:rFonts w:ascii="Palatino Linotype" w:hAnsi="Palatino Linotype"/>
        <w:sz w:val="20"/>
        <w:szCs w:val="20"/>
      </w:rPr>
      <w:instrText xml:space="preserve"> PAGE  \* Arabic  \* MERGEFORMAT </w:instrText>
    </w:r>
    <w:r w:rsidRPr="001D4407">
      <w:rPr>
        <w:rFonts w:ascii="Palatino Linotype" w:hAnsi="Palatino Linotype"/>
        <w:sz w:val="20"/>
        <w:szCs w:val="20"/>
      </w:rPr>
      <w:fldChar w:fldCharType="separate"/>
    </w:r>
    <w:r w:rsidR="00F51ACD">
      <w:rPr>
        <w:rFonts w:ascii="Palatino Linotype" w:hAnsi="Palatino Linotype"/>
        <w:noProof/>
        <w:sz w:val="20"/>
        <w:szCs w:val="20"/>
      </w:rPr>
      <w:t>11</w:t>
    </w:r>
    <w:r w:rsidRPr="001D4407">
      <w:rPr>
        <w:rFonts w:ascii="Palatino Linotype" w:hAnsi="Palatino Linotype"/>
        <w:sz w:val="20"/>
        <w:szCs w:val="20"/>
      </w:rPr>
      <w:fldChar w:fldCharType="end"/>
    </w:r>
  </w:p>
  <w:p w:rsidR="000C0C28" w:rsidRPr="001D4407" w:rsidRDefault="000C0C28" w:rsidP="001D4407">
    <w:pPr>
      <w:pStyle w:val="Footer"/>
      <w:rPr>
        <w:rFonts w:ascii="Palatino Linotype" w:hAnsi="Palatino Linotyp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28" w:rsidRDefault="000C0C28" w:rsidP="00FA5BE2">
    <w:pPr>
      <w:tabs>
        <w:tab w:val="left" w:pos="7380"/>
      </w:tabs>
      <w:jc w:val="right"/>
      <w:rPr>
        <w:rFonts w:ascii="Arial" w:hAnsi="Arial" w:cs="Arial"/>
        <w:b/>
        <w:sz w:val="16"/>
        <w:szCs w:val="16"/>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-81915</wp:posOffset>
          </wp:positionV>
          <wp:extent cx="1051560" cy="1377315"/>
          <wp:effectExtent l="0" t="0" r="0" b="0"/>
          <wp:wrapSquare wrapText="bothSides"/>
          <wp:docPr id="9" name="Picture 9" descr="Seal_White_NoBorder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White_NoBorder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377315"/>
                  </a:xfrm>
                  <a:prstGeom prst="rect">
                    <a:avLst/>
                  </a:prstGeom>
                  <a:noFill/>
                  <a:ln>
                    <a:noFill/>
                  </a:ln>
                </pic:spPr>
              </pic:pic>
            </a:graphicData>
          </a:graphic>
        </wp:anchor>
      </w:drawing>
    </w:r>
  </w:p>
  <w:p w:rsidR="000C0C28" w:rsidRPr="00FA5BE2" w:rsidRDefault="000C0C28"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0C0C28" w:rsidRPr="00D348D6" w:rsidRDefault="000C0C28" w:rsidP="00497909">
    <w:pPr>
      <w:jc w:val="right"/>
      <w:rPr>
        <w:rFonts w:ascii="Arial" w:hAnsi="Arial" w:cs="Arial"/>
        <w:sz w:val="16"/>
        <w:szCs w:val="16"/>
      </w:rPr>
    </w:pPr>
    <w:r>
      <w:rPr>
        <w:rFonts w:ascii="Arial" w:hAnsi="Arial" w:cs="Arial"/>
        <w:sz w:val="16"/>
        <w:szCs w:val="16"/>
      </w:rPr>
      <w:t>1195 Third Street, Suite 210</w:t>
    </w:r>
  </w:p>
  <w:p w:rsidR="000C0C28" w:rsidRPr="00D348D6" w:rsidRDefault="000C0C28" w:rsidP="009F5802">
    <w:pPr>
      <w:tabs>
        <w:tab w:val="left" w:pos="4148"/>
        <w:tab w:val="right" w:pos="9900"/>
      </w:tabs>
      <w:rPr>
        <w:rFonts w:ascii="Arial" w:hAnsi="Arial" w:cs="Arial"/>
        <w:sz w:val="16"/>
        <w:szCs w:val="16"/>
      </w:rPr>
    </w:pPr>
    <w:r>
      <w:rPr>
        <w:rFonts w:ascii="Arial" w:hAnsi="Arial" w:cs="Arial"/>
        <w:sz w:val="16"/>
        <w:szCs w:val="16"/>
      </w:rPr>
      <w:tab/>
    </w:r>
    <w:r>
      <w:rPr>
        <w:rFonts w:ascii="Arial" w:hAnsi="Arial" w:cs="Arial"/>
        <w:sz w:val="16"/>
        <w:szCs w:val="16"/>
      </w:rPr>
      <w:tab/>
      <w:t>Napa, CA  94559</w:t>
    </w:r>
  </w:p>
  <w:p w:rsidR="000C0C28" w:rsidRPr="00D348D6" w:rsidRDefault="000C0C28" w:rsidP="00497909">
    <w:pPr>
      <w:jc w:val="right"/>
      <w:rPr>
        <w:rFonts w:ascii="Arial" w:hAnsi="Arial" w:cs="Arial"/>
        <w:sz w:val="16"/>
        <w:szCs w:val="16"/>
      </w:rPr>
    </w:pPr>
    <w:r>
      <w:rPr>
        <w:rFonts w:ascii="Arial" w:hAnsi="Arial" w:cs="Arial"/>
        <w:sz w:val="16"/>
        <w:szCs w:val="16"/>
      </w:rPr>
      <w:t>www.countyofnapa.org</w:t>
    </w:r>
  </w:p>
  <w:p w:rsidR="000C0C28" w:rsidRPr="00D348D6" w:rsidRDefault="000C0C28" w:rsidP="00497909">
    <w:pPr>
      <w:jc w:val="right"/>
      <w:rPr>
        <w:rFonts w:ascii="Arial" w:hAnsi="Arial" w:cs="Arial"/>
        <w:sz w:val="16"/>
        <w:szCs w:val="16"/>
      </w:rPr>
    </w:pPr>
  </w:p>
  <w:p w:rsidR="000C0C28" w:rsidRPr="00D348D6" w:rsidRDefault="009F5802" w:rsidP="00497909">
    <w:pPr>
      <w:jc w:val="right"/>
      <w:rPr>
        <w:rFonts w:ascii="Arial" w:hAnsi="Arial" w:cs="Arial"/>
        <w:b/>
        <w:sz w:val="16"/>
        <w:szCs w:val="16"/>
      </w:rPr>
    </w:pPr>
    <w:r>
      <w:rPr>
        <w:rFonts w:ascii="Arial" w:hAnsi="Arial" w:cs="Arial"/>
        <w:b/>
        <w:sz w:val="16"/>
        <w:szCs w:val="16"/>
      </w:rPr>
      <w:t>David Morrison</w:t>
    </w:r>
  </w:p>
  <w:p w:rsidR="000C0C28" w:rsidRDefault="000C0C28" w:rsidP="00497909">
    <w:pPr>
      <w:jc w:val="right"/>
      <w:rPr>
        <w:rFonts w:ascii="Arial" w:hAnsi="Arial" w:cs="Arial"/>
        <w:sz w:val="16"/>
        <w:szCs w:val="16"/>
      </w:rPr>
    </w:pPr>
    <w:r>
      <w:rPr>
        <w:rFonts w:ascii="Arial" w:hAnsi="Arial" w:cs="Arial"/>
        <w:sz w:val="16"/>
        <w:szCs w:val="16"/>
      </w:rPr>
      <w:t>Director</w:t>
    </w:r>
  </w:p>
  <w:p w:rsidR="000C0C28" w:rsidRPr="00D348D6" w:rsidRDefault="000C0C28" w:rsidP="00497909">
    <w:pPr>
      <w:jc w:val="right"/>
      <w:rPr>
        <w:rFonts w:ascii="Arial" w:hAnsi="Arial" w:cs="Arial"/>
        <w:sz w:val="16"/>
        <w:szCs w:val="16"/>
      </w:rPr>
    </w:pPr>
  </w:p>
  <w:p w:rsidR="000C0C28" w:rsidRDefault="000C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B1B"/>
    <w:multiLevelType w:val="hybridMultilevel"/>
    <w:tmpl w:val="088AD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4102A"/>
    <w:multiLevelType w:val="hybridMultilevel"/>
    <w:tmpl w:val="F2F8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91B70"/>
    <w:multiLevelType w:val="hybridMultilevel"/>
    <w:tmpl w:val="92ECD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BD28A0"/>
    <w:multiLevelType w:val="hybridMultilevel"/>
    <w:tmpl w:val="6294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43336"/>
    <w:multiLevelType w:val="hybridMultilevel"/>
    <w:tmpl w:val="A20A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B5146"/>
    <w:multiLevelType w:val="hybridMultilevel"/>
    <w:tmpl w:val="04B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2591D"/>
    <w:multiLevelType w:val="hybridMultilevel"/>
    <w:tmpl w:val="CF7EC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96B6C"/>
    <w:multiLevelType w:val="hybridMultilevel"/>
    <w:tmpl w:val="47B4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356FA"/>
    <w:multiLevelType w:val="hybridMultilevel"/>
    <w:tmpl w:val="7264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A4E35"/>
    <w:multiLevelType w:val="hybridMultilevel"/>
    <w:tmpl w:val="9C24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75BA4"/>
    <w:multiLevelType w:val="hybridMultilevel"/>
    <w:tmpl w:val="D6505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06501C"/>
    <w:multiLevelType w:val="hybridMultilevel"/>
    <w:tmpl w:val="15664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DE32F9"/>
    <w:multiLevelType w:val="hybridMultilevel"/>
    <w:tmpl w:val="CCB4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6"/>
  </w:num>
  <w:num w:numId="6">
    <w:abstractNumId w:val="8"/>
  </w:num>
  <w:num w:numId="7">
    <w:abstractNumId w:val="3"/>
  </w:num>
  <w:num w:numId="8">
    <w:abstractNumId w:val="0"/>
  </w:num>
  <w:num w:numId="9">
    <w:abstractNumId w:val="10"/>
  </w:num>
  <w:num w:numId="10">
    <w:abstractNumId w:val="12"/>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65D56"/>
    <w:rsid w:val="00001C29"/>
    <w:rsid w:val="00002D3F"/>
    <w:rsid w:val="000132FC"/>
    <w:rsid w:val="000142AD"/>
    <w:rsid w:val="00015FA1"/>
    <w:rsid w:val="00021A82"/>
    <w:rsid w:val="00021E2E"/>
    <w:rsid w:val="000226A2"/>
    <w:rsid w:val="00022EB0"/>
    <w:rsid w:val="00023677"/>
    <w:rsid w:val="00024267"/>
    <w:rsid w:val="000248F6"/>
    <w:rsid w:val="00025F22"/>
    <w:rsid w:val="000349D9"/>
    <w:rsid w:val="0003567F"/>
    <w:rsid w:val="00037830"/>
    <w:rsid w:val="0004472E"/>
    <w:rsid w:val="00046887"/>
    <w:rsid w:val="00050EA8"/>
    <w:rsid w:val="000517F7"/>
    <w:rsid w:val="00056331"/>
    <w:rsid w:val="00060806"/>
    <w:rsid w:val="00061178"/>
    <w:rsid w:val="0006181C"/>
    <w:rsid w:val="00061BC7"/>
    <w:rsid w:val="000628B2"/>
    <w:rsid w:val="00074356"/>
    <w:rsid w:val="000745A5"/>
    <w:rsid w:val="000760BB"/>
    <w:rsid w:val="000813D2"/>
    <w:rsid w:val="00083957"/>
    <w:rsid w:val="0009145C"/>
    <w:rsid w:val="00094832"/>
    <w:rsid w:val="000A0521"/>
    <w:rsid w:val="000A1242"/>
    <w:rsid w:val="000A1952"/>
    <w:rsid w:val="000A4E6A"/>
    <w:rsid w:val="000A5092"/>
    <w:rsid w:val="000C0C28"/>
    <w:rsid w:val="000C6348"/>
    <w:rsid w:val="000C78B9"/>
    <w:rsid w:val="000D1FD6"/>
    <w:rsid w:val="000D37DF"/>
    <w:rsid w:val="000D4FB8"/>
    <w:rsid w:val="000D56FD"/>
    <w:rsid w:val="000E10DE"/>
    <w:rsid w:val="000E7F64"/>
    <w:rsid w:val="000F40C8"/>
    <w:rsid w:val="00103AC1"/>
    <w:rsid w:val="00120125"/>
    <w:rsid w:val="0012254D"/>
    <w:rsid w:val="0012297D"/>
    <w:rsid w:val="001243D1"/>
    <w:rsid w:val="00131BF5"/>
    <w:rsid w:val="00131E40"/>
    <w:rsid w:val="00132730"/>
    <w:rsid w:val="001350B2"/>
    <w:rsid w:val="0014458E"/>
    <w:rsid w:val="001642E2"/>
    <w:rsid w:val="00165464"/>
    <w:rsid w:val="0016733B"/>
    <w:rsid w:val="0017080B"/>
    <w:rsid w:val="00170AC0"/>
    <w:rsid w:val="00171381"/>
    <w:rsid w:val="00172D3F"/>
    <w:rsid w:val="00175ACA"/>
    <w:rsid w:val="0017685D"/>
    <w:rsid w:val="0017775C"/>
    <w:rsid w:val="001812F9"/>
    <w:rsid w:val="00183E23"/>
    <w:rsid w:val="00184819"/>
    <w:rsid w:val="00185F72"/>
    <w:rsid w:val="001878C8"/>
    <w:rsid w:val="001916AF"/>
    <w:rsid w:val="001928DE"/>
    <w:rsid w:val="001930EE"/>
    <w:rsid w:val="001949C2"/>
    <w:rsid w:val="001B2177"/>
    <w:rsid w:val="001B3645"/>
    <w:rsid w:val="001B4E9D"/>
    <w:rsid w:val="001D3047"/>
    <w:rsid w:val="001D3238"/>
    <w:rsid w:val="001D4407"/>
    <w:rsid w:val="001E08EF"/>
    <w:rsid w:val="001E6641"/>
    <w:rsid w:val="001F3C11"/>
    <w:rsid w:val="001F76B6"/>
    <w:rsid w:val="002002B0"/>
    <w:rsid w:val="00202E73"/>
    <w:rsid w:val="00204504"/>
    <w:rsid w:val="00204518"/>
    <w:rsid w:val="0020590F"/>
    <w:rsid w:val="00210822"/>
    <w:rsid w:val="00213D9A"/>
    <w:rsid w:val="00221AEB"/>
    <w:rsid w:val="00222E34"/>
    <w:rsid w:val="002272F4"/>
    <w:rsid w:val="00230D35"/>
    <w:rsid w:val="00231427"/>
    <w:rsid w:val="002336DC"/>
    <w:rsid w:val="002354D4"/>
    <w:rsid w:val="00235DE9"/>
    <w:rsid w:val="00240F34"/>
    <w:rsid w:val="00245B09"/>
    <w:rsid w:val="00250043"/>
    <w:rsid w:val="002519C8"/>
    <w:rsid w:val="002579A0"/>
    <w:rsid w:val="0026134A"/>
    <w:rsid w:val="00266A25"/>
    <w:rsid w:val="002723FC"/>
    <w:rsid w:val="002809ED"/>
    <w:rsid w:val="00284F7B"/>
    <w:rsid w:val="00285799"/>
    <w:rsid w:val="00293736"/>
    <w:rsid w:val="00295A91"/>
    <w:rsid w:val="0029620D"/>
    <w:rsid w:val="002A0FE5"/>
    <w:rsid w:val="002A440D"/>
    <w:rsid w:val="002A53BC"/>
    <w:rsid w:val="002A6B6C"/>
    <w:rsid w:val="002B2300"/>
    <w:rsid w:val="002B29ED"/>
    <w:rsid w:val="002B4EDC"/>
    <w:rsid w:val="002C0328"/>
    <w:rsid w:val="002C25CA"/>
    <w:rsid w:val="002C5A20"/>
    <w:rsid w:val="002C5FEA"/>
    <w:rsid w:val="002D2548"/>
    <w:rsid w:val="002D4588"/>
    <w:rsid w:val="002D4D8E"/>
    <w:rsid w:val="002D7A8C"/>
    <w:rsid w:val="002E17D2"/>
    <w:rsid w:val="002E533E"/>
    <w:rsid w:val="002E6058"/>
    <w:rsid w:val="002F01B5"/>
    <w:rsid w:val="002F4145"/>
    <w:rsid w:val="002F4E2E"/>
    <w:rsid w:val="002F5243"/>
    <w:rsid w:val="00306764"/>
    <w:rsid w:val="00307EB5"/>
    <w:rsid w:val="003104D3"/>
    <w:rsid w:val="0031115B"/>
    <w:rsid w:val="003137C8"/>
    <w:rsid w:val="003140CD"/>
    <w:rsid w:val="00315A89"/>
    <w:rsid w:val="003176AB"/>
    <w:rsid w:val="00322119"/>
    <w:rsid w:val="00322192"/>
    <w:rsid w:val="003228E8"/>
    <w:rsid w:val="003254EF"/>
    <w:rsid w:val="003268D7"/>
    <w:rsid w:val="00333CC3"/>
    <w:rsid w:val="00334ECD"/>
    <w:rsid w:val="00341E69"/>
    <w:rsid w:val="00344883"/>
    <w:rsid w:val="00344ECE"/>
    <w:rsid w:val="00350B78"/>
    <w:rsid w:val="00355346"/>
    <w:rsid w:val="00355BB0"/>
    <w:rsid w:val="0035602F"/>
    <w:rsid w:val="00356697"/>
    <w:rsid w:val="00357AEB"/>
    <w:rsid w:val="003603D9"/>
    <w:rsid w:val="00367533"/>
    <w:rsid w:val="0037700C"/>
    <w:rsid w:val="00390B0F"/>
    <w:rsid w:val="0039346B"/>
    <w:rsid w:val="0039427C"/>
    <w:rsid w:val="003A178B"/>
    <w:rsid w:val="003A3742"/>
    <w:rsid w:val="003A5A85"/>
    <w:rsid w:val="003B3A7E"/>
    <w:rsid w:val="003B49C3"/>
    <w:rsid w:val="003C575E"/>
    <w:rsid w:val="003C586A"/>
    <w:rsid w:val="003C64A9"/>
    <w:rsid w:val="003D0B6A"/>
    <w:rsid w:val="003E05A1"/>
    <w:rsid w:val="003E246C"/>
    <w:rsid w:val="003E266C"/>
    <w:rsid w:val="003E3CF7"/>
    <w:rsid w:val="003E42BF"/>
    <w:rsid w:val="003E73E0"/>
    <w:rsid w:val="003F117F"/>
    <w:rsid w:val="003F52AE"/>
    <w:rsid w:val="003F6948"/>
    <w:rsid w:val="003F7521"/>
    <w:rsid w:val="003F7E52"/>
    <w:rsid w:val="00405453"/>
    <w:rsid w:val="004174B0"/>
    <w:rsid w:val="00420535"/>
    <w:rsid w:val="00430CEE"/>
    <w:rsid w:val="00432BE8"/>
    <w:rsid w:val="00434863"/>
    <w:rsid w:val="004429EC"/>
    <w:rsid w:val="004442F2"/>
    <w:rsid w:val="00450394"/>
    <w:rsid w:val="00452F84"/>
    <w:rsid w:val="00453A49"/>
    <w:rsid w:val="00463011"/>
    <w:rsid w:val="00464E78"/>
    <w:rsid w:val="00471DC0"/>
    <w:rsid w:val="00472499"/>
    <w:rsid w:val="0047728B"/>
    <w:rsid w:val="00490C7A"/>
    <w:rsid w:val="004919E0"/>
    <w:rsid w:val="00497909"/>
    <w:rsid w:val="004A03B6"/>
    <w:rsid w:val="004A3612"/>
    <w:rsid w:val="004A4EC1"/>
    <w:rsid w:val="004A7152"/>
    <w:rsid w:val="004B0138"/>
    <w:rsid w:val="004B0AFA"/>
    <w:rsid w:val="004B1FAA"/>
    <w:rsid w:val="004B4071"/>
    <w:rsid w:val="004B68B4"/>
    <w:rsid w:val="004C00C5"/>
    <w:rsid w:val="004D7F13"/>
    <w:rsid w:val="004E503E"/>
    <w:rsid w:val="004F07FE"/>
    <w:rsid w:val="004F4961"/>
    <w:rsid w:val="004F53DE"/>
    <w:rsid w:val="004F645B"/>
    <w:rsid w:val="0050147B"/>
    <w:rsid w:val="0050310C"/>
    <w:rsid w:val="005067C9"/>
    <w:rsid w:val="005157E5"/>
    <w:rsid w:val="00517512"/>
    <w:rsid w:val="00517EDA"/>
    <w:rsid w:val="00523CBB"/>
    <w:rsid w:val="00534FC6"/>
    <w:rsid w:val="00545411"/>
    <w:rsid w:val="00545DDF"/>
    <w:rsid w:val="00553EE4"/>
    <w:rsid w:val="0055627B"/>
    <w:rsid w:val="005604D2"/>
    <w:rsid w:val="00560621"/>
    <w:rsid w:val="00560796"/>
    <w:rsid w:val="00573319"/>
    <w:rsid w:val="00577BA2"/>
    <w:rsid w:val="005818E1"/>
    <w:rsid w:val="00587041"/>
    <w:rsid w:val="00590FB7"/>
    <w:rsid w:val="005971B5"/>
    <w:rsid w:val="005A1132"/>
    <w:rsid w:val="005A16F4"/>
    <w:rsid w:val="005A2594"/>
    <w:rsid w:val="005B6346"/>
    <w:rsid w:val="005C32EE"/>
    <w:rsid w:val="005C5D9F"/>
    <w:rsid w:val="005D07EC"/>
    <w:rsid w:val="005D2511"/>
    <w:rsid w:val="005D279C"/>
    <w:rsid w:val="005D31A0"/>
    <w:rsid w:val="005D6C58"/>
    <w:rsid w:val="005E46B4"/>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30893"/>
    <w:rsid w:val="00631FC0"/>
    <w:rsid w:val="006337F7"/>
    <w:rsid w:val="00637224"/>
    <w:rsid w:val="0064231C"/>
    <w:rsid w:val="00642EFF"/>
    <w:rsid w:val="00646BEF"/>
    <w:rsid w:val="00651622"/>
    <w:rsid w:val="00651E75"/>
    <w:rsid w:val="00654823"/>
    <w:rsid w:val="0065771A"/>
    <w:rsid w:val="006625F4"/>
    <w:rsid w:val="006628F5"/>
    <w:rsid w:val="00662CF8"/>
    <w:rsid w:val="00670BE7"/>
    <w:rsid w:val="0067631F"/>
    <w:rsid w:val="00680ABF"/>
    <w:rsid w:val="00685442"/>
    <w:rsid w:val="00692992"/>
    <w:rsid w:val="006A07B7"/>
    <w:rsid w:val="006A4950"/>
    <w:rsid w:val="006B025A"/>
    <w:rsid w:val="006B02C4"/>
    <w:rsid w:val="006B1CDB"/>
    <w:rsid w:val="006B6918"/>
    <w:rsid w:val="006B73A6"/>
    <w:rsid w:val="006C08FC"/>
    <w:rsid w:val="006C24EA"/>
    <w:rsid w:val="006D4A8D"/>
    <w:rsid w:val="006F001F"/>
    <w:rsid w:val="006F0A57"/>
    <w:rsid w:val="006F2877"/>
    <w:rsid w:val="006F39B4"/>
    <w:rsid w:val="006F7F96"/>
    <w:rsid w:val="007069B8"/>
    <w:rsid w:val="00707C27"/>
    <w:rsid w:val="00712DE9"/>
    <w:rsid w:val="007147BB"/>
    <w:rsid w:val="00714BC8"/>
    <w:rsid w:val="007153A4"/>
    <w:rsid w:val="0071797D"/>
    <w:rsid w:val="007225AC"/>
    <w:rsid w:val="00723CA4"/>
    <w:rsid w:val="00724A05"/>
    <w:rsid w:val="0073496F"/>
    <w:rsid w:val="0074288B"/>
    <w:rsid w:val="00742CA6"/>
    <w:rsid w:val="00745D53"/>
    <w:rsid w:val="00747984"/>
    <w:rsid w:val="00753002"/>
    <w:rsid w:val="00755654"/>
    <w:rsid w:val="00763C78"/>
    <w:rsid w:val="00766008"/>
    <w:rsid w:val="0076613B"/>
    <w:rsid w:val="00770E8D"/>
    <w:rsid w:val="00775351"/>
    <w:rsid w:val="007851C8"/>
    <w:rsid w:val="00785211"/>
    <w:rsid w:val="00790730"/>
    <w:rsid w:val="007932D8"/>
    <w:rsid w:val="007937A0"/>
    <w:rsid w:val="00796D10"/>
    <w:rsid w:val="007A168E"/>
    <w:rsid w:val="007A1C8F"/>
    <w:rsid w:val="007A3862"/>
    <w:rsid w:val="007A7254"/>
    <w:rsid w:val="007B0423"/>
    <w:rsid w:val="007B18B2"/>
    <w:rsid w:val="007B3D7B"/>
    <w:rsid w:val="007B5B1A"/>
    <w:rsid w:val="007B65AC"/>
    <w:rsid w:val="007B72CD"/>
    <w:rsid w:val="007C2A0C"/>
    <w:rsid w:val="007C5B72"/>
    <w:rsid w:val="007C6B53"/>
    <w:rsid w:val="007C731D"/>
    <w:rsid w:val="007D1CC0"/>
    <w:rsid w:val="007D2025"/>
    <w:rsid w:val="007D39BB"/>
    <w:rsid w:val="007D6B5F"/>
    <w:rsid w:val="007E1AB9"/>
    <w:rsid w:val="007F1563"/>
    <w:rsid w:val="007F1DB3"/>
    <w:rsid w:val="00801F7D"/>
    <w:rsid w:val="00802989"/>
    <w:rsid w:val="0080586E"/>
    <w:rsid w:val="00806083"/>
    <w:rsid w:val="00812663"/>
    <w:rsid w:val="00813CA8"/>
    <w:rsid w:val="008151ED"/>
    <w:rsid w:val="00827FFB"/>
    <w:rsid w:val="008325FC"/>
    <w:rsid w:val="0083356B"/>
    <w:rsid w:val="00837BE6"/>
    <w:rsid w:val="00840C92"/>
    <w:rsid w:val="008435C2"/>
    <w:rsid w:val="008458D0"/>
    <w:rsid w:val="00860901"/>
    <w:rsid w:val="00860E2F"/>
    <w:rsid w:val="008679F9"/>
    <w:rsid w:val="00874413"/>
    <w:rsid w:val="00876052"/>
    <w:rsid w:val="008775DA"/>
    <w:rsid w:val="00880184"/>
    <w:rsid w:val="00886247"/>
    <w:rsid w:val="00886959"/>
    <w:rsid w:val="008905EB"/>
    <w:rsid w:val="00890C82"/>
    <w:rsid w:val="008927D8"/>
    <w:rsid w:val="00895F72"/>
    <w:rsid w:val="00897555"/>
    <w:rsid w:val="008A04DF"/>
    <w:rsid w:val="008A1081"/>
    <w:rsid w:val="008A2EF9"/>
    <w:rsid w:val="008A34F0"/>
    <w:rsid w:val="008A36D5"/>
    <w:rsid w:val="008A6902"/>
    <w:rsid w:val="008A782F"/>
    <w:rsid w:val="008B3F99"/>
    <w:rsid w:val="008B4B43"/>
    <w:rsid w:val="008B4E49"/>
    <w:rsid w:val="008C1882"/>
    <w:rsid w:val="008C1C2A"/>
    <w:rsid w:val="008C1CEC"/>
    <w:rsid w:val="008C4BEC"/>
    <w:rsid w:val="008C730D"/>
    <w:rsid w:val="008D0D53"/>
    <w:rsid w:val="008D1325"/>
    <w:rsid w:val="008D1B4B"/>
    <w:rsid w:val="008D635E"/>
    <w:rsid w:val="008D7AC6"/>
    <w:rsid w:val="008F5A2F"/>
    <w:rsid w:val="008F7180"/>
    <w:rsid w:val="0090209D"/>
    <w:rsid w:val="00904373"/>
    <w:rsid w:val="009067BC"/>
    <w:rsid w:val="009100CC"/>
    <w:rsid w:val="00910550"/>
    <w:rsid w:val="00910C51"/>
    <w:rsid w:val="00917367"/>
    <w:rsid w:val="00924013"/>
    <w:rsid w:val="00924015"/>
    <w:rsid w:val="00925858"/>
    <w:rsid w:val="00927C03"/>
    <w:rsid w:val="00931D97"/>
    <w:rsid w:val="00934BCB"/>
    <w:rsid w:val="0093524C"/>
    <w:rsid w:val="00936B45"/>
    <w:rsid w:val="00940428"/>
    <w:rsid w:val="009407BD"/>
    <w:rsid w:val="0094155D"/>
    <w:rsid w:val="0094211F"/>
    <w:rsid w:val="00942604"/>
    <w:rsid w:val="0094449C"/>
    <w:rsid w:val="00947D06"/>
    <w:rsid w:val="009506D5"/>
    <w:rsid w:val="00956A66"/>
    <w:rsid w:val="00960117"/>
    <w:rsid w:val="009606ED"/>
    <w:rsid w:val="00960CE0"/>
    <w:rsid w:val="009614A9"/>
    <w:rsid w:val="00965D56"/>
    <w:rsid w:val="009711D2"/>
    <w:rsid w:val="00972B29"/>
    <w:rsid w:val="0097322D"/>
    <w:rsid w:val="00976C99"/>
    <w:rsid w:val="009775E1"/>
    <w:rsid w:val="00995DC3"/>
    <w:rsid w:val="009A0471"/>
    <w:rsid w:val="009A1838"/>
    <w:rsid w:val="009A1D8E"/>
    <w:rsid w:val="009A31F0"/>
    <w:rsid w:val="009A7BE6"/>
    <w:rsid w:val="009A7C53"/>
    <w:rsid w:val="009B11CF"/>
    <w:rsid w:val="009B1A46"/>
    <w:rsid w:val="009B24DD"/>
    <w:rsid w:val="009B380A"/>
    <w:rsid w:val="009C0977"/>
    <w:rsid w:val="009C261F"/>
    <w:rsid w:val="009C41C3"/>
    <w:rsid w:val="009D2086"/>
    <w:rsid w:val="009D47E3"/>
    <w:rsid w:val="009D61BA"/>
    <w:rsid w:val="009E1BBD"/>
    <w:rsid w:val="009F5802"/>
    <w:rsid w:val="009F693B"/>
    <w:rsid w:val="00A005DE"/>
    <w:rsid w:val="00A0740E"/>
    <w:rsid w:val="00A11193"/>
    <w:rsid w:val="00A1304B"/>
    <w:rsid w:val="00A21691"/>
    <w:rsid w:val="00A240DF"/>
    <w:rsid w:val="00A24879"/>
    <w:rsid w:val="00A34A1F"/>
    <w:rsid w:val="00A35828"/>
    <w:rsid w:val="00A44113"/>
    <w:rsid w:val="00A4549C"/>
    <w:rsid w:val="00A46429"/>
    <w:rsid w:val="00A5199E"/>
    <w:rsid w:val="00A614DD"/>
    <w:rsid w:val="00A65916"/>
    <w:rsid w:val="00A66991"/>
    <w:rsid w:val="00A709A9"/>
    <w:rsid w:val="00A71D19"/>
    <w:rsid w:val="00A76D49"/>
    <w:rsid w:val="00A81F7B"/>
    <w:rsid w:val="00A92994"/>
    <w:rsid w:val="00A94809"/>
    <w:rsid w:val="00AA0A52"/>
    <w:rsid w:val="00AA241B"/>
    <w:rsid w:val="00AB1960"/>
    <w:rsid w:val="00AB25B5"/>
    <w:rsid w:val="00AB72BF"/>
    <w:rsid w:val="00AB7AF9"/>
    <w:rsid w:val="00AD2CB6"/>
    <w:rsid w:val="00AE7480"/>
    <w:rsid w:val="00B23A1C"/>
    <w:rsid w:val="00B23A87"/>
    <w:rsid w:val="00B24614"/>
    <w:rsid w:val="00B2506E"/>
    <w:rsid w:val="00B2786C"/>
    <w:rsid w:val="00B278E2"/>
    <w:rsid w:val="00B3014E"/>
    <w:rsid w:val="00B32586"/>
    <w:rsid w:val="00B34FB5"/>
    <w:rsid w:val="00B35DBC"/>
    <w:rsid w:val="00B3641E"/>
    <w:rsid w:val="00B40400"/>
    <w:rsid w:val="00B469A9"/>
    <w:rsid w:val="00B51609"/>
    <w:rsid w:val="00B572AF"/>
    <w:rsid w:val="00B658AF"/>
    <w:rsid w:val="00B66952"/>
    <w:rsid w:val="00B72E70"/>
    <w:rsid w:val="00B753D5"/>
    <w:rsid w:val="00B76AF4"/>
    <w:rsid w:val="00B8040C"/>
    <w:rsid w:val="00B84BE0"/>
    <w:rsid w:val="00B86588"/>
    <w:rsid w:val="00B906F9"/>
    <w:rsid w:val="00B91F75"/>
    <w:rsid w:val="00B9214E"/>
    <w:rsid w:val="00B94C44"/>
    <w:rsid w:val="00B974E8"/>
    <w:rsid w:val="00BA0426"/>
    <w:rsid w:val="00BA3BD4"/>
    <w:rsid w:val="00BA63A2"/>
    <w:rsid w:val="00BA72C2"/>
    <w:rsid w:val="00BB386D"/>
    <w:rsid w:val="00BC20F3"/>
    <w:rsid w:val="00BC2A39"/>
    <w:rsid w:val="00BC2E2B"/>
    <w:rsid w:val="00BC3F95"/>
    <w:rsid w:val="00BC54D1"/>
    <w:rsid w:val="00BD32B5"/>
    <w:rsid w:val="00BD37F7"/>
    <w:rsid w:val="00BE1E32"/>
    <w:rsid w:val="00BE47EC"/>
    <w:rsid w:val="00BE5BAB"/>
    <w:rsid w:val="00BE6BD4"/>
    <w:rsid w:val="00BE7844"/>
    <w:rsid w:val="00BF11F0"/>
    <w:rsid w:val="00BF13D7"/>
    <w:rsid w:val="00BF1885"/>
    <w:rsid w:val="00BF57D4"/>
    <w:rsid w:val="00BF7E01"/>
    <w:rsid w:val="00C05873"/>
    <w:rsid w:val="00C15F35"/>
    <w:rsid w:val="00C1681D"/>
    <w:rsid w:val="00C16DE8"/>
    <w:rsid w:val="00C17BEE"/>
    <w:rsid w:val="00C23664"/>
    <w:rsid w:val="00C24B90"/>
    <w:rsid w:val="00C320C0"/>
    <w:rsid w:val="00C32EA2"/>
    <w:rsid w:val="00C369A0"/>
    <w:rsid w:val="00C417D9"/>
    <w:rsid w:val="00C44F25"/>
    <w:rsid w:val="00C457C8"/>
    <w:rsid w:val="00C45C7C"/>
    <w:rsid w:val="00C47C9F"/>
    <w:rsid w:val="00C51D98"/>
    <w:rsid w:val="00C60C60"/>
    <w:rsid w:val="00C62033"/>
    <w:rsid w:val="00C6327C"/>
    <w:rsid w:val="00C659EA"/>
    <w:rsid w:val="00C67D66"/>
    <w:rsid w:val="00C705BE"/>
    <w:rsid w:val="00C71E02"/>
    <w:rsid w:val="00C720F9"/>
    <w:rsid w:val="00C81315"/>
    <w:rsid w:val="00C861FA"/>
    <w:rsid w:val="00C8624C"/>
    <w:rsid w:val="00C87523"/>
    <w:rsid w:val="00C92A2F"/>
    <w:rsid w:val="00C94849"/>
    <w:rsid w:val="00CA2EC5"/>
    <w:rsid w:val="00CB2359"/>
    <w:rsid w:val="00CB43F1"/>
    <w:rsid w:val="00CB5F8E"/>
    <w:rsid w:val="00CC0190"/>
    <w:rsid w:val="00CC1015"/>
    <w:rsid w:val="00CC3891"/>
    <w:rsid w:val="00CC41E9"/>
    <w:rsid w:val="00CC43CE"/>
    <w:rsid w:val="00CD01DE"/>
    <w:rsid w:val="00CD0F0D"/>
    <w:rsid w:val="00CD13B2"/>
    <w:rsid w:val="00CD21FC"/>
    <w:rsid w:val="00CD725A"/>
    <w:rsid w:val="00CE03B6"/>
    <w:rsid w:val="00CE2970"/>
    <w:rsid w:val="00CE2E18"/>
    <w:rsid w:val="00CE36F1"/>
    <w:rsid w:val="00CE3F17"/>
    <w:rsid w:val="00CE7816"/>
    <w:rsid w:val="00CE7B59"/>
    <w:rsid w:val="00CF116C"/>
    <w:rsid w:val="00CF1973"/>
    <w:rsid w:val="00D11B1E"/>
    <w:rsid w:val="00D123A6"/>
    <w:rsid w:val="00D172FC"/>
    <w:rsid w:val="00D20CAC"/>
    <w:rsid w:val="00D214D0"/>
    <w:rsid w:val="00D22323"/>
    <w:rsid w:val="00D24CB4"/>
    <w:rsid w:val="00D27239"/>
    <w:rsid w:val="00D3204A"/>
    <w:rsid w:val="00D320D3"/>
    <w:rsid w:val="00D340F4"/>
    <w:rsid w:val="00D348D6"/>
    <w:rsid w:val="00D36362"/>
    <w:rsid w:val="00D40532"/>
    <w:rsid w:val="00D40E18"/>
    <w:rsid w:val="00D42C5A"/>
    <w:rsid w:val="00D50E4F"/>
    <w:rsid w:val="00D51541"/>
    <w:rsid w:val="00D525BA"/>
    <w:rsid w:val="00D54682"/>
    <w:rsid w:val="00D57C99"/>
    <w:rsid w:val="00D60497"/>
    <w:rsid w:val="00D60B10"/>
    <w:rsid w:val="00D611E1"/>
    <w:rsid w:val="00D64FDC"/>
    <w:rsid w:val="00D655A9"/>
    <w:rsid w:val="00D8589C"/>
    <w:rsid w:val="00D869D9"/>
    <w:rsid w:val="00D9161D"/>
    <w:rsid w:val="00D968AE"/>
    <w:rsid w:val="00DA2932"/>
    <w:rsid w:val="00DB1B63"/>
    <w:rsid w:val="00DB49AA"/>
    <w:rsid w:val="00DB4CC2"/>
    <w:rsid w:val="00DB5E3F"/>
    <w:rsid w:val="00DB6430"/>
    <w:rsid w:val="00DB7904"/>
    <w:rsid w:val="00DC1071"/>
    <w:rsid w:val="00DC46AF"/>
    <w:rsid w:val="00DC4DD1"/>
    <w:rsid w:val="00DD237E"/>
    <w:rsid w:val="00DD3558"/>
    <w:rsid w:val="00DD38C7"/>
    <w:rsid w:val="00DD3C05"/>
    <w:rsid w:val="00DD7FC1"/>
    <w:rsid w:val="00DE149A"/>
    <w:rsid w:val="00DE20D3"/>
    <w:rsid w:val="00DE20E1"/>
    <w:rsid w:val="00DE58B8"/>
    <w:rsid w:val="00DE6FA4"/>
    <w:rsid w:val="00DF179A"/>
    <w:rsid w:val="00DF271C"/>
    <w:rsid w:val="00DF4147"/>
    <w:rsid w:val="00DF77EB"/>
    <w:rsid w:val="00E02E52"/>
    <w:rsid w:val="00E12E95"/>
    <w:rsid w:val="00E14334"/>
    <w:rsid w:val="00E14D90"/>
    <w:rsid w:val="00E16076"/>
    <w:rsid w:val="00E16769"/>
    <w:rsid w:val="00E1748A"/>
    <w:rsid w:val="00E17991"/>
    <w:rsid w:val="00E2039E"/>
    <w:rsid w:val="00E26457"/>
    <w:rsid w:val="00E30014"/>
    <w:rsid w:val="00E35CB1"/>
    <w:rsid w:val="00E4387A"/>
    <w:rsid w:val="00E439FD"/>
    <w:rsid w:val="00E43B7A"/>
    <w:rsid w:val="00E47F7A"/>
    <w:rsid w:val="00E47F7D"/>
    <w:rsid w:val="00E54DD9"/>
    <w:rsid w:val="00E61830"/>
    <w:rsid w:val="00E61ABF"/>
    <w:rsid w:val="00E6429B"/>
    <w:rsid w:val="00E650FC"/>
    <w:rsid w:val="00E66479"/>
    <w:rsid w:val="00E7027F"/>
    <w:rsid w:val="00E71957"/>
    <w:rsid w:val="00E737B1"/>
    <w:rsid w:val="00E80FAA"/>
    <w:rsid w:val="00E85B74"/>
    <w:rsid w:val="00E873F5"/>
    <w:rsid w:val="00E907B5"/>
    <w:rsid w:val="00E9560B"/>
    <w:rsid w:val="00EA1770"/>
    <w:rsid w:val="00EA195E"/>
    <w:rsid w:val="00EA48F6"/>
    <w:rsid w:val="00EA7FF8"/>
    <w:rsid w:val="00EB0957"/>
    <w:rsid w:val="00EB2164"/>
    <w:rsid w:val="00EB3F7D"/>
    <w:rsid w:val="00EB5129"/>
    <w:rsid w:val="00EB55D6"/>
    <w:rsid w:val="00EC05A7"/>
    <w:rsid w:val="00EC0671"/>
    <w:rsid w:val="00EC77FA"/>
    <w:rsid w:val="00ED074F"/>
    <w:rsid w:val="00ED639E"/>
    <w:rsid w:val="00EE76D0"/>
    <w:rsid w:val="00EF11EC"/>
    <w:rsid w:val="00EF2116"/>
    <w:rsid w:val="00EF7386"/>
    <w:rsid w:val="00F04C13"/>
    <w:rsid w:val="00F07790"/>
    <w:rsid w:val="00F161CB"/>
    <w:rsid w:val="00F214BC"/>
    <w:rsid w:val="00F2193F"/>
    <w:rsid w:val="00F222C8"/>
    <w:rsid w:val="00F227B7"/>
    <w:rsid w:val="00F37D8C"/>
    <w:rsid w:val="00F44717"/>
    <w:rsid w:val="00F47368"/>
    <w:rsid w:val="00F50551"/>
    <w:rsid w:val="00F51ACD"/>
    <w:rsid w:val="00F52252"/>
    <w:rsid w:val="00F53F6B"/>
    <w:rsid w:val="00F606A1"/>
    <w:rsid w:val="00F6179A"/>
    <w:rsid w:val="00F64084"/>
    <w:rsid w:val="00F657AD"/>
    <w:rsid w:val="00F67848"/>
    <w:rsid w:val="00F67A78"/>
    <w:rsid w:val="00F67B06"/>
    <w:rsid w:val="00F73ACD"/>
    <w:rsid w:val="00F77FA5"/>
    <w:rsid w:val="00F805F7"/>
    <w:rsid w:val="00F83B83"/>
    <w:rsid w:val="00F85C99"/>
    <w:rsid w:val="00F85E56"/>
    <w:rsid w:val="00F90492"/>
    <w:rsid w:val="00F90F67"/>
    <w:rsid w:val="00F93D18"/>
    <w:rsid w:val="00F94A76"/>
    <w:rsid w:val="00F959C0"/>
    <w:rsid w:val="00F96E47"/>
    <w:rsid w:val="00F9769F"/>
    <w:rsid w:val="00FA0C1D"/>
    <w:rsid w:val="00FA1988"/>
    <w:rsid w:val="00FA43EA"/>
    <w:rsid w:val="00FA572C"/>
    <w:rsid w:val="00FA5BE2"/>
    <w:rsid w:val="00FB1037"/>
    <w:rsid w:val="00FB4284"/>
    <w:rsid w:val="00FB5ECD"/>
    <w:rsid w:val="00FB647D"/>
    <w:rsid w:val="00FC1EED"/>
    <w:rsid w:val="00FC5527"/>
    <w:rsid w:val="00FD709E"/>
    <w:rsid w:val="00FE3179"/>
    <w:rsid w:val="00FE3A2A"/>
    <w:rsid w:val="00FE582F"/>
    <w:rsid w:val="00FE6225"/>
    <w:rsid w:val="00FE656E"/>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D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paragraph" w:styleId="FootnoteText">
    <w:name w:val="footnote text"/>
    <w:basedOn w:val="Normal"/>
    <w:link w:val="FootnoteTextChar"/>
    <w:rsid w:val="00F67848"/>
    <w:rPr>
      <w:sz w:val="20"/>
      <w:szCs w:val="20"/>
    </w:rPr>
  </w:style>
  <w:style w:type="character" w:customStyle="1" w:styleId="FootnoteTextChar">
    <w:name w:val="Footnote Text Char"/>
    <w:basedOn w:val="DefaultParagraphFont"/>
    <w:link w:val="FootnoteText"/>
    <w:rsid w:val="00F67848"/>
  </w:style>
  <w:style w:type="character" w:styleId="FootnoteReference">
    <w:name w:val="footnote reference"/>
    <w:rsid w:val="00F67848"/>
    <w:rPr>
      <w:vertAlign w:val="superscript"/>
    </w:rPr>
  </w:style>
  <w:style w:type="paragraph" w:customStyle="1" w:styleId="Default">
    <w:name w:val="Default"/>
    <w:basedOn w:val="Normal"/>
    <w:rsid w:val="007C2A0C"/>
    <w:pPr>
      <w:autoSpaceDE w:val="0"/>
      <w:autoSpaceDN w:val="0"/>
    </w:pPr>
    <w:rPr>
      <w:rFonts w:ascii="Garamond" w:eastAsia="MS PGothic" w:hAnsi="Garamond" w:cs="MS PGothic"/>
      <w:color w:val="000000"/>
      <w:lang w:eastAsia="ja-JP"/>
    </w:rPr>
  </w:style>
  <w:style w:type="paragraph" w:styleId="ListParagraph">
    <w:name w:val="List Paragraph"/>
    <w:basedOn w:val="Normal"/>
    <w:uiPriority w:val="34"/>
    <w:qFormat/>
    <w:rsid w:val="008B3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D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paragraph" w:styleId="FootnoteText">
    <w:name w:val="footnote text"/>
    <w:basedOn w:val="Normal"/>
    <w:link w:val="FootnoteTextChar"/>
    <w:rsid w:val="00F67848"/>
    <w:rPr>
      <w:sz w:val="20"/>
      <w:szCs w:val="20"/>
    </w:rPr>
  </w:style>
  <w:style w:type="character" w:customStyle="1" w:styleId="FootnoteTextChar">
    <w:name w:val="Footnote Text Char"/>
    <w:basedOn w:val="DefaultParagraphFont"/>
    <w:link w:val="FootnoteText"/>
    <w:rsid w:val="00F67848"/>
  </w:style>
  <w:style w:type="character" w:styleId="FootnoteReference">
    <w:name w:val="footnote reference"/>
    <w:rsid w:val="00F67848"/>
    <w:rPr>
      <w:vertAlign w:val="superscript"/>
    </w:rPr>
  </w:style>
  <w:style w:type="paragraph" w:customStyle="1" w:styleId="Default">
    <w:name w:val="Default"/>
    <w:basedOn w:val="Normal"/>
    <w:rsid w:val="007C2A0C"/>
    <w:pPr>
      <w:autoSpaceDE w:val="0"/>
      <w:autoSpaceDN w:val="0"/>
    </w:pPr>
    <w:rPr>
      <w:rFonts w:ascii="Garamond" w:eastAsia="MS PGothic" w:hAnsi="Garamond" w:cs="MS PGothic"/>
      <w:color w:val="000000"/>
      <w:lang w:eastAsia="ja-JP"/>
    </w:rPr>
  </w:style>
  <w:style w:type="paragraph" w:styleId="ListParagraph">
    <w:name w:val="List Paragraph"/>
    <w:basedOn w:val="Normal"/>
    <w:uiPriority w:val="34"/>
    <w:qFormat/>
    <w:rsid w:val="008B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3323">
      <w:bodyDiv w:val="1"/>
      <w:marLeft w:val="0"/>
      <w:marRight w:val="0"/>
      <w:marTop w:val="0"/>
      <w:marBottom w:val="0"/>
      <w:divBdr>
        <w:top w:val="none" w:sz="0" w:space="0" w:color="auto"/>
        <w:left w:val="none" w:sz="0" w:space="0" w:color="auto"/>
        <w:bottom w:val="none" w:sz="0" w:space="0" w:color="auto"/>
        <w:right w:val="none" w:sz="0" w:space="0" w:color="auto"/>
      </w:divBdr>
    </w:div>
    <w:div w:id="255790147">
      <w:bodyDiv w:val="1"/>
      <w:marLeft w:val="0"/>
      <w:marRight w:val="0"/>
      <w:marTop w:val="0"/>
      <w:marBottom w:val="0"/>
      <w:divBdr>
        <w:top w:val="none" w:sz="0" w:space="0" w:color="auto"/>
        <w:left w:val="none" w:sz="0" w:space="0" w:color="auto"/>
        <w:bottom w:val="none" w:sz="0" w:space="0" w:color="auto"/>
        <w:right w:val="none" w:sz="0" w:space="0" w:color="auto"/>
      </w:divBdr>
    </w:div>
    <w:div w:id="777606951">
      <w:bodyDiv w:val="1"/>
      <w:marLeft w:val="0"/>
      <w:marRight w:val="0"/>
      <w:marTop w:val="0"/>
      <w:marBottom w:val="0"/>
      <w:divBdr>
        <w:top w:val="none" w:sz="0" w:space="0" w:color="auto"/>
        <w:left w:val="none" w:sz="0" w:space="0" w:color="auto"/>
        <w:bottom w:val="none" w:sz="0" w:space="0" w:color="auto"/>
        <w:right w:val="none" w:sz="0" w:space="0" w:color="auto"/>
      </w:divBdr>
    </w:div>
    <w:div w:id="779107157">
      <w:bodyDiv w:val="1"/>
      <w:marLeft w:val="0"/>
      <w:marRight w:val="0"/>
      <w:marTop w:val="0"/>
      <w:marBottom w:val="0"/>
      <w:divBdr>
        <w:top w:val="none" w:sz="0" w:space="0" w:color="auto"/>
        <w:left w:val="none" w:sz="0" w:space="0" w:color="auto"/>
        <w:bottom w:val="none" w:sz="0" w:space="0" w:color="auto"/>
        <w:right w:val="none" w:sz="0" w:space="0" w:color="auto"/>
      </w:divBdr>
    </w:div>
    <w:div w:id="7848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ject_x0020_AreaTaxHTField0 xmlns="3ed4a573-98f7-402b-b1e5-f426d0893dfb">
      <Terms xmlns="http://schemas.microsoft.com/office/infopath/2007/PartnerControls">
        <TermInfo xmlns="http://schemas.microsoft.com/office/infopath/2007/PartnerControls">
          <TermName xmlns="http://schemas.microsoft.com/office/infopath/2007/PartnerControls">Office Documents</TermName>
          <TermId xmlns="http://schemas.microsoft.com/office/infopath/2007/PartnerControls">38bc5c0b-69fb-4268-9df7-c562421a0f43</TermId>
        </TermInfo>
      </Terms>
    </Subject_x0020_AreaTaxHTField0>
    <TaxCatchAll xmlns="3ed4a573-98f7-402b-b1e5-f426d0893dfb">
      <Value>251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3C5E4B0A169A4CA0D05D98673FF877" ma:contentTypeVersion="5" ma:contentTypeDescription="Create a new document." ma:contentTypeScope="" ma:versionID="d10eb41f00fb49fd8f33cb7d3c121413">
  <xsd:schema xmlns:xsd="http://www.w3.org/2001/XMLSchema" xmlns:xs="http://www.w3.org/2001/XMLSchema" xmlns:p="http://schemas.microsoft.com/office/2006/metadata/properties" xmlns:ns2="3ed4a573-98f7-402b-b1e5-f426d0893dfb" targetNamespace="http://schemas.microsoft.com/office/2006/metadata/properties" ma:root="true" ma:fieldsID="4015a392f7f22851e7e1e9dcdf5e919e" ns2:_="">
    <xsd:import namespace="3ed4a573-98f7-402b-b1e5-f426d0893dfb"/>
    <xsd:element name="properties">
      <xsd:complexType>
        <xsd:sequence>
          <xsd:element name="documentManagement">
            <xsd:complexType>
              <xsd:all>
                <xsd:element ref="ns2:_dlc_DocId" minOccurs="0"/>
                <xsd:element ref="ns2:_dlc_DocIdUrl" minOccurs="0"/>
                <xsd:element ref="ns2:_dlc_DocIdPersistId" minOccurs="0"/>
                <xsd:element ref="ns2:Subject_x0020_Area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a573-98f7-402b-b1e5-f426d0893d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bject_x0020_AreaTaxHTField0" ma:index="12" nillable="true" ma:taxonomy="true" ma:internalName="Subject_x0020_AreaTaxHTField0" ma:taxonomyFieldName="Subject_x0020_Area" ma:displayName="Subject Area" ma:readOnly="false" ma:default="" ma:fieldId="{e12a043d-381f-4134-8b17-90f219b013a9}" ma:sspId="9310f536-36dc-4647-b18a-67b8d8a93392" ma:termSetId="73bd2302-a1b3-4e4f-8faf-442cd07186c2" ma:anchorId="1aacb42a-115b-4ccc-8d94-f87dd53b9d97" ma:open="true" ma:isKeyword="false">
      <xsd:complexType>
        <xsd:sequence>
          <xsd:element ref="pc:Terms" minOccurs="0" maxOccurs="1"/>
        </xsd:sequence>
      </xsd:complexType>
    </xsd:element>
    <xsd:element name="TaxCatchAll" ma:index="13" nillable="true" ma:displayName="Taxonomy Catch All Column" ma:hidden="true" ma:list="{24398d2a-553b-413a-a5b5-b600792b4a26}" ma:internalName="TaxCatchAll" ma:showField="CatchAllData" ma:web="1f8a481e-66d8-43e0-98a2-fe44c1648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2450-1CD9-4ADA-847C-5F68DF887C8A}">
  <ds:schemaRefs>
    <ds:schemaRef ds:uri="http://schemas.microsoft.com/office/2006/metadata/longProperties"/>
  </ds:schemaRefs>
</ds:datastoreItem>
</file>

<file path=customXml/itemProps2.xml><?xml version="1.0" encoding="utf-8"?>
<ds:datastoreItem xmlns:ds="http://schemas.openxmlformats.org/officeDocument/2006/customXml" ds:itemID="{1E55AC32-9F53-438C-B021-754BA2AA2CC6}">
  <ds:schemaRefs>
    <ds:schemaRef ds:uri="http://schemas.microsoft.com/sharepoint/events"/>
  </ds:schemaRefs>
</ds:datastoreItem>
</file>

<file path=customXml/itemProps3.xml><?xml version="1.0" encoding="utf-8"?>
<ds:datastoreItem xmlns:ds="http://schemas.openxmlformats.org/officeDocument/2006/customXml" ds:itemID="{682F8412-62F0-4BA5-95F7-BB2875560D87}">
  <ds:schemaRefs>
    <ds:schemaRef ds:uri="http://schemas.microsoft.com/sharepoint/v3/contenttype/forms"/>
  </ds:schemaRefs>
</ds:datastoreItem>
</file>

<file path=customXml/itemProps4.xml><?xml version="1.0" encoding="utf-8"?>
<ds:datastoreItem xmlns:ds="http://schemas.openxmlformats.org/officeDocument/2006/customXml" ds:itemID="{771EED1B-343D-40AA-A15B-9D4A878AD2BA}">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schemas.microsoft.com/office/2006/metadata/properties"/>
    <ds:schemaRef ds:uri="3ed4a573-98f7-402b-b1e5-f426d0893dfb"/>
  </ds:schemaRefs>
</ds:datastoreItem>
</file>

<file path=customXml/itemProps5.xml><?xml version="1.0" encoding="utf-8"?>
<ds:datastoreItem xmlns:ds="http://schemas.openxmlformats.org/officeDocument/2006/customXml" ds:itemID="{F4913784-9A74-4A68-BFE3-254CC55BE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4a573-98f7-402b-b1e5-f426d0893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25A9FD-C779-407B-B8A4-AC1F4264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PBES - Letterhead Template.dot</Template>
  <TotalTime>0</TotalTime>
  <Pages>11</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PBES Memo</vt:lpstr>
    </vt:vector>
  </TitlesOfParts>
  <Company>County of Napa</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PBES Memo</dc:title>
  <dc:subject>Design Guidelines</dc:subject>
  <dc:creator>Administrator</dc:creator>
  <cp:lastModifiedBy>Anderson, Laura</cp:lastModifiedBy>
  <cp:revision>2</cp:revision>
  <cp:lastPrinted>2014-03-21T22:07:00Z</cp:lastPrinted>
  <dcterms:created xsi:type="dcterms:W3CDTF">2015-03-11T14:25:00Z</dcterms:created>
  <dcterms:modified xsi:type="dcterms:W3CDTF">2015-03-11T14:25:00Z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&amp; Environmental Services</vt:lpwstr>
  </property>
  <property fmtid="{D5CDD505-2E9C-101B-9397-08002B2CF9AE}" pid="3" name="Division / Program">
    <vt:lpwstr/>
  </property>
  <property fmtid="{D5CDD505-2E9C-101B-9397-08002B2CF9AE}" pid="4" name="_dlc_DocId">
    <vt:lpwstr>3PJ24AJ2FE7Y-29-5</vt:lpwstr>
  </property>
  <property fmtid="{D5CDD505-2E9C-101B-9397-08002B2CF9AE}" pid="5" name="_dlc_DocIdItemGuid">
    <vt:lpwstr>12fe6798-2f0a-462f-b047-1b909e2e7ea4</vt:lpwstr>
  </property>
  <property fmtid="{D5CDD505-2E9C-101B-9397-08002B2CF9AE}" pid="6" name="_dlc_DocIdUrl">
    <vt:lpwstr>http://departments:2000/sites/pbes/administration/_layouts/DocIdRedir.aspx?ID=3PJ24AJ2FE7Y-29-5, 3PJ24AJ2FE7Y-29-5</vt:lpwstr>
  </property>
  <property fmtid="{D5CDD505-2E9C-101B-9397-08002B2CF9AE}" pid="7" name="Subject Area">
    <vt:lpwstr>251;#Office Documents|38bc5c0b-69fb-4268-9df7-c562421a0f43</vt:lpwstr>
  </property>
</Properties>
</file>