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A3" w:rsidRPr="001907C8" w:rsidRDefault="00185EA3" w:rsidP="00D465EC">
      <w:pPr>
        <w:pStyle w:val="Title"/>
        <w:ind w:left="720" w:right="720"/>
        <w:rPr>
          <w:rFonts w:ascii="Palatino Linotype" w:hAnsi="Palatino Linotype"/>
          <w:szCs w:val="24"/>
        </w:rPr>
      </w:pPr>
      <w:proofErr w:type="gramStart"/>
      <w:r w:rsidRPr="001907C8">
        <w:rPr>
          <w:rFonts w:ascii="Palatino Linotype" w:hAnsi="Palatino Linotype"/>
          <w:szCs w:val="24"/>
        </w:rPr>
        <w:t>RESOLUTION NO.</w:t>
      </w:r>
      <w:proofErr w:type="gramEnd"/>
      <w:r w:rsidRPr="001907C8">
        <w:rPr>
          <w:rFonts w:ascii="Palatino Linotype" w:hAnsi="Palatino Linotype"/>
          <w:szCs w:val="24"/>
        </w:rPr>
        <w:t xml:space="preserve"> </w:t>
      </w:r>
      <w:r w:rsidR="00F0746A" w:rsidRPr="001907C8">
        <w:rPr>
          <w:rFonts w:ascii="Palatino Linotype" w:hAnsi="Palatino Linotype"/>
          <w:szCs w:val="24"/>
        </w:rPr>
        <w:t>201</w:t>
      </w:r>
      <w:r w:rsidR="00262D58" w:rsidRPr="001907C8">
        <w:rPr>
          <w:rFonts w:ascii="Palatino Linotype" w:hAnsi="Palatino Linotype"/>
          <w:szCs w:val="24"/>
        </w:rPr>
        <w:t>4</w:t>
      </w:r>
      <w:r w:rsidR="00F0746A" w:rsidRPr="001907C8">
        <w:rPr>
          <w:rFonts w:ascii="Palatino Linotype" w:hAnsi="Palatino Linotype"/>
          <w:szCs w:val="24"/>
        </w:rPr>
        <w:t>-</w:t>
      </w:r>
      <w:r w:rsidR="00CE52EB">
        <w:rPr>
          <w:rFonts w:ascii="Palatino Linotype" w:hAnsi="Palatino Linotype"/>
          <w:szCs w:val="24"/>
        </w:rPr>
        <w:t>99</w:t>
      </w:r>
    </w:p>
    <w:p w:rsidR="009A7C39" w:rsidRPr="001907C8" w:rsidRDefault="009A7C39" w:rsidP="00D465EC">
      <w:pPr>
        <w:pStyle w:val="Title"/>
        <w:ind w:left="720" w:right="720"/>
        <w:rPr>
          <w:rFonts w:ascii="Palatino Linotype" w:hAnsi="Palatino Linotype"/>
          <w:szCs w:val="24"/>
        </w:rPr>
      </w:pPr>
    </w:p>
    <w:p w:rsidR="009A7C39" w:rsidRPr="001907C8" w:rsidRDefault="00185EA3" w:rsidP="00D465EC">
      <w:pPr>
        <w:ind w:left="720" w:right="720"/>
        <w:jc w:val="center"/>
        <w:rPr>
          <w:rFonts w:ascii="Palatino Linotype" w:hAnsi="Palatino Linotype"/>
          <w:b/>
        </w:rPr>
      </w:pPr>
      <w:r w:rsidRPr="001907C8">
        <w:rPr>
          <w:rFonts w:ascii="Palatino Linotype" w:hAnsi="Palatino Linotype"/>
          <w:b/>
        </w:rPr>
        <w:t xml:space="preserve">RESOLUTION OF THE BOARD OF SUPERVISORS OF </w:t>
      </w:r>
      <w:r w:rsidR="00D33740">
        <w:rPr>
          <w:rFonts w:ascii="Palatino Linotype" w:hAnsi="Palatino Linotype"/>
          <w:b/>
        </w:rPr>
        <w:t xml:space="preserve">NAPA </w:t>
      </w:r>
      <w:r w:rsidRPr="001907C8">
        <w:rPr>
          <w:rFonts w:ascii="Palatino Linotype" w:hAnsi="Palatino Linotype"/>
          <w:b/>
        </w:rPr>
        <w:t xml:space="preserve">COUNTY, STATE OF CALIFORNIA, </w:t>
      </w:r>
      <w:r w:rsidR="00D33740">
        <w:rPr>
          <w:rFonts w:ascii="Palatino Linotype" w:hAnsi="Palatino Linotype"/>
          <w:b/>
        </w:rPr>
        <w:t xml:space="preserve">AMENDING THE COUNTY POLICY MANUAL BY </w:t>
      </w:r>
      <w:r w:rsidR="009E454E" w:rsidRPr="001907C8">
        <w:rPr>
          <w:rFonts w:ascii="Palatino Linotype" w:hAnsi="Palatino Linotype"/>
          <w:b/>
        </w:rPr>
        <w:t>ADOPTING HOURLY PROJECTS POLIC</w:t>
      </w:r>
      <w:r w:rsidR="00D33740">
        <w:rPr>
          <w:rFonts w:ascii="Palatino Linotype" w:hAnsi="Palatino Linotype"/>
          <w:b/>
        </w:rPr>
        <w:t xml:space="preserve">IES AND PROCEDURES </w:t>
      </w:r>
      <w:r w:rsidR="009E454E" w:rsidRPr="001907C8">
        <w:rPr>
          <w:rFonts w:ascii="Palatino Linotype" w:hAnsi="Palatino Linotype"/>
          <w:b/>
        </w:rPr>
        <w:t xml:space="preserve">FOR THE </w:t>
      </w:r>
      <w:r w:rsidR="00681E46" w:rsidRPr="001907C8">
        <w:rPr>
          <w:rFonts w:ascii="Palatino Linotype" w:hAnsi="Palatino Linotype"/>
          <w:b/>
        </w:rPr>
        <w:t>DEPARTMENT</w:t>
      </w:r>
      <w:r w:rsidR="009E454E" w:rsidRPr="001907C8">
        <w:rPr>
          <w:rFonts w:ascii="Palatino Linotype" w:hAnsi="Palatino Linotype"/>
          <w:b/>
        </w:rPr>
        <w:t xml:space="preserve"> OF PLANNING, BUILDING, AND ENVIRONMENTAL SERVICES </w:t>
      </w:r>
    </w:p>
    <w:p w:rsidR="009E454E" w:rsidRPr="001907C8" w:rsidRDefault="009E454E" w:rsidP="009A7C39">
      <w:pPr>
        <w:ind w:left="432" w:right="432"/>
        <w:jc w:val="center"/>
        <w:rPr>
          <w:rFonts w:ascii="Palatino Linotype" w:hAnsi="Palatino Linotype"/>
        </w:rPr>
      </w:pPr>
    </w:p>
    <w:p w:rsidR="00185EA3" w:rsidRPr="001907C8" w:rsidRDefault="00185EA3" w:rsidP="001907C8">
      <w:pPr>
        <w:tabs>
          <w:tab w:val="left" w:pos="0"/>
        </w:tabs>
        <w:ind w:firstLine="720"/>
        <w:rPr>
          <w:rFonts w:ascii="Palatino Linotype" w:hAnsi="Palatino Linotype"/>
          <w:b/>
        </w:rPr>
      </w:pPr>
      <w:r w:rsidRPr="001907C8">
        <w:rPr>
          <w:rFonts w:ascii="Palatino Linotype" w:hAnsi="Palatino Linotype"/>
          <w:b/>
        </w:rPr>
        <w:t>WHEREAS</w:t>
      </w:r>
      <w:r w:rsidRPr="001907C8">
        <w:rPr>
          <w:rFonts w:ascii="Palatino Linotype" w:hAnsi="Palatino Linotype"/>
        </w:rPr>
        <w:t xml:space="preserve">, the County is committed to upholding the highest standards of integrity, accountability and service in all </w:t>
      </w:r>
      <w:r w:rsidR="00FD158F" w:rsidRPr="001907C8">
        <w:rPr>
          <w:rFonts w:ascii="Palatino Linotype" w:hAnsi="Palatino Linotype"/>
        </w:rPr>
        <w:t>it does</w:t>
      </w:r>
      <w:r w:rsidRPr="001907C8">
        <w:rPr>
          <w:rFonts w:ascii="Palatino Linotype" w:hAnsi="Palatino Linotype"/>
        </w:rPr>
        <w:t>; and</w:t>
      </w:r>
    </w:p>
    <w:p w:rsidR="009A7C39" w:rsidRPr="001907C8" w:rsidRDefault="009A7C39" w:rsidP="001907C8">
      <w:pPr>
        <w:tabs>
          <w:tab w:val="left" w:pos="0"/>
        </w:tabs>
        <w:ind w:firstLine="720"/>
        <w:rPr>
          <w:rFonts w:ascii="Palatino Linotype" w:hAnsi="Palatino Linotype"/>
          <w:b/>
        </w:rPr>
      </w:pPr>
    </w:p>
    <w:p w:rsidR="00185EA3" w:rsidRPr="001907C8" w:rsidRDefault="00185EA3" w:rsidP="001907C8">
      <w:pPr>
        <w:tabs>
          <w:tab w:val="left" w:pos="0"/>
        </w:tabs>
        <w:ind w:firstLine="720"/>
        <w:rPr>
          <w:rFonts w:ascii="Palatino Linotype" w:hAnsi="Palatino Linotype"/>
        </w:rPr>
      </w:pPr>
      <w:r w:rsidRPr="001907C8">
        <w:rPr>
          <w:rFonts w:ascii="Palatino Linotype" w:hAnsi="Palatino Linotype"/>
          <w:b/>
        </w:rPr>
        <w:t xml:space="preserve">WHEREAS, </w:t>
      </w:r>
      <w:r w:rsidR="001304F2" w:rsidRPr="001907C8">
        <w:rPr>
          <w:rFonts w:ascii="Palatino Linotype" w:hAnsi="Palatino Linotype"/>
        </w:rPr>
        <w:t xml:space="preserve">the County has longstanding practices with regard to </w:t>
      </w:r>
      <w:r w:rsidR="00723720" w:rsidRPr="001907C8">
        <w:rPr>
          <w:rFonts w:ascii="Palatino Linotype" w:hAnsi="Palatino Linotype"/>
        </w:rPr>
        <w:t xml:space="preserve">charging reasonable fees </w:t>
      </w:r>
      <w:r w:rsidR="00E52550" w:rsidRPr="001907C8">
        <w:rPr>
          <w:rFonts w:ascii="Palatino Linotype" w:hAnsi="Palatino Linotype"/>
        </w:rPr>
        <w:t xml:space="preserve">to substantially recover the cost of </w:t>
      </w:r>
      <w:r w:rsidR="00723720" w:rsidRPr="001907C8">
        <w:rPr>
          <w:rFonts w:ascii="Palatino Linotype" w:hAnsi="Palatino Linotype"/>
        </w:rPr>
        <w:t>services provided to the public</w:t>
      </w:r>
      <w:r w:rsidR="001304F2" w:rsidRPr="001907C8">
        <w:rPr>
          <w:rFonts w:ascii="Palatino Linotype" w:hAnsi="Palatino Linotype"/>
        </w:rPr>
        <w:t>; and</w:t>
      </w:r>
    </w:p>
    <w:p w:rsidR="009276FB" w:rsidRPr="001907C8" w:rsidRDefault="009276FB" w:rsidP="001907C8">
      <w:pPr>
        <w:tabs>
          <w:tab w:val="left" w:pos="0"/>
        </w:tabs>
        <w:suppressAutoHyphens/>
        <w:rPr>
          <w:rFonts w:ascii="Palatino Linotype" w:hAnsi="Palatino Linotype"/>
        </w:rPr>
      </w:pPr>
    </w:p>
    <w:p w:rsidR="009276FB" w:rsidRPr="001907C8" w:rsidRDefault="009276FB" w:rsidP="001907C8">
      <w:pPr>
        <w:autoSpaceDE w:val="0"/>
        <w:autoSpaceDN w:val="0"/>
        <w:adjustRightInd w:val="0"/>
        <w:ind w:firstLine="720"/>
        <w:rPr>
          <w:rFonts w:ascii="Palatino Linotype" w:hAnsi="Palatino Linotype"/>
        </w:rPr>
      </w:pPr>
      <w:r w:rsidRPr="001907C8">
        <w:rPr>
          <w:rFonts w:ascii="Palatino Linotype" w:hAnsi="Palatino Linotype"/>
          <w:b/>
        </w:rPr>
        <w:t>WHEREAS,</w:t>
      </w:r>
      <w:r w:rsidRPr="001907C8">
        <w:rPr>
          <w:rFonts w:ascii="Palatino Linotype" w:hAnsi="Palatino Linotype"/>
        </w:rPr>
        <w:t xml:space="preserve"> the County made comprehensive adjustments to the user fees charged by several departments in 2009, to improve fee assessment, staff time-keeping, accounting, and fee revenue reporting, as part of an overall effort to reorganize and update the County’s fee manual; and </w:t>
      </w:r>
    </w:p>
    <w:p w:rsidR="009A7C39" w:rsidRPr="001907C8" w:rsidRDefault="009A7C39" w:rsidP="001907C8">
      <w:pPr>
        <w:ind w:firstLine="720"/>
        <w:rPr>
          <w:rFonts w:ascii="Palatino Linotype" w:hAnsi="Palatino Linotype"/>
          <w:b/>
        </w:rPr>
      </w:pPr>
    </w:p>
    <w:p w:rsidR="00185EA3" w:rsidRPr="001907C8" w:rsidRDefault="00185EA3" w:rsidP="001907C8">
      <w:pPr>
        <w:ind w:firstLine="720"/>
        <w:rPr>
          <w:rFonts w:ascii="Palatino Linotype" w:hAnsi="Palatino Linotype"/>
        </w:rPr>
      </w:pPr>
      <w:r w:rsidRPr="001907C8">
        <w:rPr>
          <w:rFonts w:ascii="Palatino Linotype" w:hAnsi="Palatino Linotype"/>
          <w:b/>
        </w:rPr>
        <w:t xml:space="preserve">WHEREAS, </w:t>
      </w:r>
      <w:r w:rsidR="009276FB" w:rsidRPr="001907C8">
        <w:rPr>
          <w:rFonts w:ascii="Palatino Linotype" w:hAnsi="Palatino Linotype"/>
        </w:rPr>
        <w:t>the</w:t>
      </w:r>
      <w:r w:rsidR="001304F2" w:rsidRPr="001907C8">
        <w:rPr>
          <w:rFonts w:ascii="Palatino Linotype" w:hAnsi="Palatino Linotype"/>
        </w:rPr>
        <w:t xml:space="preserve"> County </w:t>
      </w:r>
      <w:r w:rsidR="00D33740">
        <w:rPr>
          <w:rFonts w:ascii="Palatino Linotype" w:hAnsi="Palatino Linotype"/>
        </w:rPr>
        <w:t>Policy</w:t>
      </w:r>
      <w:r w:rsidR="00B567E2" w:rsidRPr="001907C8">
        <w:rPr>
          <w:rFonts w:ascii="Palatino Linotype" w:hAnsi="Palatino Linotype"/>
        </w:rPr>
        <w:t xml:space="preserve"> Manual </w:t>
      </w:r>
      <w:r w:rsidR="009276FB" w:rsidRPr="001907C8">
        <w:rPr>
          <w:rFonts w:ascii="Palatino Linotype" w:hAnsi="Palatino Linotype"/>
        </w:rPr>
        <w:t>establishes</w:t>
      </w:r>
      <w:r w:rsidR="00723720" w:rsidRPr="001907C8">
        <w:rPr>
          <w:rFonts w:ascii="Palatino Linotype" w:hAnsi="Palatino Linotype"/>
        </w:rPr>
        <w:t xml:space="preserve"> a target of 80 percent cost recovery for both the Environmental Services and Planning Divisions, and 100 percent cost recovery for the Building Division; and </w:t>
      </w:r>
    </w:p>
    <w:p w:rsidR="00B567E2" w:rsidRPr="001907C8" w:rsidRDefault="00B567E2" w:rsidP="001907C8">
      <w:pPr>
        <w:ind w:firstLine="720"/>
        <w:rPr>
          <w:rFonts w:ascii="Palatino Linotype" w:hAnsi="Palatino Linotype"/>
        </w:rPr>
      </w:pPr>
    </w:p>
    <w:p w:rsidR="00B567E2" w:rsidRPr="001907C8" w:rsidRDefault="00B567E2" w:rsidP="001907C8">
      <w:pPr>
        <w:ind w:firstLine="720"/>
        <w:rPr>
          <w:rFonts w:ascii="Palatino Linotype" w:hAnsi="Palatino Linotype"/>
        </w:rPr>
      </w:pPr>
      <w:r w:rsidRPr="001907C8">
        <w:rPr>
          <w:rFonts w:ascii="Palatino Linotype" w:hAnsi="Palatino Linotype"/>
          <w:b/>
        </w:rPr>
        <w:t>WHEREAS,</w:t>
      </w:r>
      <w:r w:rsidRPr="001907C8">
        <w:rPr>
          <w:rFonts w:ascii="Palatino Linotype" w:hAnsi="Palatino Linotype"/>
        </w:rPr>
        <w:t xml:space="preserve"> the County </w:t>
      </w:r>
      <w:r w:rsidR="00D33740">
        <w:rPr>
          <w:rFonts w:ascii="Palatino Linotype" w:hAnsi="Palatino Linotype"/>
        </w:rPr>
        <w:t>Policy</w:t>
      </w:r>
      <w:r w:rsidRPr="001907C8">
        <w:rPr>
          <w:rFonts w:ascii="Palatino Linotype" w:hAnsi="Palatino Linotype"/>
        </w:rPr>
        <w:t xml:space="preserve"> Manual identifies those applications where fees are charged on an hourly basis to recover the full cost of time and materials spent in processing the request; and </w:t>
      </w:r>
    </w:p>
    <w:p w:rsidR="009A7C39" w:rsidRPr="001907C8" w:rsidRDefault="009A7C39" w:rsidP="001907C8">
      <w:pPr>
        <w:ind w:firstLine="720"/>
        <w:rPr>
          <w:rFonts w:ascii="Palatino Linotype" w:hAnsi="Palatino Linotype"/>
          <w:b/>
        </w:rPr>
      </w:pPr>
    </w:p>
    <w:p w:rsidR="00B567E2" w:rsidRPr="001907C8" w:rsidRDefault="00185EA3" w:rsidP="001907C8">
      <w:pPr>
        <w:pStyle w:val="Default"/>
        <w:ind w:firstLine="720"/>
        <w:rPr>
          <w:rFonts w:ascii="Palatino Linotype" w:hAnsi="Palatino Linotype"/>
        </w:rPr>
      </w:pPr>
      <w:r w:rsidRPr="001907C8">
        <w:rPr>
          <w:rFonts w:ascii="Palatino Linotype" w:hAnsi="Palatino Linotype"/>
          <w:b/>
        </w:rPr>
        <w:t xml:space="preserve">WHEREAS, </w:t>
      </w:r>
      <w:r w:rsidRPr="001907C8">
        <w:rPr>
          <w:rFonts w:ascii="Palatino Linotype" w:hAnsi="Palatino Linotype"/>
        </w:rPr>
        <w:t xml:space="preserve">the Board of Supervisors has determined that </w:t>
      </w:r>
      <w:r w:rsidR="00B567E2" w:rsidRPr="001907C8">
        <w:rPr>
          <w:rFonts w:ascii="Palatino Linotype" w:hAnsi="Palatino Linotype"/>
        </w:rPr>
        <w:t xml:space="preserve">the scope and complexity of planning applications that are charged on an hourly basis varies considerably, which requires </w:t>
      </w:r>
      <w:r w:rsidR="009E454E" w:rsidRPr="001907C8">
        <w:rPr>
          <w:rFonts w:ascii="Palatino Linotype" w:hAnsi="Palatino Linotype"/>
        </w:rPr>
        <w:t>clear</w:t>
      </w:r>
      <w:r w:rsidR="00B567E2" w:rsidRPr="001907C8">
        <w:rPr>
          <w:rFonts w:ascii="Palatino Linotype" w:hAnsi="Palatino Linotype"/>
        </w:rPr>
        <w:t xml:space="preserve"> procedures for </w:t>
      </w:r>
      <w:r w:rsidR="009E454E" w:rsidRPr="001907C8">
        <w:rPr>
          <w:rFonts w:ascii="Palatino Linotype" w:hAnsi="Palatino Linotype"/>
        </w:rPr>
        <w:t xml:space="preserve">protecting the fiscal health of the County by ensuring that all reasonable and appropriate costs incurred by the applicant are paid in full; and </w:t>
      </w:r>
    </w:p>
    <w:p w:rsidR="00B567E2" w:rsidRPr="001907C8" w:rsidRDefault="00B567E2" w:rsidP="001907C8">
      <w:pPr>
        <w:pStyle w:val="Default"/>
        <w:ind w:firstLine="720"/>
        <w:rPr>
          <w:rFonts w:ascii="Palatino Linotype" w:hAnsi="Palatino Linotype"/>
        </w:rPr>
      </w:pPr>
    </w:p>
    <w:p w:rsidR="00185EA3" w:rsidRPr="001907C8" w:rsidRDefault="009A7C39" w:rsidP="001907C8">
      <w:pPr>
        <w:tabs>
          <w:tab w:val="left" w:pos="0"/>
        </w:tabs>
        <w:suppressAutoHyphens/>
        <w:rPr>
          <w:rFonts w:ascii="Palatino Linotype" w:hAnsi="Palatino Linotype"/>
        </w:rPr>
      </w:pPr>
      <w:r w:rsidRPr="001907C8">
        <w:rPr>
          <w:rFonts w:ascii="Palatino Linotype" w:hAnsi="Palatino Linotype"/>
        </w:rPr>
        <w:tab/>
      </w:r>
      <w:r w:rsidR="00185EA3" w:rsidRPr="001907C8">
        <w:rPr>
          <w:rFonts w:ascii="Palatino Linotype" w:hAnsi="Palatino Linotype"/>
          <w:b/>
        </w:rPr>
        <w:t>NOW, THEREFORE, BE IT RESOLVED</w:t>
      </w:r>
      <w:r w:rsidR="00185EA3" w:rsidRPr="001907C8">
        <w:rPr>
          <w:rFonts w:ascii="Palatino Linotype" w:hAnsi="Palatino Linotype"/>
        </w:rPr>
        <w:t xml:space="preserve"> that the Napa County Board of Supervisors hereby </w:t>
      </w:r>
      <w:r w:rsidR="00D33740">
        <w:rPr>
          <w:rFonts w:ascii="Palatino Linotype" w:hAnsi="Palatino Linotype"/>
        </w:rPr>
        <w:t xml:space="preserve">amends the County Policy Manual by adding Section 80.250 setting forth Hourly Projects Policies and Procedures to Part III </w:t>
      </w:r>
      <w:r w:rsidR="00185EA3" w:rsidRPr="001907C8">
        <w:rPr>
          <w:rFonts w:ascii="Palatino Linotype" w:hAnsi="Palatino Linotype"/>
        </w:rPr>
        <w:t xml:space="preserve">as set forth in Exhibit “A”, effective </w:t>
      </w:r>
      <w:r w:rsidR="00B567E2" w:rsidRPr="001907C8">
        <w:rPr>
          <w:rFonts w:ascii="Palatino Linotype" w:hAnsi="Palatino Linotype"/>
        </w:rPr>
        <w:t>August 19</w:t>
      </w:r>
      <w:r w:rsidR="00262D58" w:rsidRPr="001907C8">
        <w:rPr>
          <w:rFonts w:ascii="Palatino Linotype" w:hAnsi="Palatino Linotype"/>
        </w:rPr>
        <w:t>, 2014</w:t>
      </w:r>
      <w:r w:rsidR="00185EA3" w:rsidRPr="001907C8">
        <w:rPr>
          <w:rFonts w:ascii="Palatino Linotype" w:hAnsi="Palatino Linotype"/>
        </w:rPr>
        <w:t>.</w:t>
      </w:r>
    </w:p>
    <w:p w:rsidR="009A7C39" w:rsidRPr="001907C8" w:rsidRDefault="00185EA3" w:rsidP="001907C8">
      <w:pPr>
        <w:tabs>
          <w:tab w:val="left" w:pos="0"/>
        </w:tabs>
        <w:suppressAutoHyphens/>
        <w:rPr>
          <w:rFonts w:ascii="Palatino Linotype" w:hAnsi="Palatino Linotype"/>
        </w:rPr>
      </w:pPr>
      <w:r w:rsidRPr="001907C8">
        <w:rPr>
          <w:rFonts w:ascii="Palatino Linotype" w:hAnsi="Palatino Linotype"/>
        </w:rPr>
        <w:tab/>
      </w:r>
    </w:p>
    <w:p w:rsidR="00185EA3" w:rsidRPr="001907C8" w:rsidRDefault="009A7C39" w:rsidP="001907C8">
      <w:pPr>
        <w:tabs>
          <w:tab w:val="left" w:pos="0"/>
        </w:tabs>
        <w:suppressAutoHyphens/>
        <w:rPr>
          <w:rFonts w:ascii="Palatino Linotype" w:hAnsi="Palatino Linotype"/>
        </w:rPr>
      </w:pPr>
      <w:r w:rsidRPr="001907C8">
        <w:rPr>
          <w:rFonts w:ascii="Palatino Linotype" w:hAnsi="Palatino Linotype"/>
        </w:rPr>
        <w:tab/>
      </w:r>
      <w:r w:rsidR="00185EA3" w:rsidRPr="001907C8">
        <w:rPr>
          <w:rFonts w:ascii="Palatino Linotype" w:hAnsi="Palatino Linotype"/>
          <w:b/>
        </w:rPr>
        <w:t>THE FOREGOING RESOLUTION WAS DULY AND REGULARLY ADOPTED</w:t>
      </w:r>
      <w:r w:rsidR="00185EA3" w:rsidRPr="001907C8">
        <w:rPr>
          <w:rFonts w:ascii="Palatino Linotype" w:hAnsi="Palatino Linotype"/>
        </w:rPr>
        <w:t xml:space="preserve"> by the Board of Supervisors of the County of Napa, State of California, at a </w:t>
      </w:r>
      <w:r w:rsidR="00185EA3" w:rsidRPr="001907C8">
        <w:rPr>
          <w:rFonts w:ascii="Palatino Linotype" w:hAnsi="Palatino Linotype"/>
        </w:rPr>
        <w:lastRenderedPageBreak/>
        <w:t xml:space="preserve">regular meeting of the Board held on the </w:t>
      </w:r>
      <w:r w:rsidR="00262D58" w:rsidRPr="001907C8">
        <w:rPr>
          <w:rFonts w:ascii="Palatino Linotype" w:hAnsi="Palatino Linotype"/>
        </w:rPr>
        <w:t>1</w:t>
      </w:r>
      <w:r w:rsidR="00E36C54" w:rsidRPr="001907C8">
        <w:rPr>
          <w:rFonts w:ascii="Palatino Linotype" w:hAnsi="Palatino Linotype"/>
        </w:rPr>
        <w:t>9</w:t>
      </w:r>
      <w:r w:rsidR="00185EA3" w:rsidRPr="001907C8">
        <w:rPr>
          <w:rFonts w:ascii="Palatino Linotype" w:hAnsi="Palatino Linotype"/>
          <w:vertAlign w:val="superscript"/>
        </w:rPr>
        <w:t>th</w:t>
      </w:r>
      <w:r w:rsidR="00185EA3" w:rsidRPr="001907C8">
        <w:rPr>
          <w:rFonts w:ascii="Palatino Linotype" w:hAnsi="Palatino Linotype"/>
        </w:rPr>
        <w:t xml:space="preserve"> day of </w:t>
      </w:r>
      <w:r w:rsidR="00E36C54" w:rsidRPr="001907C8">
        <w:rPr>
          <w:rFonts w:ascii="Palatino Linotype" w:hAnsi="Palatino Linotype"/>
        </w:rPr>
        <w:t>August</w:t>
      </w:r>
      <w:r w:rsidR="00262D58" w:rsidRPr="001907C8">
        <w:rPr>
          <w:rFonts w:ascii="Palatino Linotype" w:hAnsi="Palatino Linotype"/>
        </w:rPr>
        <w:t>, 2014</w:t>
      </w:r>
      <w:r w:rsidR="00185EA3" w:rsidRPr="001907C8">
        <w:rPr>
          <w:rFonts w:ascii="Palatino Linotype" w:hAnsi="Palatino Linotype"/>
        </w:rPr>
        <w:t>, by the following vote:</w:t>
      </w:r>
    </w:p>
    <w:p w:rsidR="009A7C39" w:rsidRPr="001907C8" w:rsidRDefault="009A7C39" w:rsidP="001907C8">
      <w:pPr>
        <w:tabs>
          <w:tab w:val="left" w:pos="0"/>
        </w:tabs>
        <w:suppressAutoHyphens/>
        <w:rPr>
          <w:rFonts w:ascii="Palatino Linotype" w:hAnsi="Palatino Linotype"/>
        </w:rPr>
      </w:pPr>
    </w:p>
    <w:p w:rsidR="009A7C39" w:rsidRDefault="00185EA3" w:rsidP="001907C8">
      <w:pPr>
        <w:suppressAutoHyphens/>
        <w:rPr>
          <w:rFonts w:ascii="Palatino Linotype" w:hAnsi="Palatino Linotype"/>
        </w:rPr>
      </w:pPr>
      <w:r w:rsidRPr="001907C8">
        <w:rPr>
          <w:rFonts w:ascii="Palatino Linotype" w:hAnsi="Palatino Linotype"/>
        </w:rPr>
        <w:tab/>
        <w:t>AYES:</w:t>
      </w:r>
      <w:r w:rsidRPr="001907C8">
        <w:rPr>
          <w:rFonts w:ascii="Palatino Linotype" w:hAnsi="Palatino Linotype"/>
        </w:rPr>
        <w:tab/>
      </w:r>
      <w:r w:rsidRPr="001907C8">
        <w:rPr>
          <w:rFonts w:ascii="Palatino Linotype" w:hAnsi="Palatino Linotype"/>
        </w:rPr>
        <w:tab/>
        <w:t>SUPERVISORS</w:t>
      </w:r>
      <w:r w:rsidRPr="001907C8">
        <w:rPr>
          <w:rFonts w:ascii="Palatino Linotype" w:hAnsi="Palatino Linotype"/>
        </w:rPr>
        <w:tab/>
      </w:r>
      <w:r w:rsidR="00512EDB">
        <w:rPr>
          <w:rFonts w:ascii="Palatino Linotype" w:hAnsi="Palatino Linotype"/>
        </w:rPr>
        <w:t>DILLON, DODD, WAGENKNECHT,</w:t>
      </w:r>
    </w:p>
    <w:p w:rsidR="00512EDB" w:rsidRPr="001907C8" w:rsidRDefault="00512EDB" w:rsidP="001907C8">
      <w:pPr>
        <w:suppressAutoHyphens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CALDWELL and LUCE</w:t>
      </w:r>
    </w:p>
    <w:p w:rsidR="00536369" w:rsidRPr="001907C8" w:rsidRDefault="00536369" w:rsidP="001907C8">
      <w:pPr>
        <w:suppressAutoHyphens/>
        <w:rPr>
          <w:rFonts w:ascii="Palatino Linotype" w:hAnsi="Palatino Linotype"/>
        </w:rPr>
      </w:pPr>
    </w:p>
    <w:p w:rsidR="00185EA3" w:rsidRPr="001907C8" w:rsidRDefault="00F0746A" w:rsidP="001907C8">
      <w:pPr>
        <w:suppressAutoHyphens/>
        <w:rPr>
          <w:rFonts w:ascii="Palatino Linotype" w:hAnsi="Palatino Linotype"/>
        </w:rPr>
      </w:pPr>
      <w:r w:rsidRPr="001907C8">
        <w:rPr>
          <w:rFonts w:ascii="Palatino Linotype" w:hAnsi="Palatino Linotype"/>
        </w:rPr>
        <w:tab/>
        <w:t>NOES:</w:t>
      </w:r>
      <w:r w:rsidRPr="001907C8">
        <w:rPr>
          <w:rFonts w:ascii="Palatino Linotype" w:hAnsi="Palatino Linotype"/>
        </w:rPr>
        <w:tab/>
        <w:t>SUPERVISORS</w:t>
      </w:r>
      <w:r w:rsidRPr="001907C8">
        <w:rPr>
          <w:rFonts w:ascii="Palatino Linotype" w:hAnsi="Palatino Linotype"/>
        </w:rPr>
        <w:tab/>
      </w:r>
      <w:r w:rsidR="00512EDB">
        <w:rPr>
          <w:rFonts w:ascii="Palatino Linotype" w:hAnsi="Palatino Linotype"/>
        </w:rPr>
        <w:t>NONE</w:t>
      </w:r>
    </w:p>
    <w:p w:rsidR="00536369" w:rsidRPr="001907C8" w:rsidRDefault="00536369" w:rsidP="001907C8">
      <w:pPr>
        <w:suppressAutoHyphens/>
        <w:rPr>
          <w:rFonts w:ascii="Palatino Linotype" w:hAnsi="Palatino Linotype"/>
        </w:rPr>
      </w:pPr>
    </w:p>
    <w:p w:rsidR="00185EA3" w:rsidRPr="001907C8" w:rsidRDefault="00185EA3" w:rsidP="001907C8">
      <w:pPr>
        <w:suppressAutoHyphens/>
        <w:rPr>
          <w:rFonts w:ascii="Palatino Linotype" w:hAnsi="Palatino Linotype"/>
        </w:rPr>
      </w:pPr>
      <w:r w:rsidRPr="001907C8">
        <w:rPr>
          <w:rFonts w:ascii="Palatino Linotype" w:hAnsi="Palatino Linotype"/>
        </w:rPr>
        <w:tab/>
        <w:t xml:space="preserve">ABSENT:  </w:t>
      </w:r>
      <w:r w:rsidRPr="001907C8">
        <w:rPr>
          <w:rFonts w:ascii="Palatino Linotype" w:hAnsi="Palatino Linotype"/>
        </w:rPr>
        <w:tab/>
        <w:t>SUPERVISORS</w:t>
      </w:r>
      <w:r w:rsidRPr="001907C8">
        <w:rPr>
          <w:rFonts w:ascii="Palatino Linotype" w:hAnsi="Palatino Linotype"/>
        </w:rPr>
        <w:tab/>
      </w:r>
      <w:r w:rsidR="00512EDB">
        <w:rPr>
          <w:rFonts w:ascii="Palatino Linotype" w:hAnsi="Palatino Linotype"/>
        </w:rPr>
        <w:t>NONE</w:t>
      </w:r>
      <w:bookmarkStart w:id="0" w:name="_GoBack"/>
      <w:bookmarkEnd w:id="0"/>
    </w:p>
    <w:p w:rsidR="00536369" w:rsidRPr="001907C8" w:rsidRDefault="00536369" w:rsidP="001907C8">
      <w:pPr>
        <w:suppressAutoHyphens/>
        <w:rPr>
          <w:rFonts w:ascii="Palatino Linotype" w:hAnsi="Palatino Linotype"/>
        </w:rPr>
      </w:pPr>
    </w:p>
    <w:p w:rsidR="00185EA3" w:rsidRPr="001907C8" w:rsidRDefault="00185EA3" w:rsidP="001907C8">
      <w:pPr>
        <w:suppressAutoHyphens/>
        <w:rPr>
          <w:rFonts w:ascii="Palatino Linotype" w:hAnsi="Palatino Linotype"/>
        </w:rPr>
      </w:pPr>
      <w:r w:rsidRPr="001907C8">
        <w:rPr>
          <w:rFonts w:ascii="Palatino Linotype" w:hAnsi="Palatino Linotype"/>
        </w:rPr>
        <w:tab/>
      </w:r>
      <w:r w:rsidRPr="001907C8">
        <w:rPr>
          <w:rFonts w:ascii="Palatino Linotype" w:hAnsi="Palatino Linotype"/>
        </w:rPr>
        <w:tab/>
      </w:r>
      <w:r w:rsidRPr="001907C8">
        <w:rPr>
          <w:rFonts w:ascii="Palatino Linotype" w:hAnsi="Palatino Linotype"/>
        </w:rPr>
        <w:tab/>
      </w:r>
      <w:r w:rsidRPr="001907C8">
        <w:rPr>
          <w:rFonts w:ascii="Palatino Linotype" w:hAnsi="Palatino Linotype"/>
        </w:rPr>
        <w:tab/>
      </w:r>
      <w:r w:rsidRPr="001907C8">
        <w:rPr>
          <w:rFonts w:ascii="Palatino Linotype" w:hAnsi="Palatino Linotype"/>
        </w:rPr>
        <w:tab/>
      </w:r>
      <w:r w:rsidRPr="001907C8">
        <w:rPr>
          <w:rFonts w:ascii="Palatino Linotype" w:hAnsi="Palatino Linotype"/>
        </w:rPr>
        <w:tab/>
      </w:r>
      <w:r w:rsidR="00681E46" w:rsidRPr="001907C8">
        <w:rPr>
          <w:rFonts w:ascii="Palatino Linotype" w:hAnsi="Palatino Linotype"/>
        </w:rPr>
        <w:t>________________________________________</w:t>
      </w:r>
    </w:p>
    <w:p w:rsidR="00185EA3" w:rsidRPr="001907C8" w:rsidRDefault="00185EA3" w:rsidP="001907C8">
      <w:pPr>
        <w:suppressAutoHyphens/>
        <w:rPr>
          <w:rFonts w:ascii="Palatino Linotype" w:hAnsi="Palatino Linotype"/>
        </w:rPr>
      </w:pPr>
      <w:r w:rsidRPr="001907C8">
        <w:rPr>
          <w:rFonts w:ascii="Palatino Linotype" w:hAnsi="Palatino Linotype"/>
        </w:rPr>
        <w:tab/>
      </w:r>
      <w:r w:rsidRPr="001907C8">
        <w:rPr>
          <w:rFonts w:ascii="Palatino Linotype" w:hAnsi="Palatino Linotype"/>
        </w:rPr>
        <w:tab/>
      </w:r>
      <w:r w:rsidRPr="001907C8">
        <w:rPr>
          <w:rFonts w:ascii="Palatino Linotype" w:hAnsi="Palatino Linotype"/>
        </w:rPr>
        <w:tab/>
      </w:r>
      <w:r w:rsidRPr="001907C8">
        <w:rPr>
          <w:rFonts w:ascii="Palatino Linotype" w:hAnsi="Palatino Linotype"/>
        </w:rPr>
        <w:tab/>
      </w:r>
      <w:r w:rsidRPr="001907C8">
        <w:rPr>
          <w:rFonts w:ascii="Palatino Linotype" w:hAnsi="Palatino Linotype"/>
        </w:rPr>
        <w:tab/>
      </w:r>
      <w:r w:rsidRPr="001907C8">
        <w:rPr>
          <w:rFonts w:ascii="Palatino Linotype" w:hAnsi="Palatino Linotype"/>
        </w:rPr>
        <w:tab/>
      </w:r>
      <w:r w:rsidR="00262D58" w:rsidRPr="001907C8">
        <w:rPr>
          <w:rFonts w:ascii="Palatino Linotype" w:hAnsi="Palatino Linotype"/>
        </w:rPr>
        <w:t>MARK LUCE</w:t>
      </w:r>
      <w:r w:rsidRPr="001907C8">
        <w:rPr>
          <w:rFonts w:ascii="Palatino Linotype" w:hAnsi="Palatino Linotype"/>
        </w:rPr>
        <w:t>, Chairman</w:t>
      </w:r>
    </w:p>
    <w:p w:rsidR="00185EA3" w:rsidRPr="001907C8" w:rsidRDefault="00185EA3" w:rsidP="001907C8">
      <w:pPr>
        <w:suppressAutoHyphens/>
        <w:rPr>
          <w:rFonts w:ascii="Palatino Linotype" w:hAnsi="Palatino Linotype"/>
        </w:rPr>
      </w:pPr>
      <w:r w:rsidRPr="001907C8">
        <w:rPr>
          <w:rFonts w:ascii="Palatino Linotype" w:hAnsi="Palatino Linotype"/>
        </w:rPr>
        <w:tab/>
      </w:r>
      <w:r w:rsidRPr="001907C8">
        <w:rPr>
          <w:rFonts w:ascii="Palatino Linotype" w:hAnsi="Palatino Linotype"/>
        </w:rPr>
        <w:tab/>
      </w:r>
      <w:r w:rsidRPr="001907C8">
        <w:rPr>
          <w:rFonts w:ascii="Palatino Linotype" w:hAnsi="Palatino Linotype"/>
        </w:rPr>
        <w:tab/>
      </w:r>
      <w:r w:rsidRPr="001907C8">
        <w:rPr>
          <w:rFonts w:ascii="Palatino Linotype" w:hAnsi="Palatino Linotype"/>
        </w:rPr>
        <w:tab/>
      </w:r>
      <w:r w:rsidRPr="001907C8">
        <w:rPr>
          <w:rFonts w:ascii="Palatino Linotype" w:hAnsi="Palatino Linotype"/>
        </w:rPr>
        <w:tab/>
      </w:r>
      <w:r w:rsidRPr="001907C8">
        <w:rPr>
          <w:rFonts w:ascii="Palatino Linotype" w:hAnsi="Palatino Linotype"/>
        </w:rPr>
        <w:tab/>
        <w:t>Napa County Board of Supervisors</w:t>
      </w:r>
    </w:p>
    <w:p w:rsidR="00185EA3" w:rsidRPr="001907C8" w:rsidRDefault="00185EA3" w:rsidP="001907C8">
      <w:pPr>
        <w:tabs>
          <w:tab w:val="left" w:pos="-720"/>
        </w:tabs>
        <w:suppressAutoHyphens/>
        <w:rPr>
          <w:rFonts w:ascii="Palatino Linotype" w:hAnsi="Palatino Linotype"/>
        </w:rPr>
      </w:pPr>
      <w:r w:rsidRPr="001907C8">
        <w:rPr>
          <w:rFonts w:ascii="Palatino Linotype" w:hAnsi="Palatino Linotype"/>
        </w:rPr>
        <w:t xml:space="preserve">ATTEST: GLADYS </w:t>
      </w:r>
      <w:r w:rsidR="001907C8">
        <w:rPr>
          <w:rFonts w:ascii="Palatino Linotype" w:hAnsi="Palatino Linotype"/>
        </w:rPr>
        <w:t xml:space="preserve">I. </w:t>
      </w:r>
      <w:r w:rsidRPr="001907C8">
        <w:rPr>
          <w:rFonts w:ascii="Palatino Linotype" w:hAnsi="Palatino Linotype"/>
        </w:rPr>
        <w:t>COIL</w:t>
      </w:r>
    </w:p>
    <w:p w:rsidR="00185EA3" w:rsidRPr="001907C8" w:rsidRDefault="00185EA3" w:rsidP="00185EA3">
      <w:pPr>
        <w:tabs>
          <w:tab w:val="left" w:pos="-720"/>
        </w:tabs>
        <w:suppressAutoHyphens/>
        <w:jc w:val="both"/>
        <w:rPr>
          <w:rFonts w:ascii="Palatino Linotype" w:hAnsi="Palatino Linotype"/>
        </w:rPr>
      </w:pPr>
      <w:r w:rsidRPr="001907C8">
        <w:rPr>
          <w:rFonts w:ascii="Palatino Linotype" w:hAnsi="Palatino Linotype"/>
        </w:rPr>
        <w:t>Clerk of the Board of Supervisors</w:t>
      </w:r>
    </w:p>
    <w:p w:rsidR="0016197A" w:rsidRPr="00681E46" w:rsidRDefault="0016197A" w:rsidP="00681E46">
      <w:pPr>
        <w:framePr w:w="3886" w:h="2146" w:hSpace="180" w:wrap="auto" w:vAnchor="text" w:hAnchor="page" w:x="6751" w:y="389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firstLine="90"/>
        <w:jc w:val="center"/>
        <w:rPr>
          <w:rFonts w:ascii="Palatino Linotype" w:hAnsi="Palatino Linotype"/>
          <w:b/>
          <w:sz w:val="18"/>
          <w:szCs w:val="18"/>
        </w:rPr>
      </w:pPr>
      <w:r w:rsidRPr="00681E46">
        <w:rPr>
          <w:rFonts w:ascii="Palatino Linotype" w:hAnsi="Palatino Linotype"/>
          <w:b/>
          <w:sz w:val="18"/>
          <w:szCs w:val="18"/>
        </w:rPr>
        <w:t>APPROVED BY THE NAPA COUNTY</w:t>
      </w:r>
    </w:p>
    <w:p w:rsidR="0016197A" w:rsidRPr="00681E46" w:rsidRDefault="0016197A" w:rsidP="00681E46">
      <w:pPr>
        <w:framePr w:w="3886" w:h="2146" w:hSpace="180" w:wrap="auto" w:vAnchor="text" w:hAnchor="page" w:x="6751" w:y="389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firstLine="90"/>
        <w:jc w:val="center"/>
        <w:rPr>
          <w:rFonts w:ascii="Palatino Linotype" w:hAnsi="Palatino Linotype"/>
          <w:b/>
          <w:sz w:val="18"/>
          <w:szCs w:val="18"/>
        </w:rPr>
      </w:pPr>
      <w:r w:rsidRPr="00681E46">
        <w:rPr>
          <w:rFonts w:ascii="Palatino Linotype" w:hAnsi="Palatino Linotype"/>
          <w:b/>
          <w:sz w:val="18"/>
          <w:szCs w:val="18"/>
        </w:rPr>
        <w:t>BOARD OF SUPERVISORS</w:t>
      </w:r>
    </w:p>
    <w:p w:rsidR="0016197A" w:rsidRPr="00681E46" w:rsidRDefault="0016197A" w:rsidP="00681E46">
      <w:pPr>
        <w:framePr w:w="3886" w:h="2146" w:hSpace="180" w:wrap="auto" w:vAnchor="text" w:hAnchor="page" w:x="6751" w:y="389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firstLine="90"/>
        <w:jc w:val="both"/>
        <w:rPr>
          <w:rFonts w:ascii="Palatino Linotype" w:hAnsi="Palatino Linotype"/>
          <w:sz w:val="18"/>
          <w:szCs w:val="18"/>
        </w:rPr>
      </w:pPr>
    </w:p>
    <w:p w:rsidR="0016197A" w:rsidRPr="00681E46" w:rsidRDefault="0016197A" w:rsidP="00681E46">
      <w:pPr>
        <w:framePr w:w="3886" w:h="2146" w:hSpace="180" w:wrap="auto" w:vAnchor="text" w:hAnchor="page" w:x="6751" w:y="389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firstLine="90"/>
        <w:jc w:val="both"/>
        <w:rPr>
          <w:rFonts w:ascii="Palatino Linotype" w:hAnsi="Palatino Linotype"/>
          <w:sz w:val="18"/>
          <w:szCs w:val="18"/>
        </w:rPr>
      </w:pPr>
      <w:r w:rsidRPr="00681E46">
        <w:rPr>
          <w:rFonts w:ascii="Palatino Linotype" w:hAnsi="Palatino Linotype"/>
          <w:sz w:val="18"/>
          <w:szCs w:val="18"/>
        </w:rPr>
        <w:t xml:space="preserve">Date:  </w:t>
      </w:r>
      <w:r w:rsidR="00CE52EB">
        <w:rPr>
          <w:rFonts w:ascii="Palatino Linotype" w:hAnsi="Palatino Linotype"/>
          <w:sz w:val="18"/>
          <w:szCs w:val="18"/>
        </w:rPr>
        <w:t>August 19, 2014</w:t>
      </w:r>
    </w:p>
    <w:p w:rsidR="0016197A" w:rsidRPr="00681E46" w:rsidRDefault="0016197A" w:rsidP="00681E46">
      <w:pPr>
        <w:framePr w:w="3886" w:h="2146" w:hSpace="180" w:wrap="auto" w:vAnchor="text" w:hAnchor="page" w:x="6751" w:y="389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firstLine="90"/>
        <w:rPr>
          <w:rFonts w:ascii="Palatino Linotype" w:hAnsi="Palatino Linotype"/>
          <w:sz w:val="18"/>
          <w:szCs w:val="18"/>
        </w:rPr>
      </w:pPr>
    </w:p>
    <w:p w:rsidR="0016197A" w:rsidRDefault="0016197A" w:rsidP="00681E46">
      <w:pPr>
        <w:framePr w:w="3886" w:h="2146" w:hSpace="180" w:wrap="auto" w:vAnchor="text" w:hAnchor="page" w:x="6751" w:y="389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firstLine="86"/>
        <w:rPr>
          <w:rFonts w:ascii="Palatino Linotype" w:hAnsi="Palatino Linotype"/>
          <w:sz w:val="18"/>
          <w:szCs w:val="18"/>
        </w:rPr>
      </w:pPr>
      <w:r w:rsidRPr="00681E46">
        <w:rPr>
          <w:rFonts w:ascii="Palatino Linotype" w:hAnsi="Palatino Linotype"/>
          <w:sz w:val="18"/>
          <w:szCs w:val="18"/>
        </w:rPr>
        <w:t>Processed by:</w:t>
      </w:r>
    </w:p>
    <w:p w:rsidR="00CE52EB" w:rsidRPr="00681E46" w:rsidRDefault="00CE52EB" w:rsidP="00681E46">
      <w:pPr>
        <w:framePr w:w="3886" w:h="2146" w:hSpace="180" w:wrap="auto" w:vAnchor="text" w:hAnchor="page" w:x="6751" w:y="389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firstLine="86"/>
        <w:rPr>
          <w:rFonts w:ascii="Palatino Linotype" w:hAnsi="Palatino Linotype"/>
          <w:sz w:val="18"/>
          <w:szCs w:val="18"/>
        </w:rPr>
      </w:pPr>
    </w:p>
    <w:p w:rsidR="0016197A" w:rsidRPr="00681E46" w:rsidRDefault="0016197A" w:rsidP="00681E46">
      <w:pPr>
        <w:framePr w:w="3886" w:h="2146" w:hSpace="180" w:wrap="auto" w:vAnchor="text" w:hAnchor="page" w:x="6751" w:y="389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firstLine="86"/>
        <w:rPr>
          <w:rFonts w:ascii="Palatino Linotype" w:hAnsi="Palatino Linotype"/>
          <w:sz w:val="18"/>
          <w:szCs w:val="18"/>
        </w:rPr>
      </w:pPr>
      <w:r w:rsidRPr="00681E46">
        <w:rPr>
          <w:rFonts w:ascii="Palatino Linotype" w:hAnsi="Palatino Linotype"/>
          <w:sz w:val="18"/>
          <w:szCs w:val="18"/>
          <w:u w:val="single"/>
        </w:rPr>
        <w:t>______________________________</w:t>
      </w:r>
    </w:p>
    <w:p w:rsidR="0016197A" w:rsidRPr="00681E46" w:rsidRDefault="0016197A" w:rsidP="00681E46">
      <w:pPr>
        <w:framePr w:w="3886" w:h="2146" w:hSpace="180" w:wrap="auto" w:vAnchor="text" w:hAnchor="page" w:x="6751" w:y="389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firstLine="86"/>
        <w:rPr>
          <w:rFonts w:ascii="Palatino Linotype" w:hAnsi="Palatino Linotype"/>
          <w:sz w:val="18"/>
          <w:szCs w:val="18"/>
        </w:rPr>
      </w:pPr>
      <w:r w:rsidRPr="00681E46">
        <w:rPr>
          <w:rFonts w:ascii="Palatino Linotype" w:hAnsi="Palatino Linotype"/>
          <w:sz w:val="18"/>
          <w:szCs w:val="18"/>
        </w:rPr>
        <w:t>Deputy Clerk of the Board</w:t>
      </w:r>
    </w:p>
    <w:p w:rsidR="0016197A" w:rsidRPr="00681E46" w:rsidRDefault="0016197A" w:rsidP="00681E46">
      <w:pPr>
        <w:framePr w:w="3886" w:h="2146" w:hSpace="180" w:wrap="auto" w:vAnchor="text" w:hAnchor="page" w:x="6751" w:y="389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firstLine="86"/>
        <w:rPr>
          <w:rFonts w:ascii="Palatino Linotype" w:hAnsi="Palatino Linotype"/>
          <w:sz w:val="18"/>
          <w:szCs w:val="18"/>
        </w:rPr>
      </w:pPr>
    </w:p>
    <w:p w:rsidR="00185EA3" w:rsidRPr="0016197A" w:rsidRDefault="00185EA3" w:rsidP="00185EA3">
      <w:pPr>
        <w:tabs>
          <w:tab w:val="left" w:pos="-720"/>
        </w:tabs>
        <w:suppressAutoHyphens/>
        <w:jc w:val="both"/>
        <w:rPr>
          <w:rFonts w:ascii="Palatino Linotype" w:hAnsi="Palatino Linotype"/>
          <w:sz w:val="22"/>
          <w:szCs w:val="22"/>
        </w:rPr>
      </w:pPr>
    </w:p>
    <w:p w:rsidR="00185EA3" w:rsidRPr="0016197A" w:rsidRDefault="00185EA3" w:rsidP="00185EA3">
      <w:pPr>
        <w:tabs>
          <w:tab w:val="left" w:pos="-720"/>
        </w:tabs>
        <w:suppressAutoHyphens/>
        <w:jc w:val="both"/>
        <w:rPr>
          <w:rFonts w:ascii="Palatino Linotype" w:hAnsi="Palatino Linotype"/>
          <w:sz w:val="22"/>
          <w:szCs w:val="22"/>
        </w:rPr>
      </w:pPr>
      <w:r w:rsidRPr="0016197A">
        <w:rPr>
          <w:rFonts w:ascii="Palatino Linotype" w:hAnsi="Palatino Linotype"/>
          <w:sz w:val="22"/>
          <w:szCs w:val="22"/>
        </w:rPr>
        <w:t xml:space="preserve">By: _____________________       </w:t>
      </w:r>
    </w:p>
    <w:p w:rsidR="00CE52EB" w:rsidRPr="00681E46" w:rsidRDefault="00CE52EB" w:rsidP="00CE52EB">
      <w:pPr>
        <w:framePr w:w="3451" w:h="2026" w:hSpace="180" w:wrap="auto" w:vAnchor="text" w:hAnchor="page" w:x="1861" w:y="33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jc w:val="center"/>
        <w:rPr>
          <w:rFonts w:ascii="Palatino Linotype" w:hAnsi="Palatino Linotype"/>
          <w:b/>
          <w:i/>
          <w:sz w:val="18"/>
          <w:szCs w:val="18"/>
        </w:rPr>
      </w:pPr>
      <w:r w:rsidRPr="00681E46">
        <w:rPr>
          <w:rFonts w:ascii="Palatino Linotype" w:hAnsi="Palatino Linotype"/>
          <w:b/>
          <w:i/>
          <w:sz w:val="18"/>
          <w:szCs w:val="18"/>
        </w:rPr>
        <w:t>APPROVED AS TO FORM</w:t>
      </w:r>
    </w:p>
    <w:p w:rsidR="00CE52EB" w:rsidRPr="00681E46" w:rsidRDefault="00CE52EB" w:rsidP="00CE52EB">
      <w:pPr>
        <w:framePr w:w="3451" w:h="2026" w:hSpace="180" w:wrap="auto" w:vAnchor="text" w:hAnchor="page" w:x="1861" w:y="33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jc w:val="center"/>
        <w:rPr>
          <w:rFonts w:ascii="Palatino Linotype" w:hAnsi="Palatino Linotype"/>
          <w:i/>
          <w:sz w:val="18"/>
          <w:szCs w:val="18"/>
        </w:rPr>
      </w:pPr>
      <w:r w:rsidRPr="00681E46">
        <w:rPr>
          <w:rFonts w:ascii="Palatino Linotype" w:hAnsi="Palatino Linotype"/>
          <w:i/>
          <w:sz w:val="18"/>
          <w:szCs w:val="18"/>
        </w:rPr>
        <w:t>Office of County Counsel</w:t>
      </w:r>
    </w:p>
    <w:p w:rsidR="00CE52EB" w:rsidRPr="00681E46" w:rsidRDefault="00CE52EB" w:rsidP="00CE52EB">
      <w:pPr>
        <w:framePr w:w="3451" w:h="2026" w:hSpace="180" w:wrap="auto" w:vAnchor="text" w:hAnchor="page" w:x="1861" w:y="33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rPr>
          <w:rFonts w:ascii="Palatino Linotype" w:hAnsi="Palatino Linotype"/>
          <w:sz w:val="18"/>
          <w:szCs w:val="18"/>
        </w:rPr>
      </w:pPr>
    </w:p>
    <w:p w:rsidR="00CE52EB" w:rsidRPr="00681E46" w:rsidRDefault="00CE52EB" w:rsidP="00CE52EB">
      <w:pPr>
        <w:framePr w:w="3451" w:h="2026" w:hSpace="180" w:wrap="auto" w:vAnchor="text" w:hAnchor="page" w:x="1861" w:y="33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tabs>
          <w:tab w:val="left" w:pos="270"/>
          <w:tab w:val="left" w:pos="450"/>
          <w:tab w:val="left" w:pos="2340"/>
        </w:tabs>
        <w:rPr>
          <w:rFonts w:ascii="Palatino Linotype" w:hAnsi="Palatino Linotype"/>
          <w:sz w:val="18"/>
          <w:szCs w:val="18"/>
          <w:u w:val="single"/>
        </w:rPr>
      </w:pPr>
      <w:r w:rsidRPr="00681E46">
        <w:rPr>
          <w:rFonts w:ascii="Palatino Linotype" w:hAnsi="Palatino Linotype"/>
          <w:sz w:val="18"/>
          <w:szCs w:val="18"/>
        </w:rPr>
        <w:t>By:</w:t>
      </w:r>
      <w:r w:rsidRPr="00681E46"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  <w:u w:val="single"/>
        </w:rPr>
        <w:t>Robert W. Paul (by e-signature)</w:t>
      </w:r>
    </w:p>
    <w:p w:rsidR="00CE52EB" w:rsidRPr="00681E46" w:rsidRDefault="00CE52EB" w:rsidP="00CE52EB">
      <w:pPr>
        <w:framePr w:w="3451" w:h="2026" w:hSpace="180" w:wrap="auto" w:vAnchor="text" w:hAnchor="page" w:x="1861" w:y="33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tabs>
          <w:tab w:val="left" w:pos="270"/>
          <w:tab w:val="left" w:pos="450"/>
          <w:tab w:val="left" w:pos="2340"/>
        </w:tabs>
        <w:rPr>
          <w:rFonts w:ascii="Palatino Linotype" w:hAnsi="Palatino Linotype"/>
          <w:sz w:val="18"/>
          <w:szCs w:val="18"/>
        </w:rPr>
      </w:pPr>
    </w:p>
    <w:p w:rsidR="00CE52EB" w:rsidRPr="00681E46" w:rsidRDefault="00CE52EB" w:rsidP="00CE52EB">
      <w:pPr>
        <w:framePr w:w="3451" w:h="2026" w:hSpace="180" w:wrap="auto" w:vAnchor="text" w:hAnchor="page" w:x="1861" w:y="334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tabs>
          <w:tab w:val="left" w:pos="450"/>
          <w:tab w:val="left" w:pos="2340"/>
        </w:tabs>
        <w:rPr>
          <w:rFonts w:ascii="Palatino Linotype" w:hAnsi="Palatino Linotype"/>
          <w:sz w:val="18"/>
          <w:szCs w:val="18"/>
          <w:u w:val="single"/>
        </w:rPr>
      </w:pPr>
      <w:r w:rsidRPr="00681E46">
        <w:rPr>
          <w:rFonts w:ascii="Palatino Linotype" w:hAnsi="Palatino Linotype"/>
          <w:sz w:val="18"/>
          <w:szCs w:val="18"/>
        </w:rPr>
        <w:t xml:space="preserve">Date: </w:t>
      </w:r>
      <w:r>
        <w:rPr>
          <w:rFonts w:ascii="Palatino Linotype" w:hAnsi="Palatino Linotype"/>
          <w:sz w:val="18"/>
          <w:szCs w:val="18"/>
          <w:u w:val="single"/>
        </w:rPr>
        <w:t>August 13, 2104</w:t>
      </w:r>
    </w:p>
    <w:p w:rsidR="004709BA" w:rsidRPr="0016197A" w:rsidRDefault="004709BA" w:rsidP="00FC5923">
      <w:pPr>
        <w:rPr>
          <w:rFonts w:ascii="Palatino Linotype" w:hAnsi="Palatino Linotype"/>
          <w:color w:val="000000"/>
          <w:sz w:val="22"/>
          <w:szCs w:val="22"/>
        </w:rPr>
      </w:pPr>
    </w:p>
    <w:sectPr w:rsidR="004709BA" w:rsidRPr="0016197A" w:rsidSect="001907C8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B9" w:rsidRDefault="005574B9">
      <w:r>
        <w:separator/>
      </w:r>
    </w:p>
  </w:endnote>
  <w:endnote w:type="continuationSeparator" w:id="0">
    <w:p w:rsidR="005574B9" w:rsidRDefault="0055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1F" w:rsidRDefault="00A5681F" w:rsidP="00A5681F">
    <w:pPr>
      <w:pStyle w:val="Footer"/>
      <w:tabs>
        <w:tab w:val="clear" w:pos="4320"/>
        <w:tab w:val="clear" w:pos="8640"/>
      </w:tabs>
      <w:rPr>
        <w:rFonts w:ascii="Palatino Linotype" w:hAnsi="Palatino Linotype"/>
        <w:sz w:val="16"/>
        <w:szCs w:val="16"/>
      </w:rPr>
    </w:pPr>
    <w:r w:rsidRPr="00A5681F">
      <w:rPr>
        <w:rFonts w:ascii="Palatino Linotype" w:hAnsi="Palatino Linotype"/>
        <w:sz w:val="16"/>
        <w:szCs w:val="16"/>
      </w:rPr>
      <w:t>cc\D\RESO\FEES\2014\Time Materials Reso.docx</w:t>
    </w:r>
  </w:p>
  <w:p w:rsidR="00A5681F" w:rsidRPr="00A5681F" w:rsidRDefault="00A5681F" w:rsidP="00A5681F">
    <w:pPr>
      <w:pStyle w:val="Footer"/>
      <w:tabs>
        <w:tab w:val="clear" w:pos="4320"/>
        <w:tab w:val="clear" w:pos="8640"/>
      </w:tabs>
      <w:jc w:val="center"/>
      <w:rPr>
        <w:rFonts w:ascii="Palatino Linotype" w:hAnsi="Palatino Linotype"/>
        <w:sz w:val="22"/>
        <w:szCs w:val="22"/>
      </w:rPr>
    </w:pPr>
    <w:r w:rsidRPr="00A5681F">
      <w:rPr>
        <w:rFonts w:ascii="Palatino Linotype" w:hAnsi="Palatino Linotype"/>
        <w:sz w:val="22"/>
        <w:szCs w:val="22"/>
      </w:rPr>
      <w:fldChar w:fldCharType="begin"/>
    </w:r>
    <w:r w:rsidRPr="00A5681F">
      <w:rPr>
        <w:rFonts w:ascii="Palatino Linotype" w:hAnsi="Palatino Linotype"/>
        <w:sz w:val="22"/>
        <w:szCs w:val="22"/>
      </w:rPr>
      <w:instrText xml:space="preserve"> PAGE  \* Arabic  \* MERGEFORMAT </w:instrText>
    </w:r>
    <w:r w:rsidRPr="00A5681F">
      <w:rPr>
        <w:rFonts w:ascii="Palatino Linotype" w:hAnsi="Palatino Linotype"/>
        <w:sz w:val="22"/>
        <w:szCs w:val="22"/>
      </w:rPr>
      <w:fldChar w:fldCharType="separate"/>
    </w:r>
    <w:r w:rsidR="00512EDB">
      <w:rPr>
        <w:rFonts w:ascii="Palatino Linotype" w:hAnsi="Palatino Linotype"/>
        <w:noProof/>
        <w:sz w:val="22"/>
        <w:szCs w:val="22"/>
      </w:rPr>
      <w:t>1</w:t>
    </w:r>
    <w:r w:rsidRPr="00A5681F">
      <w:rPr>
        <w:rFonts w:ascii="Palatino Linotype" w:hAnsi="Palatino Linotyp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B9" w:rsidRDefault="005574B9">
      <w:r>
        <w:separator/>
      </w:r>
    </w:p>
  </w:footnote>
  <w:footnote w:type="continuationSeparator" w:id="0">
    <w:p w:rsidR="005574B9" w:rsidRDefault="00557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D67"/>
    <w:multiLevelType w:val="hybridMultilevel"/>
    <w:tmpl w:val="461E7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CA6AFF"/>
    <w:multiLevelType w:val="hybridMultilevel"/>
    <w:tmpl w:val="51824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B52F18"/>
    <w:multiLevelType w:val="hybridMultilevel"/>
    <w:tmpl w:val="AE7C5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DA0C1B"/>
    <w:multiLevelType w:val="hybridMultilevel"/>
    <w:tmpl w:val="48926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A45F74"/>
    <w:multiLevelType w:val="hybridMultilevel"/>
    <w:tmpl w:val="78C0C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04383E"/>
    <w:multiLevelType w:val="hybridMultilevel"/>
    <w:tmpl w:val="C95A0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4709BA"/>
    <w:rsid w:val="0005547B"/>
    <w:rsid w:val="000742EC"/>
    <w:rsid w:val="00081A39"/>
    <w:rsid w:val="00114568"/>
    <w:rsid w:val="00115004"/>
    <w:rsid w:val="001304F2"/>
    <w:rsid w:val="0016197A"/>
    <w:rsid w:val="00175BC7"/>
    <w:rsid w:val="00185EA3"/>
    <w:rsid w:val="001907C8"/>
    <w:rsid w:val="002106D6"/>
    <w:rsid w:val="00262D58"/>
    <w:rsid w:val="00290394"/>
    <w:rsid w:val="002C2243"/>
    <w:rsid w:val="00373357"/>
    <w:rsid w:val="003927CA"/>
    <w:rsid w:val="003933EC"/>
    <w:rsid w:val="003C1391"/>
    <w:rsid w:val="003D2B40"/>
    <w:rsid w:val="003D4897"/>
    <w:rsid w:val="003F3A5B"/>
    <w:rsid w:val="004411B9"/>
    <w:rsid w:val="004709BA"/>
    <w:rsid w:val="004B0805"/>
    <w:rsid w:val="004B59C1"/>
    <w:rsid w:val="004F77DA"/>
    <w:rsid w:val="00512EDB"/>
    <w:rsid w:val="00532DFF"/>
    <w:rsid w:val="00536369"/>
    <w:rsid w:val="005462C2"/>
    <w:rsid w:val="005565E5"/>
    <w:rsid w:val="005574B9"/>
    <w:rsid w:val="00557941"/>
    <w:rsid w:val="005E14D0"/>
    <w:rsid w:val="005E2F9D"/>
    <w:rsid w:val="00646AA3"/>
    <w:rsid w:val="00681E46"/>
    <w:rsid w:val="006B1B46"/>
    <w:rsid w:val="00720975"/>
    <w:rsid w:val="007222F6"/>
    <w:rsid w:val="00723720"/>
    <w:rsid w:val="007902CB"/>
    <w:rsid w:val="007D2165"/>
    <w:rsid w:val="00810D42"/>
    <w:rsid w:val="00815393"/>
    <w:rsid w:val="00825F12"/>
    <w:rsid w:val="008B06E1"/>
    <w:rsid w:val="008B294F"/>
    <w:rsid w:val="008D2EF1"/>
    <w:rsid w:val="009276FB"/>
    <w:rsid w:val="009457F4"/>
    <w:rsid w:val="009A7C39"/>
    <w:rsid w:val="009E454E"/>
    <w:rsid w:val="009E7603"/>
    <w:rsid w:val="009F449B"/>
    <w:rsid w:val="00A305F0"/>
    <w:rsid w:val="00A5681F"/>
    <w:rsid w:val="00AB40D6"/>
    <w:rsid w:val="00AC2386"/>
    <w:rsid w:val="00B35979"/>
    <w:rsid w:val="00B41526"/>
    <w:rsid w:val="00B567E2"/>
    <w:rsid w:val="00BB420D"/>
    <w:rsid w:val="00BB5101"/>
    <w:rsid w:val="00BC46BB"/>
    <w:rsid w:val="00BE39F2"/>
    <w:rsid w:val="00C36419"/>
    <w:rsid w:val="00C41DCB"/>
    <w:rsid w:val="00C559F4"/>
    <w:rsid w:val="00C77368"/>
    <w:rsid w:val="00C85C49"/>
    <w:rsid w:val="00CE52EB"/>
    <w:rsid w:val="00CE77C8"/>
    <w:rsid w:val="00D33740"/>
    <w:rsid w:val="00D421A1"/>
    <w:rsid w:val="00D465EC"/>
    <w:rsid w:val="00DA7443"/>
    <w:rsid w:val="00DE31D5"/>
    <w:rsid w:val="00DF5A4C"/>
    <w:rsid w:val="00E36C54"/>
    <w:rsid w:val="00E440BB"/>
    <w:rsid w:val="00E4479C"/>
    <w:rsid w:val="00E52550"/>
    <w:rsid w:val="00E75639"/>
    <w:rsid w:val="00EA3932"/>
    <w:rsid w:val="00EE227E"/>
    <w:rsid w:val="00F0746A"/>
    <w:rsid w:val="00FA25BD"/>
    <w:rsid w:val="00FB536F"/>
    <w:rsid w:val="00FC5923"/>
    <w:rsid w:val="00FD158F"/>
    <w:rsid w:val="00FD5467"/>
    <w:rsid w:val="00FF099A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467"/>
    <w:rPr>
      <w:sz w:val="24"/>
      <w:szCs w:val="24"/>
    </w:rPr>
  </w:style>
  <w:style w:type="paragraph" w:styleId="Heading1">
    <w:name w:val="heading 1"/>
    <w:basedOn w:val="Normal"/>
    <w:next w:val="Normal"/>
    <w:qFormat/>
    <w:rsid w:val="00FD5467"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06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A74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A744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933EC"/>
    <w:pPr>
      <w:ind w:left="720"/>
    </w:pPr>
  </w:style>
  <w:style w:type="character" w:styleId="CommentReference">
    <w:name w:val="annotation reference"/>
    <w:basedOn w:val="DefaultParagraphFont"/>
    <w:rsid w:val="00DF5A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5A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5A4C"/>
  </w:style>
  <w:style w:type="paragraph" w:styleId="CommentSubject">
    <w:name w:val="annotation subject"/>
    <w:basedOn w:val="CommentText"/>
    <w:next w:val="CommentText"/>
    <w:link w:val="CommentSubjectChar"/>
    <w:rsid w:val="00DF5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5A4C"/>
    <w:rPr>
      <w:b/>
      <w:bCs/>
    </w:rPr>
  </w:style>
  <w:style w:type="paragraph" w:styleId="Revision">
    <w:name w:val="Revision"/>
    <w:hidden/>
    <w:uiPriority w:val="99"/>
    <w:semiHidden/>
    <w:rsid w:val="003927CA"/>
    <w:rPr>
      <w:sz w:val="24"/>
      <w:szCs w:val="24"/>
    </w:rPr>
  </w:style>
  <w:style w:type="character" w:styleId="PageNumber">
    <w:name w:val="page number"/>
    <w:basedOn w:val="DefaultParagraphFont"/>
    <w:rsid w:val="003927CA"/>
  </w:style>
  <w:style w:type="paragraph" w:styleId="Title">
    <w:name w:val="Title"/>
    <w:basedOn w:val="Normal"/>
    <w:link w:val="TitleChar"/>
    <w:qFormat/>
    <w:rsid w:val="00185EA3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185EA3"/>
    <w:rPr>
      <w:b/>
      <w:sz w:val="24"/>
    </w:rPr>
  </w:style>
  <w:style w:type="character" w:customStyle="1" w:styleId="HeaderChar">
    <w:name w:val="Header Char"/>
    <w:basedOn w:val="DefaultParagraphFont"/>
    <w:link w:val="Header"/>
    <w:rsid w:val="00185EA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5EA3"/>
    <w:rPr>
      <w:sz w:val="24"/>
      <w:szCs w:val="24"/>
    </w:rPr>
  </w:style>
  <w:style w:type="paragraph" w:customStyle="1" w:styleId="Default">
    <w:name w:val="Default"/>
    <w:rsid w:val="00B567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467"/>
    <w:rPr>
      <w:sz w:val="24"/>
      <w:szCs w:val="24"/>
    </w:rPr>
  </w:style>
  <w:style w:type="paragraph" w:styleId="Heading1">
    <w:name w:val="heading 1"/>
    <w:basedOn w:val="Normal"/>
    <w:next w:val="Normal"/>
    <w:qFormat/>
    <w:rsid w:val="00FD5467"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06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A74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A744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933EC"/>
    <w:pPr>
      <w:ind w:left="720"/>
    </w:pPr>
  </w:style>
  <w:style w:type="character" w:styleId="CommentReference">
    <w:name w:val="annotation reference"/>
    <w:basedOn w:val="DefaultParagraphFont"/>
    <w:rsid w:val="00DF5A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5A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5A4C"/>
  </w:style>
  <w:style w:type="paragraph" w:styleId="CommentSubject">
    <w:name w:val="annotation subject"/>
    <w:basedOn w:val="CommentText"/>
    <w:next w:val="CommentText"/>
    <w:link w:val="CommentSubjectChar"/>
    <w:rsid w:val="00DF5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5A4C"/>
    <w:rPr>
      <w:b/>
      <w:bCs/>
    </w:rPr>
  </w:style>
  <w:style w:type="paragraph" w:styleId="Revision">
    <w:name w:val="Revision"/>
    <w:hidden/>
    <w:uiPriority w:val="99"/>
    <w:semiHidden/>
    <w:rsid w:val="003927CA"/>
    <w:rPr>
      <w:sz w:val="24"/>
      <w:szCs w:val="24"/>
    </w:rPr>
  </w:style>
  <w:style w:type="character" w:styleId="PageNumber">
    <w:name w:val="page number"/>
    <w:basedOn w:val="DefaultParagraphFont"/>
    <w:rsid w:val="003927CA"/>
  </w:style>
  <w:style w:type="paragraph" w:styleId="Title">
    <w:name w:val="Title"/>
    <w:basedOn w:val="Normal"/>
    <w:link w:val="TitleChar"/>
    <w:qFormat/>
    <w:rsid w:val="00185EA3"/>
    <w:pPr>
      <w:tabs>
        <w:tab w:val="left" w:pos="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185EA3"/>
    <w:rPr>
      <w:b/>
      <w:sz w:val="24"/>
    </w:rPr>
  </w:style>
  <w:style w:type="character" w:customStyle="1" w:styleId="HeaderChar">
    <w:name w:val="Header Char"/>
    <w:basedOn w:val="DefaultParagraphFont"/>
    <w:link w:val="Header"/>
    <w:rsid w:val="00185EA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5EA3"/>
    <w:rPr>
      <w:sz w:val="24"/>
      <w:szCs w:val="24"/>
    </w:rPr>
  </w:style>
  <w:style w:type="paragraph" w:customStyle="1" w:styleId="Default">
    <w:name w:val="Default"/>
    <w:rsid w:val="00B567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5</vt:lpstr>
    </vt:vector>
  </TitlesOfParts>
  <Company>ITS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5</dc:title>
  <dc:creator>Karen Querin</dc:creator>
  <cp:lastModifiedBy>Morgan, Greg</cp:lastModifiedBy>
  <cp:revision>2</cp:revision>
  <cp:lastPrinted>2014-08-12T17:20:00Z</cp:lastPrinted>
  <dcterms:created xsi:type="dcterms:W3CDTF">2014-08-19T18:48:00Z</dcterms:created>
  <dcterms:modified xsi:type="dcterms:W3CDTF">2014-08-19T18:48:00Z</dcterms:modified>
</cp:coreProperties>
</file>