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F1" w:rsidRDefault="00013AB0">
      <w:pPr>
        <w:pStyle w:val="Heading1"/>
        <w:jc w:val="center"/>
        <w:rPr>
          <w:u w:val="single"/>
        </w:rPr>
      </w:pPr>
      <w:r>
        <w:rPr>
          <w:noProof/>
          <w:snapToGrid/>
          <w:u w:val="single"/>
        </w:rPr>
        <w:drawing>
          <wp:inline distT="0" distB="0" distL="0" distR="0">
            <wp:extent cx="3674110" cy="661035"/>
            <wp:effectExtent l="0" t="0" r="2540" b="0"/>
            <wp:docPr id="1" name="Picture 1"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7" cstate="print"/>
                    <a:srcRect/>
                    <a:stretch>
                      <a:fillRect/>
                    </a:stretch>
                  </pic:blipFill>
                  <pic:spPr bwMode="auto">
                    <a:xfrm>
                      <a:off x="0" y="0"/>
                      <a:ext cx="3674110" cy="661035"/>
                    </a:xfrm>
                    <a:prstGeom prst="rect">
                      <a:avLst/>
                    </a:prstGeom>
                    <a:noFill/>
                    <a:ln w="9525">
                      <a:noFill/>
                      <a:miter lim="800000"/>
                      <a:headEnd/>
                      <a:tailEnd/>
                    </a:ln>
                  </pic:spPr>
                </pic:pic>
              </a:graphicData>
            </a:graphic>
          </wp:inline>
        </w:drawing>
      </w:r>
    </w:p>
    <w:p w:rsidR="000E43F1" w:rsidRDefault="000E43F1">
      <w:pPr>
        <w:pStyle w:val="Heading1"/>
        <w:jc w:val="center"/>
      </w:pPr>
    </w:p>
    <w:p w:rsidR="000E43F1" w:rsidRPr="00520672" w:rsidRDefault="000E43F1">
      <w:pPr>
        <w:pStyle w:val="Heading1"/>
        <w:jc w:val="center"/>
        <w:rPr>
          <w:u w:val="single"/>
        </w:rPr>
      </w:pPr>
      <w:r>
        <w:t>AGENCY RESOLUTION #</w:t>
      </w:r>
      <w:r w:rsidR="004372DF">
        <w:t>_____</w:t>
      </w:r>
    </w:p>
    <w:p w:rsidR="000E43F1" w:rsidRDefault="000E43F1">
      <w:pPr>
        <w:pStyle w:val="Header"/>
        <w:tabs>
          <w:tab w:val="clear" w:pos="4320"/>
          <w:tab w:val="clear" w:pos="8640"/>
        </w:tabs>
        <w:rPr>
          <w:rFonts w:ascii="Times New Roman" w:hAnsi="Times New Roman"/>
        </w:rPr>
      </w:pPr>
    </w:p>
    <w:p w:rsidR="000E43F1" w:rsidRDefault="000E43F1">
      <w:pPr>
        <w:tabs>
          <w:tab w:val="center" w:pos="4680"/>
        </w:tabs>
        <w:jc w:val="center"/>
        <w:rPr>
          <w:rFonts w:ascii="Times New Roman" w:hAnsi="Times New Roman"/>
          <w:b/>
        </w:rPr>
      </w:pPr>
      <w:r>
        <w:rPr>
          <w:rFonts w:ascii="Times New Roman" w:hAnsi="Times New Roman"/>
          <w:b/>
        </w:rPr>
        <w:t>A RESOLUTION OF THE BOARD OF DIRECTORS OF THE</w:t>
      </w:r>
    </w:p>
    <w:p w:rsidR="000E43F1" w:rsidRDefault="000E43F1">
      <w:pPr>
        <w:tabs>
          <w:tab w:val="center" w:pos="4680"/>
        </w:tabs>
        <w:jc w:val="center"/>
        <w:rPr>
          <w:rFonts w:ascii="Times New Roman" w:hAnsi="Times New Roman"/>
          <w:b/>
        </w:rPr>
      </w:pPr>
      <w:r>
        <w:rPr>
          <w:rFonts w:ascii="Times New Roman" w:hAnsi="Times New Roman"/>
          <w:b/>
        </w:rPr>
        <w:t>UPPER VALLEY WASTE MANAGEMENT AGENCY</w:t>
      </w:r>
    </w:p>
    <w:p w:rsidR="0055782F" w:rsidRDefault="004372DF">
      <w:pPr>
        <w:tabs>
          <w:tab w:val="center" w:pos="4680"/>
        </w:tabs>
        <w:jc w:val="center"/>
        <w:rPr>
          <w:rFonts w:ascii="Times New Roman" w:hAnsi="Times New Roman"/>
          <w:b/>
        </w:rPr>
      </w:pPr>
      <w:r>
        <w:rPr>
          <w:rFonts w:ascii="Times New Roman" w:hAnsi="Times New Roman"/>
          <w:b/>
        </w:rPr>
        <w:t xml:space="preserve">WITHDRAWING ITS NOTICE OF BREACH OF CONTRACT </w:t>
      </w:r>
    </w:p>
    <w:p w:rsidR="000E43F1" w:rsidRDefault="004372DF">
      <w:pPr>
        <w:tabs>
          <w:tab w:val="center" w:pos="4680"/>
        </w:tabs>
        <w:jc w:val="center"/>
        <w:rPr>
          <w:rFonts w:ascii="Times New Roman" w:hAnsi="Times New Roman"/>
        </w:rPr>
      </w:pPr>
      <w:r>
        <w:rPr>
          <w:rFonts w:ascii="Times New Roman" w:hAnsi="Times New Roman"/>
          <w:b/>
        </w:rPr>
        <w:t>ISSUED TO CLOVER FLAT LANDFILL, INC. ON APRIL 9, 2019</w:t>
      </w:r>
    </w:p>
    <w:p w:rsidR="000E43F1" w:rsidRDefault="000E43F1">
      <w:pPr>
        <w:rPr>
          <w:rFonts w:ascii="Times New Roman" w:hAnsi="Times New Roman"/>
        </w:rPr>
      </w:pP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b/>
        </w:rPr>
        <w:t>WHEREAS,</w:t>
      </w:r>
      <w:r>
        <w:rPr>
          <w:rFonts w:ascii="Times New Roman" w:hAnsi="Times New Roman"/>
        </w:rPr>
        <w:t xml:space="preserve"> on September 25, 1995, the Upper Valley Waste Management Agency ("Agency") entered into Agreement </w:t>
      </w:r>
      <w:r w:rsidR="004372DF">
        <w:rPr>
          <w:rFonts w:ascii="Times New Roman" w:hAnsi="Times New Roman"/>
        </w:rPr>
        <w:t>#</w:t>
      </w:r>
      <w:r>
        <w:rPr>
          <w:rFonts w:ascii="Times New Roman" w:hAnsi="Times New Roman"/>
        </w:rPr>
        <w:t>9</w:t>
      </w:r>
      <w:r w:rsidR="008C366A">
        <w:rPr>
          <w:rFonts w:ascii="Times New Roman" w:hAnsi="Times New Roman"/>
        </w:rPr>
        <w:t>5</w:t>
      </w:r>
      <w:r>
        <w:rPr>
          <w:rFonts w:ascii="Times New Roman" w:hAnsi="Times New Roman"/>
        </w:rPr>
        <w:t>-0</w:t>
      </w:r>
      <w:r w:rsidR="004372DF">
        <w:rPr>
          <w:rFonts w:ascii="Times New Roman" w:hAnsi="Times New Roman"/>
        </w:rPr>
        <w:t>6 (“Contract”)</w:t>
      </w:r>
      <w:r>
        <w:rPr>
          <w:rFonts w:ascii="Times New Roman" w:hAnsi="Times New Roman"/>
        </w:rPr>
        <w:t xml:space="preserve"> with </w:t>
      </w:r>
      <w:r w:rsidR="004372DF">
        <w:rPr>
          <w:rFonts w:ascii="Times New Roman" w:hAnsi="Times New Roman"/>
        </w:rPr>
        <w:t xml:space="preserve">Clover Flat Landfill, Inc. (“CFL”) </w:t>
      </w:r>
      <w:r>
        <w:rPr>
          <w:rFonts w:ascii="Times New Roman" w:hAnsi="Times New Roman"/>
        </w:rPr>
        <w:t>for</w:t>
      </w:r>
      <w:r w:rsidR="004372DF" w:rsidRPr="004372DF">
        <w:rPr>
          <w:rFonts w:ascii="Times New Roman" w:hAnsi="Times New Roman"/>
          <w:szCs w:val="24"/>
        </w:rPr>
        <w:t xml:space="preserve"> </w:t>
      </w:r>
      <w:r w:rsidR="004372DF" w:rsidRPr="00BE504D">
        <w:rPr>
          <w:rFonts w:ascii="Times New Roman" w:hAnsi="Times New Roman"/>
          <w:szCs w:val="24"/>
        </w:rPr>
        <w:t xml:space="preserve">disposal at the Clover Flat Landfill </w:t>
      </w:r>
      <w:r w:rsidR="004372DF">
        <w:rPr>
          <w:rFonts w:ascii="Times New Roman" w:hAnsi="Times New Roman"/>
          <w:szCs w:val="24"/>
        </w:rPr>
        <w:t xml:space="preserve">(“Landfill”) </w:t>
      </w:r>
      <w:r w:rsidR="004372DF" w:rsidRPr="00BE504D">
        <w:rPr>
          <w:rFonts w:ascii="Times New Roman" w:hAnsi="Times New Roman"/>
          <w:szCs w:val="24"/>
        </w:rPr>
        <w:t>of all garbage and rubbish collected within the A</w:t>
      </w:r>
      <w:r w:rsidR="004372DF">
        <w:rPr>
          <w:rFonts w:ascii="Times New Roman" w:hAnsi="Times New Roman"/>
          <w:szCs w:val="24"/>
        </w:rPr>
        <w:t xml:space="preserve">gency’s </w:t>
      </w:r>
      <w:r w:rsidR="004372DF" w:rsidRPr="00BE504D">
        <w:rPr>
          <w:rFonts w:ascii="Times New Roman" w:hAnsi="Times New Roman"/>
          <w:szCs w:val="24"/>
        </w:rPr>
        <w:t>Service Area</w:t>
      </w:r>
      <w:r w:rsidR="004372DF">
        <w:rPr>
          <w:rFonts w:ascii="Times New Roman" w:hAnsi="Times New Roman"/>
          <w:szCs w:val="24"/>
        </w:rPr>
        <w:t>, which Contract was amended on multiple occasions</w:t>
      </w:r>
      <w:r>
        <w:rPr>
          <w:rFonts w:ascii="Times New Roman" w:hAnsi="Times New Roman"/>
        </w:rPr>
        <w:t>; and</w:t>
      </w:r>
    </w:p>
    <w:p w:rsidR="000E43F1" w:rsidRDefault="000E43F1">
      <w:pPr>
        <w:ind w:firstLine="720"/>
        <w:rPr>
          <w:rFonts w:ascii="Times New Roman" w:hAnsi="Times New Roman"/>
        </w:rPr>
      </w:pPr>
    </w:p>
    <w:p w:rsidR="004372DF" w:rsidRDefault="000E43F1" w:rsidP="004372DF">
      <w:pPr>
        <w:ind w:firstLine="720"/>
        <w:rPr>
          <w:rFonts w:ascii="Times New Roman" w:hAnsi="Times New Roman"/>
        </w:rPr>
      </w:pPr>
      <w:r>
        <w:rPr>
          <w:rFonts w:ascii="Times New Roman" w:hAnsi="Times New Roman"/>
          <w:b/>
        </w:rPr>
        <w:t>WHEREAS,</w:t>
      </w:r>
      <w:r>
        <w:rPr>
          <w:rFonts w:ascii="Times New Roman" w:hAnsi="Times New Roman"/>
        </w:rPr>
        <w:t xml:space="preserve"> </w:t>
      </w:r>
      <w:r w:rsidR="004372DF">
        <w:rPr>
          <w:rFonts w:ascii="Times New Roman" w:hAnsi="Times New Roman"/>
        </w:rPr>
        <w:t xml:space="preserve">on or about April 5, 2019, </w:t>
      </w:r>
      <w:r>
        <w:rPr>
          <w:rFonts w:ascii="Times New Roman" w:hAnsi="Times New Roman"/>
        </w:rPr>
        <w:t xml:space="preserve">the Agency </w:t>
      </w:r>
      <w:r w:rsidR="004372DF">
        <w:rPr>
          <w:rFonts w:ascii="Times New Roman" w:hAnsi="Times New Roman"/>
        </w:rPr>
        <w:t xml:space="preserve">Board found CFL to be in breach of the Contract due to notices </w:t>
      </w:r>
      <w:r w:rsidR="0055782F">
        <w:rPr>
          <w:rFonts w:ascii="Times New Roman" w:hAnsi="Times New Roman"/>
        </w:rPr>
        <w:t xml:space="preserve">of violations </w:t>
      </w:r>
      <w:r w:rsidR="004372DF">
        <w:rPr>
          <w:rFonts w:ascii="Times New Roman" w:hAnsi="Times New Roman"/>
        </w:rPr>
        <w:t>and/or orders issued by regulatory agencies</w:t>
      </w:r>
      <w:r w:rsidR="0055782F">
        <w:rPr>
          <w:rFonts w:ascii="Times New Roman" w:hAnsi="Times New Roman"/>
        </w:rPr>
        <w:t>,</w:t>
      </w:r>
      <w:r w:rsidR="004372DF">
        <w:rPr>
          <w:rFonts w:ascii="Times New Roman" w:hAnsi="Times New Roman"/>
        </w:rPr>
        <w:t xml:space="preserve"> including the Local Enforcement Agency (“LEA”) and Napa County Fire Department (“Napa Fire”)</w:t>
      </w:r>
      <w:r w:rsidR="0055782F">
        <w:rPr>
          <w:rFonts w:ascii="Times New Roman" w:hAnsi="Times New Roman"/>
        </w:rPr>
        <w:t>,</w:t>
      </w:r>
      <w:r w:rsidR="004372DF">
        <w:rPr>
          <w:rFonts w:ascii="Times New Roman" w:hAnsi="Times New Roman"/>
        </w:rPr>
        <w:t xml:space="preserve"> due to regulatory violations and unacceptable conditions at the Landfill; and</w:t>
      </w:r>
    </w:p>
    <w:p w:rsidR="004372DF" w:rsidRDefault="004372DF" w:rsidP="004372DF">
      <w:pPr>
        <w:ind w:firstLine="720"/>
        <w:rPr>
          <w:rFonts w:ascii="Times New Roman" w:hAnsi="Times New Roman"/>
        </w:rPr>
      </w:pPr>
    </w:p>
    <w:p w:rsidR="004372DF" w:rsidRDefault="004372DF" w:rsidP="004372DF">
      <w:pPr>
        <w:ind w:firstLine="720"/>
        <w:rPr>
          <w:rFonts w:ascii="Times New Roman" w:hAnsi="Times New Roman"/>
        </w:rPr>
      </w:pPr>
      <w:r>
        <w:rPr>
          <w:rFonts w:ascii="Times New Roman" w:hAnsi="Times New Roman"/>
          <w:b/>
        </w:rPr>
        <w:t xml:space="preserve">WHEREAS, </w:t>
      </w:r>
      <w:r>
        <w:rPr>
          <w:rFonts w:ascii="Times New Roman" w:hAnsi="Times New Roman"/>
        </w:rPr>
        <w:t>based on the Board’s finding, the Agency Manager on April 9, 2019, issued a Notice of Breach of Contract to CFL, describing in detail the actions and omissions of CFL that constituted breaches of the Contract, but giving CFL six months in which to cure the breaches; and</w:t>
      </w:r>
    </w:p>
    <w:p w:rsidR="0055782F" w:rsidRDefault="0055782F" w:rsidP="004372DF">
      <w:pPr>
        <w:ind w:firstLine="720"/>
        <w:rPr>
          <w:rFonts w:ascii="Times New Roman" w:hAnsi="Times New Roman"/>
        </w:rPr>
      </w:pPr>
    </w:p>
    <w:p w:rsidR="000E43F1" w:rsidRDefault="004372DF" w:rsidP="004372DF">
      <w:pPr>
        <w:ind w:firstLine="720"/>
        <w:rPr>
          <w:rFonts w:ascii="Times New Roman" w:hAnsi="Times New Roman"/>
        </w:rPr>
      </w:pPr>
      <w:r>
        <w:rPr>
          <w:rFonts w:ascii="Times New Roman" w:hAnsi="Times New Roman"/>
          <w:b/>
        </w:rPr>
        <w:t xml:space="preserve">WHEREAS, </w:t>
      </w:r>
      <w:r>
        <w:rPr>
          <w:rFonts w:ascii="Times New Roman" w:hAnsi="Times New Roman"/>
        </w:rPr>
        <w:t>the Agency has received reports and information from the LEA and Napa Fire that demonstrate that CFL has completed</w:t>
      </w:r>
      <w:r w:rsidR="0055782F">
        <w:rPr>
          <w:rFonts w:ascii="Times New Roman" w:hAnsi="Times New Roman"/>
        </w:rPr>
        <w:t xml:space="preserve"> the overwhelming majority of </w:t>
      </w:r>
      <w:r>
        <w:rPr>
          <w:rFonts w:ascii="Times New Roman" w:hAnsi="Times New Roman"/>
        </w:rPr>
        <w:t xml:space="preserve">all required steps necessary to come into compliance with the regulatory requirements that were the basis for the earlier notices of violation; and </w:t>
      </w:r>
    </w:p>
    <w:p w:rsidR="004372DF" w:rsidRDefault="004372DF" w:rsidP="004372DF">
      <w:pPr>
        <w:ind w:firstLine="720"/>
        <w:rPr>
          <w:rFonts w:ascii="Times New Roman" w:hAnsi="Times New Roman"/>
        </w:rPr>
      </w:pPr>
    </w:p>
    <w:p w:rsidR="000E43F1" w:rsidRDefault="004372DF" w:rsidP="004372DF">
      <w:pPr>
        <w:ind w:firstLine="720"/>
        <w:rPr>
          <w:rFonts w:ascii="Times New Roman" w:hAnsi="Times New Roman"/>
        </w:rPr>
      </w:pPr>
      <w:r>
        <w:rPr>
          <w:rFonts w:ascii="Times New Roman" w:hAnsi="Times New Roman"/>
          <w:b/>
        </w:rPr>
        <w:t>WHEREAS,</w:t>
      </w:r>
      <w:r>
        <w:rPr>
          <w:rFonts w:ascii="Times New Roman" w:hAnsi="Times New Roman"/>
        </w:rPr>
        <w:t xml:space="preserve"> </w:t>
      </w:r>
      <w:r w:rsidR="0055782F">
        <w:rPr>
          <w:rFonts w:ascii="Times New Roman" w:hAnsi="Times New Roman"/>
        </w:rPr>
        <w:t xml:space="preserve">the Agency has found that CFL has substantially cured the breaches of Contract declared by the Agency, and neither </w:t>
      </w:r>
      <w:r>
        <w:rPr>
          <w:rFonts w:ascii="Times New Roman" w:hAnsi="Times New Roman"/>
        </w:rPr>
        <w:t xml:space="preserve">the LEA </w:t>
      </w:r>
      <w:r w:rsidR="0055782F">
        <w:rPr>
          <w:rFonts w:ascii="Times New Roman" w:hAnsi="Times New Roman"/>
        </w:rPr>
        <w:t>nor</w:t>
      </w:r>
      <w:r>
        <w:rPr>
          <w:rFonts w:ascii="Times New Roman" w:hAnsi="Times New Roman"/>
        </w:rPr>
        <w:t xml:space="preserve"> Napa Fire ha</w:t>
      </w:r>
      <w:r w:rsidR="00B2694C">
        <w:rPr>
          <w:rFonts w:ascii="Times New Roman" w:hAnsi="Times New Roman"/>
        </w:rPr>
        <w:t>s</w:t>
      </w:r>
      <w:r>
        <w:rPr>
          <w:rFonts w:ascii="Times New Roman" w:hAnsi="Times New Roman"/>
        </w:rPr>
        <w:t xml:space="preserve"> expressed any </w:t>
      </w:r>
      <w:r w:rsidR="00B2694C">
        <w:rPr>
          <w:rFonts w:ascii="Times New Roman" w:hAnsi="Times New Roman"/>
        </w:rPr>
        <w:t xml:space="preserve">objection </w:t>
      </w:r>
      <w:r>
        <w:rPr>
          <w:rFonts w:ascii="Times New Roman" w:hAnsi="Times New Roman"/>
        </w:rPr>
        <w:t xml:space="preserve">to the Agency’s </w:t>
      </w:r>
      <w:r w:rsidR="0055782F">
        <w:rPr>
          <w:rFonts w:ascii="Times New Roman" w:hAnsi="Times New Roman"/>
        </w:rPr>
        <w:t xml:space="preserve">proposed withdrawal of the April 2019 </w:t>
      </w:r>
      <w:r>
        <w:rPr>
          <w:rFonts w:ascii="Times New Roman" w:hAnsi="Times New Roman"/>
        </w:rPr>
        <w:t xml:space="preserve">declaration of </w:t>
      </w:r>
      <w:r w:rsidR="0055782F">
        <w:rPr>
          <w:rFonts w:ascii="Times New Roman" w:hAnsi="Times New Roman"/>
        </w:rPr>
        <w:t xml:space="preserve">CFL’s </w:t>
      </w:r>
      <w:r>
        <w:rPr>
          <w:rFonts w:ascii="Times New Roman" w:hAnsi="Times New Roman"/>
        </w:rPr>
        <w:t>breach</w:t>
      </w:r>
      <w:r w:rsidR="00B2694C">
        <w:rPr>
          <w:rFonts w:ascii="Times New Roman" w:hAnsi="Times New Roman"/>
        </w:rPr>
        <w:t>es</w:t>
      </w:r>
      <w:bookmarkStart w:id="0" w:name="_GoBack"/>
      <w:bookmarkEnd w:id="0"/>
      <w:r>
        <w:rPr>
          <w:rFonts w:ascii="Times New Roman" w:hAnsi="Times New Roman"/>
        </w:rPr>
        <w:t xml:space="preserve"> of </w:t>
      </w:r>
      <w:r w:rsidR="00B2694C">
        <w:rPr>
          <w:rFonts w:ascii="Times New Roman" w:hAnsi="Times New Roman"/>
        </w:rPr>
        <w:t>C</w:t>
      </w:r>
      <w:r>
        <w:rPr>
          <w:rFonts w:ascii="Times New Roman" w:hAnsi="Times New Roman"/>
        </w:rPr>
        <w:t>ontract.</w:t>
      </w:r>
    </w:p>
    <w:p w:rsidR="000E43F1" w:rsidRDefault="000E43F1">
      <w:pPr>
        <w:rPr>
          <w:rFonts w:ascii="Times New Roman" w:hAnsi="Times New Roman"/>
        </w:rPr>
      </w:pPr>
    </w:p>
    <w:p w:rsidR="00B2694C" w:rsidRDefault="008209AE" w:rsidP="00B2694C">
      <w:pPr>
        <w:ind w:firstLine="720"/>
        <w:rPr>
          <w:rFonts w:ascii="Times" w:hAnsi="Times"/>
        </w:rPr>
      </w:pPr>
      <w:r>
        <w:rPr>
          <w:rFonts w:ascii="Times" w:hAnsi="Times"/>
          <w:b/>
        </w:rPr>
        <w:t>NOW, THEREFORE, BE IT RESOLVED</w:t>
      </w:r>
      <w:r>
        <w:rPr>
          <w:rFonts w:ascii="Times" w:hAnsi="Times"/>
        </w:rPr>
        <w:t xml:space="preserve"> that the Board of Directors of the Upper Valley Waste Management Agency hereby </w:t>
      </w:r>
      <w:r w:rsidR="0055782F">
        <w:rPr>
          <w:rFonts w:ascii="Times" w:hAnsi="Times"/>
        </w:rPr>
        <w:t>withdraws the April 9, 2019 Notice of Breach of</w:t>
      </w:r>
    </w:p>
    <w:p w:rsidR="00B2694C" w:rsidRDefault="00B2694C" w:rsidP="00B2694C">
      <w:r>
        <w:br w:type="page"/>
      </w:r>
    </w:p>
    <w:p w:rsidR="008209AE" w:rsidRDefault="0055782F" w:rsidP="00B2694C">
      <w:pPr>
        <w:rPr>
          <w:rFonts w:ascii="Times New Roman" w:hAnsi="Times New Roman"/>
        </w:rPr>
      </w:pPr>
      <w:r>
        <w:rPr>
          <w:rFonts w:ascii="Times" w:hAnsi="Times"/>
        </w:rPr>
        <w:lastRenderedPageBreak/>
        <w:t>Contract</w:t>
      </w:r>
      <w:r w:rsidR="00B2694C">
        <w:rPr>
          <w:rFonts w:ascii="Times" w:hAnsi="Times"/>
        </w:rPr>
        <w:t xml:space="preserve">.  This action is taken </w:t>
      </w:r>
      <w:r>
        <w:rPr>
          <w:rFonts w:ascii="Times" w:hAnsi="Times"/>
        </w:rPr>
        <w:t xml:space="preserve">without </w:t>
      </w:r>
      <w:r w:rsidR="00B2694C">
        <w:rPr>
          <w:rFonts w:ascii="Times" w:hAnsi="Times"/>
        </w:rPr>
        <w:t xml:space="preserve">waiving </w:t>
      </w:r>
      <w:r>
        <w:rPr>
          <w:rFonts w:ascii="Times" w:hAnsi="Times"/>
        </w:rPr>
        <w:t>the Agency’s right to issue a new</w:t>
      </w:r>
      <w:r w:rsidR="00B2694C">
        <w:rPr>
          <w:rFonts w:ascii="Times" w:hAnsi="Times"/>
        </w:rPr>
        <w:t xml:space="preserve"> notice of breach if justified. </w:t>
      </w:r>
    </w:p>
    <w:p w:rsidR="000E43F1" w:rsidRDefault="000E43F1">
      <w:pPr>
        <w:rPr>
          <w:rFonts w:ascii="Times New Roman" w:hAnsi="Times New Roman"/>
        </w:rPr>
      </w:pPr>
    </w:p>
    <w:p w:rsidR="000E43F1" w:rsidRDefault="000E43F1">
      <w:pPr>
        <w:ind w:firstLine="720"/>
        <w:rPr>
          <w:rFonts w:ascii="Times New Roman" w:hAnsi="Times New Roman"/>
        </w:rPr>
      </w:pPr>
      <w:r>
        <w:rPr>
          <w:rFonts w:ascii="Times New Roman" w:hAnsi="Times New Roman"/>
        </w:rPr>
        <w:t xml:space="preserve">The foregoing resolution was duly adopted at a special meeting of </w:t>
      </w:r>
      <w:r w:rsidR="00B2694C">
        <w:rPr>
          <w:rFonts w:ascii="Times New Roman" w:hAnsi="Times New Roman"/>
        </w:rPr>
        <w:t>the</w:t>
      </w:r>
      <w:r>
        <w:rPr>
          <w:rFonts w:ascii="Times New Roman" w:hAnsi="Times New Roman"/>
        </w:rPr>
        <w:t xml:space="preserve"> Board of Directors of the Upper Valley Waste Management Agency in the County of Napa, State of California, held on the </w:t>
      </w:r>
      <w:r w:rsidR="0055782F">
        <w:rPr>
          <w:rFonts w:ascii="Times New Roman" w:hAnsi="Times New Roman"/>
        </w:rPr>
        <w:t>29th</w:t>
      </w:r>
      <w:r w:rsidR="0010216D">
        <w:rPr>
          <w:rFonts w:ascii="Times New Roman" w:hAnsi="Times New Roman"/>
        </w:rPr>
        <w:t xml:space="preserve"> </w:t>
      </w:r>
      <w:r>
        <w:rPr>
          <w:rFonts w:ascii="Times New Roman" w:hAnsi="Times New Roman"/>
        </w:rPr>
        <w:t xml:space="preserve">day of </w:t>
      </w:r>
      <w:r w:rsidR="0055782F">
        <w:rPr>
          <w:rFonts w:ascii="Times New Roman" w:hAnsi="Times New Roman"/>
        </w:rPr>
        <w:t>October 2</w:t>
      </w:r>
      <w:r>
        <w:rPr>
          <w:rFonts w:ascii="Times New Roman" w:hAnsi="Times New Roman"/>
        </w:rPr>
        <w:t>0</w:t>
      </w:r>
      <w:r w:rsidR="00A06057">
        <w:rPr>
          <w:rFonts w:ascii="Times New Roman" w:hAnsi="Times New Roman"/>
        </w:rPr>
        <w:t>1</w:t>
      </w:r>
      <w:r w:rsidR="0055782F">
        <w:rPr>
          <w:rFonts w:ascii="Times New Roman" w:hAnsi="Times New Roman"/>
        </w:rPr>
        <w:t>9</w:t>
      </w:r>
      <w:r w:rsidR="00B2694C">
        <w:rPr>
          <w:rFonts w:ascii="Times New Roman" w:hAnsi="Times New Roman"/>
        </w:rPr>
        <w:t>,</w:t>
      </w:r>
      <w:r>
        <w:rPr>
          <w:rFonts w:ascii="Times New Roman" w:hAnsi="Times New Roman"/>
        </w:rPr>
        <w:t xml:space="preserve"> by the following vote:</w:t>
      </w:r>
    </w:p>
    <w:p w:rsidR="000E43F1" w:rsidRDefault="000E43F1">
      <w:pPr>
        <w:rPr>
          <w:rFonts w:ascii="Times New Roman" w:hAnsi="Times New Roman"/>
        </w:rPr>
      </w:pPr>
    </w:p>
    <w:p w:rsidR="000E43F1" w:rsidRDefault="000E43F1">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1458"/>
        <w:gridCol w:w="8118"/>
      </w:tblGrid>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AYES:</w:t>
            </w:r>
          </w:p>
        </w:tc>
        <w:tc>
          <w:tcPr>
            <w:tcW w:w="8118" w:type="dxa"/>
            <w:tcBorders>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NOES:</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ABSTAIN:</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r w:rsidR="000E43F1">
        <w:tc>
          <w:tcPr>
            <w:tcW w:w="1458" w:type="dxa"/>
          </w:tcPr>
          <w:p w:rsidR="000E43F1" w:rsidRDefault="000E43F1">
            <w:pPr>
              <w:tabs>
                <w:tab w:val="left" w:pos="-720"/>
              </w:tabs>
              <w:suppressAutoHyphens/>
              <w:rPr>
                <w:rFonts w:ascii="Times New Roman" w:hAnsi="Times New Roman"/>
              </w:rPr>
            </w:pPr>
            <w:r>
              <w:rPr>
                <w:rFonts w:ascii="Times New Roman" w:hAnsi="Times New Roman"/>
              </w:rPr>
              <w:t>ABSENT:</w:t>
            </w:r>
          </w:p>
        </w:tc>
        <w:tc>
          <w:tcPr>
            <w:tcW w:w="8118" w:type="dxa"/>
            <w:tcBorders>
              <w:top w:val="single" w:sz="6" w:space="0" w:color="auto"/>
              <w:bottom w:val="single" w:sz="6" w:space="0" w:color="auto"/>
            </w:tcBorders>
          </w:tcPr>
          <w:p w:rsidR="000E43F1" w:rsidRDefault="000E43F1">
            <w:pPr>
              <w:tabs>
                <w:tab w:val="left" w:pos="-720"/>
              </w:tabs>
              <w:suppressAutoHyphens/>
              <w:rPr>
                <w:rFonts w:ascii="Times New Roman" w:hAnsi="Times New Roman"/>
              </w:rPr>
            </w:pPr>
          </w:p>
        </w:tc>
      </w:tr>
    </w:tbl>
    <w:p w:rsidR="000E43F1" w:rsidRDefault="000E43F1">
      <w:pPr>
        <w:tabs>
          <w:tab w:val="left" w:pos="-720"/>
        </w:tabs>
        <w:suppressAutoHyphens/>
        <w:rPr>
          <w:rFonts w:ascii="Times New Roman" w:hAnsi="Times New Roman"/>
        </w:rPr>
      </w:pPr>
    </w:p>
    <w:p w:rsidR="000E43F1" w:rsidRDefault="000E43F1">
      <w:pPr>
        <w:tabs>
          <w:tab w:val="left" w:pos="-720"/>
        </w:tabs>
        <w:suppressAutoHyphens/>
        <w:rPr>
          <w:rFonts w:ascii="Times New Roman" w:hAnsi="Times New Roman"/>
        </w:rPr>
      </w:pPr>
    </w:p>
    <w:tbl>
      <w:tblPr>
        <w:tblpPr w:leftFromText="180" w:rightFromText="180" w:vertAnchor="text" w:horzAnchor="margin" w:tblpY="630"/>
        <w:tblW w:w="0" w:type="auto"/>
        <w:tblLayout w:type="fixed"/>
        <w:tblLook w:val="0000" w:firstRow="0" w:lastRow="0" w:firstColumn="0" w:lastColumn="0" w:noHBand="0" w:noVBand="0"/>
      </w:tblPr>
      <w:tblGrid>
        <w:gridCol w:w="558"/>
        <w:gridCol w:w="5490"/>
      </w:tblGrid>
      <w:tr w:rsidR="002E35B5" w:rsidTr="00BA52AB">
        <w:tc>
          <w:tcPr>
            <w:tcW w:w="558" w:type="dxa"/>
          </w:tcPr>
          <w:p w:rsidR="002E35B5" w:rsidRPr="002E35B5" w:rsidRDefault="002E35B5" w:rsidP="0055782F">
            <w:pPr>
              <w:tabs>
                <w:tab w:val="left" w:pos="-720"/>
              </w:tabs>
              <w:suppressAutoHyphens/>
              <w:spacing w:line="240" w:lineRule="exact"/>
              <w:jc w:val="right"/>
              <w:rPr>
                <w:rFonts w:ascii="Times New Roman" w:hAnsi="Times New Roman"/>
                <w:szCs w:val="24"/>
              </w:rPr>
            </w:pPr>
            <w:r>
              <w:rPr>
                <w:rFonts w:ascii="Times New Roman" w:hAnsi="Times New Roman"/>
                <w:szCs w:val="24"/>
              </w:rPr>
              <w:t>By</w:t>
            </w:r>
          </w:p>
        </w:tc>
        <w:tc>
          <w:tcPr>
            <w:tcW w:w="5490" w:type="dxa"/>
            <w:tcBorders>
              <w:bottom w:val="single" w:sz="6" w:space="0" w:color="auto"/>
            </w:tcBorders>
          </w:tcPr>
          <w:p w:rsidR="002E35B5" w:rsidRDefault="002E35B5" w:rsidP="0055782F">
            <w:pPr>
              <w:pStyle w:val="EndnoteText"/>
              <w:tabs>
                <w:tab w:val="left" w:pos="-720"/>
              </w:tabs>
              <w:suppressAutoHyphens/>
              <w:spacing w:line="240" w:lineRule="exact"/>
              <w:rPr>
                <w:rFonts w:ascii="Times New Roman" w:hAnsi="Times New Roman"/>
                <w:sz w:val="22"/>
              </w:rPr>
            </w:pPr>
          </w:p>
        </w:tc>
      </w:tr>
      <w:tr w:rsidR="002E35B5" w:rsidTr="00BA52AB">
        <w:tc>
          <w:tcPr>
            <w:tcW w:w="558" w:type="dxa"/>
          </w:tcPr>
          <w:p w:rsidR="002E35B5" w:rsidRDefault="002E35B5" w:rsidP="0055782F">
            <w:pPr>
              <w:tabs>
                <w:tab w:val="left" w:pos="-720"/>
              </w:tabs>
              <w:suppressAutoHyphens/>
              <w:spacing w:line="240" w:lineRule="exact"/>
              <w:rPr>
                <w:sz w:val="22"/>
              </w:rPr>
            </w:pPr>
          </w:p>
        </w:tc>
        <w:tc>
          <w:tcPr>
            <w:tcW w:w="5490" w:type="dxa"/>
          </w:tcPr>
          <w:p w:rsidR="002E35B5" w:rsidRPr="002E35B5" w:rsidRDefault="0055782F" w:rsidP="0055782F">
            <w:pPr>
              <w:pStyle w:val="Heading3"/>
              <w:spacing w:line="240" w:lineRule="exact"/>
              <w:rPr>
                <w:rFonts w:ascii="Times New Roman" w:hAnsi="Times New Roman" w:cs="Times New Roman"/>
                <w:b w:val="0"/>
                <w:color w:val="auto"/>
                <w:szCs w:val="24"/>
              </w:rPr>
            </w:pPr>
            <w:r>
              <w:rPr>
                <w:rFonts w:ascii="Times New Roman" w:hAnsi="Times New Roman" w:cs="Times New Roman"/>
                <w:b w:val="0"/>
                <w:color w:val="auto"/>
                <w:szCs w:val="24"/>
              </w:rPr>
              <w:t xml:space="preserve">Margie Mohler, </w:t>
            </w:r>
            <w:r w:rsidR="002E35B5" w:rsidRPr="002E35B5">
              <w:rPr>
                <w:rFonts w:ascii="Times New Roman" w:hAnsi="Times New Roman" w:cs="Times New Roman"/>
                <w:b w:val="0"/>
                <w:color w:val="auto"/>
                <w:szCs w:val="24"/>
              </w:rPr>
              <w:t xml:space="preserve">Chair, Upper Valley Waste Management Agency </w:t>
            </w:r>
          </w:p>
          <w:p w:rsidR="002E35B5" w:rsidRDefault="002E35B5" w:rsidP="0055782F">
            <w:pPr>
              <w:spacing w:line="240" w:lineRule="exact"/>
            </w:pPr>
          </w:p>
          <w:p w:rsidR="002E35B5" w:rsidRPr="002E35B5" w:rsidRDefault="002E35B5" w:rsidP="0055782F">
            <w:pPr>
              <w:spacing w:line="240" w:lineRule="exact"/>
            </w:pPr>
          </w:p>
        </w:tc>
      </w:tr>
    </w:tbl>
    <w:p w:rsidR="002E35B5" w:rsidRDefault="002E35B5" w:rsidP="0055782F">
      <w:pPr>
        <w:tabs>
          <w:tab w:val="left" w:pos="-720"/>
        </w:tabs>
        <w:suppressAutoHyphens/>
        <w:spacing w:line="240" w:lineRule="exact"/>
        <w:rPr>
          <w:rFonts w:ascii="Times New Roman" w:hAnsi="Times New Roman"/>
        </w:rPr>
      </w:pPr>
    </w:p>
    <w:p w:rsidR="002E35B5" w:rsidRDefault="002E35B5">
      <w:pPr>
        <w:tabs>
          <w:tab w:val="left" w:pos="-720"/>
        </w:tabs>
        <w:suppressAutoHyphens/>
        <w:rPr>
          <w:rFonts w:ascii="Times New Roman" w:hAnsi="Times New Roman"/>
        </w:rPr>
      </w:pPr>
    </w:p>
    <w:tbl>
      <w:tblPr>
        <w:tblW w:w="0" w:type="auto"/>
        <w:tblLayout w:type="fixed"/>
        <w:tblLook w:val="0000" w:firstRow="0" w:lastRow="0" w:firstColumn="0" w:lastColumn="0" w:noHBand="0" w:noVBand="0"/>
      </w:tblPr>
      <w:tblGrid>
        <w:gridCol w:w="738"/>
        <w:gridCol w:w="4320"/>
        <w:gridCol w:w="630"/>
        <w:gridCol w:w="3870"/>
      </w:tblGrid>
      <w:tr w:rsidR="000E43F1">
        <w:tc>
          <w:tcPr>
            <w:tcW w:w="738"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4320" w:type="dxa"/>
            <w:tcBorders>
              <w:bottom w:val="single" w:sz="6" w:space="0" w:color="auto"/>
            </w:tcBorders>
          </w:tcPr>
          <w:p w:rsidR="000E43F1" w:rsidRDefault="000E43F1">
            <w:pPr>
              <w:pStyle w:val="EndnoteText"/>
              <w:tabs>
                <w:tab w:val="left" w:pos="-720"/>
              </w:tabs>
              <w:suppressAutoHyphens/>
              <w:rPr>
                <w:rFonts w:ascii="Times New Roman" w:hAnsi="Times New Roman"/>
              </w:rPr>
            </w:pPr>
          </w:p>
        </w:tc>
        <w:tc>
          <w:tcPr>
            <w:tcW w:w="630" w:type="dxa"/>
          </w:tcPr>
          <w:p w:rsidR="000E43F1" w:rsidRDefault="000E43F1">
            <w:pPr>
              <w:tabs>
                <w:tab w:val="left" w:pos="-720"/>
              </w:tabs>
              <w:suppressAutoHyphens/>
              <w:jc w:val="right"/>
              <w:rPr>
                <w:rFonts w:ascii="Times New Roman" w:hAnsi="Times New Roman"/>
              </w:rPr>
            </w:pPr>
            <w:r>
              <w:rPr>
                <w:rFonts w:ascii="Times New Roman" w:hAnsi="Times New Roman"/>
              </w:rPr>
              <w:t>By:</w:t>
            </w:r>
          </w:p>
        </w:tc>
        <w:tc>
          <w:tcPr>
            <w:tcW w:w="3870" w:type="dxa"/>
            <w:tcBorders>
              <w:bottom w:val="single" w:sz="6" w:space="0" w:color="auto"/>
            </w:tcBorders>
          </w:tcPr>
          <w:p w:rsidR="000E43F1" w:rsidRPr="008C366A" w:rsidRDefault="00376890">
            <w:pPr>
              <w:pStyle w:val="EndnoteText"/>
              <w:tabs>
                <w:tab w:val="left" w:pos="-720"/>
              </w:tabs>
              <w:suppressAutoHyphens/>
              <w:rPr>
                <w:rFonts w:ascii="Times New Roman" w:hAnsi="Times New Roman"/>
              </w:rPr>
            </w:pPr>
            <w:r>
              <w:rPr>
                <w:rFonts w:ascii="Times New Roman" w:hAnsi="Times New Roman"/>
                <w:i/>
              </w:rPr>
              <w:t xml:space="preserve">Jeffrey M. Richard </w:t>
            </w:r>
            <w:r w:rsidR="008C366A">
              <w:rPr>
                <w:rFonts w:ascii="Times New Roman" w:hAnsi="Times New Roman"/>
              </w:rPr>
              <w:t>(e-signature)</w:t>
            </w:r>
          </w:p>
        </w:tc>
      </w:tr>
      <w:tr w:rsidR="000E43F1">
        <w:tc>
          <w:tcPr>
            <w:tcW w:w="738" w:type="dxa"/>
          </w:tcPr>
          <w:p w:rsidR="000E43F1" w:rsidRDefault="000E43F1">
            <w:pPr>
              <w:tabs>
                <w:tab w:val="left" w:pos="-720"/>
              </w:tabs>
              <w:suppressAutoHyphens/>
              <w:rPr>
                <w:rFonts w:ascii="Times New Roman" w:hAnsi="Times New Roman"/>
              </w:rPr>
            </w:pPr>
          </w:p>
        </w:tc>
        <w:tc>
          <w:tcPr>
            <w:tcW w:w="4320" w:type="dxa"/>
          </w:tcPr>
          <w:p w:rsidR="000E43F1" w:rsidRDefault="000E43F1">
            <w:pPr>
              <w:tabs>
                <w:tab w:val="left" w:pos="-720"/>
              </w:tabs>
              <w:suppressAutoHyphens/>
              <w:rPr>
                <w:rFonts w:ascii="Times New Roman" w:hAnsi="Times New Roman"/>
              </w:rPr>
            </w:pPr>
            <w:r>
              <w:rPr>
                <w:rFonts w:ascii="Times New Roman" w:hAnsi="Times New Roman"/>
              </w:rPr>
              <w:t xml:space="preserve">ATTEST:  </w:t>
            </w:r>
            <w:r w:rsidR="00755619">
              <w:rPr>
                <w:rFonts w:ascii="Times New Roman" w:hAnsi="Times New Roman"/>
              </w:rPr>
              <w:t>Steve Lederer</w:t>
            </w:r>
            <w:r>
              <w:rPr>
                <w:rFonts w:ascii="Times New Roman" w:hAnsi="Times New Roman"/>
              </w:rPr>
              <w:t>, Manager of the Upper Valley Waste Management Agency</w:t>
            </w:r>
          </w:p>
        </w:tc>
        <w:tc>
          <w:tcPr>
            <w:tcW w:w="630" w:type="dxa"/>
          </w:tcPr>
          <w:p w:rsidR="000E43F1" w:rsidRDefault="000E43F1">
            <w:pPr>
              <w:tabs>
                <w:tab w:val="left" w:pos="-720"/>
              </w:tabs>
              <w:suppressAutoHyphens/>
              <w:rPr>
                <w:rFonts w:ascii="Times New Roman" w:hAnsi="Times New Roman"/>
              </w:rPr>
            </w:pPr>
          </w:p>
        </w:tc>
        <w:tc>
          <w:tcPr>
            <w:tcW w:w="3870" w:type="dxa"/>
          </w:tcPr>
          <w:p w:rsidR="000E43F1" w:rsidRDefault="000E43F1">
            <w:pPr>
              <w:tabs>
                <w:tab w:val="left" w:pos="-720"/>
              </w:tabs>
              <w:suppressAutoHyphens/>
              <w:rPr>
                <w:rFonts w:ascii="Times New Roman" w:hAnsi="Times New Roman"/>
              </w:rPr>
            </w:pPr>
            <w:r>
              <w:rPr>
                <w:rFonts w:ascii="Times New Roman" w:hAnsi="Times New Roman"/>
              </w:rPr>
              <w:t xml:space="preserve">APPROVED AS TO FORM:  </w:t>
            </w:r>
          </w:p>
          <w:p w:rsidR="000E43F1" w:rsidRDefault="0009605F" w:rsidP="00376890">
            <w:pPr>
              <w:tabs>
                <w:tab w:val="left" w:pos="-720"/>
              </w:tabs>
              <w:suppressAutoHyphens/>
              <w:rPr>
                <w:rFonts w:ascii="Times New Roman" w:hAnsi="Times New Roman"/>
              </w:rPr>
            </w:pPr>
            <w:r>
              <w:rPr>
                <w:rFonts w:ascii="Times New Roman" w:hAnsi="Times New Roman"/>
              </w:rPr>
              <w:t xml:space="preserve">Jeffrey </w:t>
            </w:r>
            <w:r w:rsidR="00376890">
              <w:rPr>
                <w:rFonts w:ascii="Times New Roman" w:hAnsi="Times New Roman"/>
              </w:rPr>
              <w:t xml:space="preserve">M. </w:t>
            </w:r>
            <w:r>
              <w:rPr>
                <w:rFonts w:ascii="Times New Roman" w:hAnsi="Times New Roman"/>
              </w:rPr>
              <w:t>Richard</w:t>
            </w:r>
            <w:r w:rsidR="000E43F1">
              <w:rPr>
                <w:rFonts w:ascii="Times New Roman" w:hAnsi="Times New Roman"/>
              </w:rPr>
              <w:t xml:space="preserve">, </w:t>
            </w:r>
            <w:r w:rsidR="00376890">
              <w:rPr>
                <w:rFonts w:ascii="Times New Roman" w:hAnsi="Times New Roman"/>
              </w:rPr>
              <w:t>Chief Deputy County Counsel, as Agency</w:t>
            </w:r>
            <w:r w:rsidR="000E43F1">
              <w:rPr>
                <w:rFonts w:ascii="Times New Roman" w:hAnsi="Times New Roman"/>
              </w:rPr>
              <w:t xml:space="preserve"> Counsel</w:t>
            </w:r>
          </w:p>
        </w:tc>
      </w:tr>
    </w:tbl>
    <w:p w:rsidR="00E56BA9" w:rsidRDefault="00E56BA9" w:rsidP="0055782F">
      <w:pPr>
        <w:jc w:val="center"/>
      </w:pPr>
    </w:p>
    <w:p w:rsidR="0055782F" w:rsidRDefault="0055782F" w:rsidP="0055782F">
      <w:pPr>
        <w:jc w:val="center"/>
      </w:pPr>
    </w:p>
    <w:p w:rsidR="0055782F" w:rsidRDefault="0055782F" w:rsidP="0055782F">
      <w:pPr>
        <w:jc w:val="center"/>
      </w:pPr>
    </w:p>
    <w:p w:rsidR="0055782F" w:rsidRDefault="0055782F" w:rsidP="0055782F"/>
    <w:p w:rsidR="0055782F" w:rsidRDefault="0055782F" w:rsidP="0055782F"/>
    <w:p w:rsidR="0055782F" w:rsidRDefault="0055782F" w:rsidP="0055782F"/>
    <w:p w:rsidR="0055782F" w:rsidRDefault="0055782F" w:rsidP="0055782F"/>
    <w:p w:rsidR="0055782F" w:rsidRDefault="0055782F" w:rsidP="0055782F"/>
    <w:p w:rsidR="0055782F" w:rsidRDefault="0055782F" w:rsidP="0055782F"/>
    <w:p w:rsidR="0055782F" w:rsidRDefault="0055782F" w:rsidP="0055782F"/>
    <w:p w:rsidR="0055782F" w:rsidRDefault="0055782F" w:rsidP="0055782F"/>
    <w:p w:rsidR="0055782F" w:rsidRDefault="0055782F" w:rsidP="0055782F"/>
    <w:p w:rsidR="0055782F" w:rsidRDefault="0055782F" w:rsidP="0055782F"/>
    <w:p w:rsidR="0055782F" w:rsidRDefault="0055782F" w:rsidP="0055782F"/>
    <w:p w:rsidR="0055782F" w:rsidRPr="0055782F" w:rsidRDefault="0055782F" w:rsidP="0055782F">
      <w:pPr>
        <w:rPr>
          <w:rFonts w:ascii="Times New Roman" w:hAnsi="Times New Roman"/>
          <w:sz w:val="18"/>
          <w:szCs w:val="18"/>
        </w:rPr>
      </w:pPr>
      <w:r>
        <w:rPr>
          <w:rFonts w:ascii="Times New Roman" w:hAnsi="Times New Roman"/>
          <w:sz w:val="18"/>
          <w:szCs w:val="18"/>
        </w:rPr>
        <w:t>H:/cc/docs/UVA/ResoWithdrawBreach</w:t>
      </w:r>
    </w:p>
    <w:sectPr w:rsidR="0055782F" w:rsidRPr="0055782F" w:rsidSect="002F034D">
      <w:footerReference w:type="default" r:id="rId8"/>
      <w:endnotePr>
        <w:numFmt w:val="decimal"/>
      </w:endnotePr>
      <w:pgSz w:w="12240" w:h="15840"/>
      <w:pgMar w:top="1440" w:right="1440" w:bottom="1440"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6FF" w:rsidRDefault="00B656FF">
      <w:r>
        <w:separator/>
      </w:r>
    </w:p>
  </w:endnote>
  <w:endnote w:type="continuationSeparator" w:id="0">
    <w:p w:rsidR="00B656FF" w:rsidRDefault="00B6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39921"/>
      <w:docPartObj>
        <w:docPartGallery w:val="Page Numbers (Bottom of Page)"/>
        <w:docPartUnique/>
      </w:docPartObj>
    </w:sdtPr>
    <w:sdtEndPr>
      <w:rPr>
        <w:noProof/>
      </w:rPr>
    </w:sdtEndPr>
    <w:sdtContent>
      <w:p w:rsidR="0055782F" w:rsidRDefault="0055782F">
        <w:pPr>
          <w:pStyle w:val="Footer"/>
          <w:jc w:val="center"/>
        </w:pPr>
        <w:r>
          <w:fldChar w:fldCharType="begin"/>
        </w:r>
        <w:r>
          <w:instrText xml:space="preserve"> PAGE   \* MERGEFORMAT </w:instrText>
        </w:r>
        <w:r>
          <w:fldChar w:fldCharType="separate"/>
        </w:r>
        <w:r w:rsidR="00D341DB">
          <w:rPr>
            <w:noProof/>
          </w:rPr>
          <w:t>2</w:t>
        </w:r>
        <w:r>
          <w:rPr>
            <w:noProof/>
          </w:rPr>
          <w:fldChar w:fldCharType="end"/>
        </w:r>
      </w:p>
    </w:sdtContent>
  </w:sdt>
  <w:p w:rsidR="00BA52AB" w:rsidRDefault="00BA52AB">
    <w:pPr>
      <w:tabs>
        <w:tab w:val="right" w:pos="9360"/>
      </w:tabs>
      <w:rPr>
        <w:rFonts w:ascii="Times" w:hAnsi="Times"/>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6FF" w:rsidRDefault="00B656FF">
      <w:r>
        <w:separator/>
      </w:r>
    </w:p>
  </w:footnote>
  <w:footnote w:type="continuationSeparator" w:id="0">
    <w:p w:rsidR="00B656FF" w:rsidRDefault="00B6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w:hAnsi="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F78E6"/>
    <w:rsid w:val="00013AB0"/>
    <w:rsid w:val="0009605F"/>
    <w:rsid w:val="000E43F1"/>
    <w:rsid w:val="0010216D"/>
    <w:rsid w:val="00147A81"/>
    <w:rsid w:val="00237C76"/>
    <w:rsid w:val="002449AA"/>
    <w:rsid w:val="002E35B5"/>
    <w:rsid w:val="002F034D"/>
    <w:rsid w:val="002F4236"/>
    <w:rsid w:val="0032146D"/>
    <w:rsid w:val="00355DF3"/>
    <w:rsid w:val="00371B7D"/>
    <w:rsid w:val="00376890"/>
    <w:rsid w:val="003925FD"/>
    <w:rsid w:val="003D4116"/>
    <w:rsid w:val="003E5924"/>
    <w:rsid w:val="004372DF"/>
    <w:rsid w:val="00453359"/>
    <w:rsid w:val="004C3A17"/>
    <w:rsid w:val="004E294B"/>
    <w:rsid w:val="00520672"/>
    <w:rsid w:val="005227DA"/>
    <w:rsid w:val="0055782F"/>
    <w:rsid w:val="005A46F2"/>
    <w:rsid w:val="00606E24"/>
    <w:rsid w:val="006739C6"/>
    <w:rsid w:val="00682F95"/>
    <w:rsid w:val="007051E5"/>
    <w:rsid w:val="00755619"/>
    <w:rsid w:val="008209AE"/>
    <w:rsid w:val="00834617"/>
    <w:rsid w:val="00885509"/>
    <w:rsid w:val="008B50D9"/>
    <w:rsid w:val="008C366A"/>
    <w:rsid w:val="00A06057"/>
    <w:rsid w:val="00A20585"/>
    <w:rsid w:val="00A90E9E"/>
    <w:rsid w:val="00AB4631"/>
    <w:rsid w:val="00B11B7A"/>
    <w:rsid w:val="00B24DE8"/>
    <w:rsid w:val="00B2694C"/>
    <w:rsid w:val="00B656FF"/>
    <w:rsid w:val="00BA52AB"/>
    <w:rsid w:val="00C43A2F"/>
    <w:rsid w:val="00CF78E6"/>
    <w:rsid w:val="00D341DB"/>
    <w:rsid w:val="00DA55A2"/>
    <w:rsid w:val="00DB0EA1"/>
    <w:rsid w:val="00DF3FCB"/>
    <w:rsid w:val="00DF752E"/>
    <w:rsid w:val="00E05B0C"/>
    <w:rsid w:val="00E51800"/>
    <w:rsid w:val="00E56BA9"/>
    <w:rsid w:val="00F0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6827B1-5E3D-4DF3-93CB-D4E5E1C9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4D"/>
    <w:pPr>
      <w:widowControl w:val="0"/>
    </w:pPr>
    <w:rPr>
      <w:rFonts w:ascii="Courier" w:hAnsi="Courier"/>
      <w:snapToGrid w:val="0"/>
      <w:sz w:val="24"/>
    </w:rPr>
  </w:style>
  <w:style w:type="paragraph" w:styleId="Heading1">
    <w:name w:val="heading 1"/>
    <w:basedOn w:val="Normal"/>
    <w:next w:val="Normal"/>
    <w:qFormat/>
    <w:rsid w:val="002F034D"/>
    <w:pPr>
      <w:keepNext/>
      <w:tabs>
        <w:tab w:val="center" w:pos="4680"/>
      </w:tabs>
      <w:outlineLvl w:val="0"/>
    </w:pPr>
    <w:rPr>
      <w:rFonts w:ascii="Times New Roman" w:hAnsi="Times New Roman"/>
      <w:b/>
    </w:rPr>
  </w:style>
  <w:style w:type="paragraph" w:styleId="Heading3">
    <w:name w:val="heading 3"/>
    <w:basedOn w:val="Normal"/>
    <w:next w:val="Normal"/>
    <w:link w:val="Heading3Char"/>
    <w:semiHidden/>
    <w:unhideWhenUsed/>
    <w:qFormat/>
    <w:rsid w:val="002E35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34D"/>
  </w:style>
  <w:style w:type="paragraph" w:customStyle="1" w:styleId="Level1">
    <w:name w:val="Level 1"/>
    <w:basedOn w:val="Normal"/>
    <w:rsid w:val="002F034D"/>
    <w:pPr>
      <w:numPr>
        <w:numId w:val="1"/>
      </w:numPr>
      <w:ind w:left="720" w:hanging="720"/>
      <w:outlineLvl w:val="0"/>
    </w:pPr>
  </w:style>
  <w:style w:type="paragraph" w:styleId="Header">
    <w:name w:val="header"/>
    <w:basedOn w:val="Normal"/>
    <w:rsid w:val="002F034D"/>
    <w:pPr>
      <w:tabs>
        <w:tab w:val="center" w:pos="4320"/>
        <w:tab w:val="right" w:pos="8640"/>
      </w:tabs>
    </w:pPr>
  </w:style>
  <w:style w:type="paragraph" w:styleId="Footer">
    <w:name w:val="footer"/>
    <w:basedOn w:val="Normal"/>
    <w:link w:val="FooterChar"/>
    <w:uiPriority w:val="99"/>
    <w:rsid w:val="002F034D"/>
    <w:pPr>
      <w:tabs>
        <w:tab w:val="center" w:pos="4320"/>
        <w:tab w:val="right" w:pos="8640"/>
      </w:tabs>
    </w:pPr>
  </w:style>
  <w:style w:type="paragraph" w:styleId="EndnoteText">
    <w:name w:val="endnote text"/>
    <w:basedOn w:val="Normal"/>
    <w:semiHidden/>
    <w:rsid w:val="002F034D"/>
  </w:style>
  <w:style w:type="table" w:styleId="TableGrid">
    <w:name w:val="Table Grid"/>
    <w:basedOn w:val="TableNormal"/>
    <w:rsid w:val="00E5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3359"/>
    <w:rPr>
      <w:rFonts w:ascii="Tahoma" w:hAnsi="Tahoma" w:cs="Tahoma"/>
      <w:sz w:val="16"/>
      <w:szCs w:val="16"/>
    </w:rPr>
  </w:style>
  <w:style w:type="character" w:customStyle="1" w:styleId="BalloonTextChar">
    <w:name w:val="Balloon Text Char"/>
    <w:basedOn w:val="DefaultParagraphFont"/>
    <w:link w:val="BalloonText"/>
    <w:rsid w:val="00453359"/>
    <w:rPr>
      <w:rFonts w:ascii="Tahoma" w:hAnsi="Tahoma" w:cs="Tahoma"/>
      <w:snapToGrid w:val="0"/>
      <w:sz w:val="16"/>
      <w:szCs w:val="16"/>
    </w:rPr>
  </w:style>
  <w:style w:type="character" w:customStyle="1" w:styleId="Heading3Char">
    <w:name w:val="Heading 3 Char"/>
    <w:basedOn w:val="DefaultParagraphFont"/>
    <w:link w:val="Heading3"/>
    <w:semiHidden/>
    <w:rsid w:val="002E35B5"/>
    <w:rPr>
      <w:rFonts w:asciiTheme="majorHAnsi" w:eastAsiaTheme="majorEastAsia" w:hAnsiTheme="majorHAnsi" w:cstheme="majorBidi"/>
      <w:b/>
      <w:bCs/>
      <w:snapToGrid w:val="0"/>
      <w:color w:val="4F81BD" w:themeColor="accent1"/>
      <w:sz w:val="24"/>
    </w:rPr>
  </w:style>
  <w:style w:type="character" w:customStyle="1" w:styleId="FooterChar">
    <w:name w:val="Footer Char"/>
    <w:basedOn w:val="DefaultParagraphFont"/>
    <w:link w:val="Footer"/>
    <w:uiPriority w:val="99"/>
    <w:rsid w:val="0055782F"/>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AGENCY RESOLUTION #02-04</vt:lpstr>
    </vt:vector>
  </TitlesOfParts>
  <Company>Napa County</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RESOLUTION #02-04</dc:title>
  <dc:creator>jpahl</dc:creator>
  <cp:lastModifiedBy>Richard, Jeffrey</cp:lastModifiedBy>
  <cp:revision>3</cp:revision>
  <cp:lastPrinted>2011-06-20T21:40:00Z</cp:lastPrinted>
  <dcterms:created xsi:type="dcterms:W3CDTF">2019-10-22T19:25:00Z</dcterms:created>
  <dcterms:modified xsi:type="dcterms:W3CDTF">2019-10-22T19:27:00Z</dcterms:modified>
</cp:coreProperties>
</file>