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 xml:space="preserve">was established </w:t>
      </w:r>
      <w:r w:rsidR="00A810FD">
        <w:t xml:space="preserve">by Yountville, St. Helena, 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diversion rate 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w:t>
      </w:r>
      <w:proofErr w:type="spellStart"/>
      <w:r>
        <w:t>Chesbro</w:t>
      </w:r>
      <w:proofErr w:type="spellEnd"/>
      <w:r>
        <w:t xml:space="preserve">), adopted 2011.  </w:t>
      </w:r>
      <w:r w:rsidR="00CB57AA">
        <w:t xml:space="preserve">(Commercial and Multi Family recycling)  </w:t>
      </w:r>
    </w:p>
    <w:p w:rsidR="007B0CFB" w:rsidRPr="006B2974" w:rsidRDefault="007B0CFB" w:rsidP="007B0CFB">
      <w:pPr>
        <w:rPr>
          <w:b/>
          <w:sz w:val="32"/>
          <w:szCs w:val="32"/>
        </w:rPr>
      </w:pPr>
      <w:r w:rsidRPr="006B2974">
        <w:rPr>
          <w:b/>
          <w:sz w:val="32"/>
          <w:szCs w:val="32"/>
        </w:rPr>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in Greenhouse Gas emissions by 2050, and </w:t>
      </w:r>
    </w:p>
    <w:p w:rsidR="00C64942" w:rsidRDefault="00C64942" w:rsidP="007B0CFB">
      <w:r>
        <w:t xml:space="preserve">Whereas, </w:t>
      </w:r>
      <w:r w:rsidR="007B0CFB">
        <w:t>achieving such goal will require support and action from all Agencies having control over the GHG emissions from their regulated activities</w:t>
      </w:r>
      <w:r>
        <w:t>, and</w:t>
      </w:r>
    </w:p>
    <w:p w:rsidR="007B0CFB" w:rsidRDefault="00C64942" w:rsidP="007B0CFB">
      <w:proofErr w:type="gramStart"/>
      <w:r>
        <w:lastRenderedPageBreak/>
        <w:t>Whereas, each of the four member agencies of UVA is in some stage of developing Climate Action Plans.</w:t>
      </w:r>
      <w:proofErr w:type="gramEnd"/>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 xml:space="preserve">SB 32 </w:t>
      </w:r>
      <w:r>
        <w:t>(</w:t>
      </w:r>
      <w:proofErr w:type="spellStart"/>
      <w:r>
        <w:t>Pavley</w:t>
      </w:r>
      <w:proofErr w:type="spellEnd"/>
      <w:r>
        <w:t>) T</w:t>
      </w:r>
      <w:r>
        <w:t>his bill would require the Air Resources Board to approve a statewide greenhouse gas emissions limit that is equivalent to 45% below the 1990 level to be achieved by 2030 (P</w:t>
      </w:r>
      <w:r>
        <w:t>ending</w:t>
      </w:r>
      <w:r>
        <w:t>)</w:t>
      </w:r>
    </w:p>
    <w:p w:rsidR="00CB57AA" w:rsidRDefault="00CB57AA" w:rsidP="00CB57AA">
      <w:pPr>
        <w:pStyle w:val="ListParagraph"/>
        <w:numPr>
          <w:ilvl w:val="0"/>
          <w:numId w:val="2"/>
        </w:numPr>
      </w:pPr>
      <w:r>
        <w:t xml:space="preserve">SB 1383 </w:t>
      </w:r>
      <w:r>
        <w:t xml:space="preserve">(Lara) </w:t>
      </w:r>
      <w:r>
        <w:t>Short Lived Climate Pollutant</w:t>
      </w:r>
      <w:r>
        <w:t>s</w:t>
      </w:r>
      <w:r>
        <w:t xml:space="preserve"> (SLCP).  </w:t>
      </w:r>
      <w:r>
        <w:t>This bill would</w:t>
      </w:r>
      <w:r>
        <w:t xml:space="preserve"> require CARB to approve and implement a strategy to decrease emissions in methane by 40%, hydrofluorocarbon</w:t>
      </w:r>
      <w:r>
        <w:t>s</w:t>
      </w:r>
      <w:r>
        <w:t xml:space="preserve"> by 40%</w:t>
      </w:r>
      <w:r>
        <w:t>,</w:t>
      </w:r>
      <w:r>
        <w:t xml:space="preserve"> and anthropogenic black carbon by 50% below 2013 levels by 2030</w:t>
      </w:r>
      <w:r>
        <w:t>.</w:t>
      </w:r>
      <w:r>
        <w:t xml:space="preserve">  (</w:t>
      </w:r>
      <w:r>
        <w:t>Pending</w:t>
      </w:r>
      <w:r>
        <w:t>)</w:t>
      </w:r>
    </w:p>
    <w:p w:rsidR="00CB57AA" w:rsidRDefault="00CB57AA" w:rsidP="00CB57AA">
      <w:pPr>
        <w:pStyle w:val="ListParagraph"/>
        <w:numPr>
          <w:ilvl w:val="0"/>
          <w:numId w:val="2"/>
        </w:numPr>
      </w:pPr>
      <w:r>
        <w:t xml:space="preserve">AB 1826 </w:t>
      </w:r>
      <w:r>
        <w:t>(</w:t>
      </w:r>
      <w:proofErr w:type="spellStart"/>
      <w:r>
        <w:t>Chesbro</w:t>
      </w:r>
      <w:proofErr w:type="spellEnd"/>
      <w:r>
        <w:t xml:space="preserve">) became effective in April, 2016, requiring </w:t>
      </w:r>
      <w:r>
        <w:t>Commercial Organics and Food Waste Diversion</w:t>
      </w:r>
      <w:r>
        <w:t xml:space="preserve"> of all commercial entities exceeding a certain waste generation volume </w:t>
      </w:r>
    </w:p>
    <w:p w:rsidR="00CB57AA" w:rsidRDefault="00CB57AA" w:rsidP="00CB57AA">
      <w:pPr>
        <w:pStyle w:val="ListParagraph"/>
      </w:pPr>
    </w:p>
    <w:p w:rsidR="00DF00C6" w:rsidRDefault="00DF00C6" w:rsidP="00522246">
      <w:pPr>
        <w:jc w:val="center"/>
      </w:pPr>
    </w:p>
    <w:p w:rsidR="00522246" w:rsidRDefault="00522246" w:rsidP="00522246">
      <w:pPr>
        <w:jc w:val="center"/>
      </w:pPr>
      <w:r>
        <w:t>End of Document as of August 15, 2016</w:t>
      </w:r>
      <w:bookmarkStart w:id="0" w:name="_GoBack"/>
      <w:bookmarkEnd w:id="0"/>
    </w:p>
    <w:sectPr w:rsidR="0052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458BD"/>
    <w:rsid w:val="000B394B"/>
    <w:rsid w:val="0010564E"/>
    <w:rsid w:val="00193B19"/>
    <w:rsid w:val="001B68D7"/>
    <w:rsid w:val="001F12E2"/>
    <w:rsid w:val="004703FB"/>
    <w:rsid w:val="00522246"/>
    <w:rsid w:val="006B2974"/>
    <w:rsid w:val="00783B1A"/>
    <w:rsid w:val="007B0CFB"/>
    <w:rsid w:val="007C27C9"/>
    <w:rsid w:val="008F4052"/>
    <w:rsid w:val="00965876"/>
    <w:rsid w:val="00A810FD"/>
    <w:rsid w:val="00C62749"/>
    <w:rsid w:val="00C64942"/>
    <w:rsid w:val="00CB57AA"/>
    <w:rsid w:val="00DF00C6"/>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Lederer, Steven</cp:lastModifiedBy>
  <cp:revision>6</cp:revision>
  <dcterms:created xsi:type="dcterms:W3CDTF">2016-07-24T01:38:00Z</dcterms:created>
  <dcterms:modified xsi:type="dcterms:W3CDTF">2016-08-02T22:48:00Z</dcterms:modified>
</cp:coreProperties>
</file>