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24B" w:rsidRDefault="009C224B" w:rsidP="009C224B">
      <w:pPr>
        <w:spacing w:after="0" w:line="240" w:lineRule="auto"/>
      </w:pPr>
    </w:p>
    <w:p w:rsidR="009C224B" w:rsidRDefault="009C224B" w:rsidP="009C224B">
      <w:pPr>
        <w:spacing w:after="0" w:line="240" w:lineRule="auto"/>
        <w:jc w:val="center"/>
        <w:rPr>
          <w:rFonts w:ascii="Palatino Linotype" w:hAnsi="Palatino Linotype"/>
          <w:b/>
        </w:rPr>
      </w:pPr>
      <w:r w:rsidRPr="009C224B">
        <w:rPr>
          <w:rFonts w:ascii="Palatino Linotype" w:hAnsi="Palatino Linotype"/>
          <w:b/>
        </w:rPr>
        <w:t xml:space="preserve">COMPARISON OF PLANNING COMMISSION RECOMMENDATIONS AND </w:t>
      </w:r>
    </w:p>
    <w:p w:rsidR="009C224B" w:rsidRDefault="009C224B" w:rsidP="009C224B">
      <w:pPr>
        <w:spacing w:after="0" w:line="240" w:lineRule="auto"/>
        <w:jc w:val="center"/>
        <w:rPr>
          <w:rFonts w:ascii="Palatino Linotype" w:hAnsi="Palatino Linotype"/>
          <w:b/>
        </w:rPr>
      </w:pPr>
      <w:r w:rsidRPr="009C224B">
        <w:rPr>
          <w:rFonts w:ascii="Palatino Linotype" w:hAnsi="Palatino Linotype"/>
          <w:b/>
        </w:rPr>
        <w:t xml:space="preserve">BOARD OF SUPERVISORS’ APPROVED DIRECTION REGARDING </w:t>
      </w:r>
    </w:p>
    <w:p w:rsidR="009C224B" w:rsidRDefault="009C224B" w:rsidP="009C224B">
      <w:pPr>
        <w:spacing w:after="0" w:line="240" w:lineRule="auto"/>
        <w:jc w:val="center"/>
        <w:rPr>
          <w:rFonts w:ascii="Palatino Linotype" w:hAnsi="Palatino Linotype"/>
          <w:b/>
        </w:rPr>
      </w:pPr>
      <w:r w:rsidRPr="009C224B">
        <w:rPr>
          <w:rFonts w:ascii="Palatino Linotype" w:hAnsi="Palatino Linotype"/>
          <w:b/>
        </w:rPr>
        <w:t>AGRICULTURAL PROTECTION MEASURES</w:t>
      </w:r>
    </w:p>
    <w:p w:rsidR="009C224B" w:rsidRPr="009C224B" w:rsidRDefault="009C224B" w:rsidP="009C224B">
      <w:pPr>
        <w:spacing w:after="0" w:line="240" w:lineRule="auto"/>
        <w:jc w:val="center"/>
        <w:rPr>
          <w:rFonts w:ascii="Palatino Linotype" w:hAnsi="Palatino Linotype"/>
          <w:b/>
        </w:rPr>
      </w:pPr>
    </w:p>
    <w:tbl>
      <w:tblPr>
        <w:tblStyle w:val="TableGrid"/>
        <w:tblW w:w="0" w:type="auto"/>
        <w:tblLayout w:type="fixed"/>
        <w:tblLook w:val="04A0" w:firstRow="1" w:lastRow="0" w:firstColumn="1" w:lastColumn="0" w:noHBand="0" w:noVBand="1"/>
      </w:tblPr>
      <w:tblGrid>
        <w:gridCol w:w="468"/>
        <w:gridCol w:w="4554"/>
        <w:gridCol w:w="4554"/>
      </w:tblGrid>
      <w:tr w:rsidR="006A6E6C" w:rsidRPr="00E03346" w:rsidTr="009C224B">
        <w:trPr>
          <w:trHeight w:val="440"/>
        </w:trPr>
        <w:tc>
          <w:tcPr>
            <w:tcW w:w="468" w:type="dxa"/>
            <w:shd w:val="clear" w:color="auto" w:fill="F2F2F2" w:themeFill="background1" w:themeFillShade="F2"/>
            <w:vAlign w:val="center"/>
          </w:tcPr>
          <w:p w:rsidR="006A6E6C" w:rsidRPr="00E03346" w:rsidRDefault="006A6E6C" w:rsidP="009C224B">
            <w:pPr>
              <w:jc w:val="center"/>
              <w:rPr>
                <w:b/>
              </w:rPr>
            </w:pPr>
          </w:p>
        </w:tc>
        <w:tc>
          <w:tcPr>
            <w:tcW w:w="4554" w:type="dxa"/>
            <w:shd w:val="clear" w:color="auto" w:fill="F2F2F2" w:themeFill="background1" w:themeFillShade="F2"/>
            <w:vAlign w:val="center"/>
          </w:tcPr>
          <w:p w:rsidR="006A6E6C" w:rsidRPr="00E03346" w:rsidRDefault="006A6E6C" w:rsidP="009C224B">
            <w:pPr>
              <w:jc w:val="center"/>
              <w:rPr>
                <w:rFonts w:ascii="Palatino Linotype" w:hAnsi="Palatino Linotype"/>
                <w:b/>
              </w:rPr>
            </w:pPr>
            <w:r w:rsidRPr="00E03346">
              <w:rPr>
                <w:rFonts w:ascii="Palatino Linotype" w:hAnsi="Palatino Linotype"/>
                <w:b/>
              </w:rPr>
              <w:t>P</w:t>
            </w:r>
            <w:r w:rsidR="009C224B">
              <w:rPr>
                <w:rFonts w:ascii="Palatino Linotype" w:hAnsi="Palatino Linotype"/>
                <w:b/>
              </w:rPr>
              <w:t>lanning Commission Recommendations</w:t>
            </w:r>
          </w:p>
        </w:tc>
        <w:tc>
          <w:tcPr>
            <w:tcW w:w="4554" w:type="dxa"/>
            <w:shd w:val="clear" w:color="auto" w:fill="F2F2F2" w:themeFill="background1" w:themeFillShade="F2"/>
            <w:vAlign w:val="center"/>
          </w:tcPr>
          <w:p w:rsidR="006A6E6C" w:rsidRPr="00E03346" w:rsidRDefault="006A6E6C" w:rsidP="009C224B">
            <w:pPr>
              <w:jc w:val="center"/>
              <w:rPr>
                <w:rFonts w:ascii="Palatino Linotype" w:hAnsi="Palatino Linotype"/>
                <w:b/>
              </w:rPr>
            </w:pPr>
            <w:r w:rsidRPr="00E03346">
              <w:rPr>
                <w:rFonts w:ascii="Palatino Linotype" w:hAnsi="Palatino Linotype"/>
                <w:b/>
              </w:rPr>
              <w:t>B</w:t>
            </w:r>
            <w:r w:rsidR="009C224B">
              <w:rPr>
                <w:rFonts w:ascii="Palatino Linotype" w:hAnsi="Palatino Linotype"/>
                <w:b/>
              </w:rPr>
              <w:t>oard of Supervisors’ Approved Direction</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1</w:t>
            </w:r>
          </w:p>
        </w:tc>
        <w:tc>
          <w:tcPr>
            <w:tcW w:w="4554" w:type="dxa"/>
          </w:tcPr>
          <w:p w:rsidR="006A6E6C" w:rsidRPr="006A6E6C" w:rsidRDefault="006A6E6C" w:rsidP="006A6E6C">
            <w:pPr>
              <w:tabs>
                <w:tab w:val="left" w:pos="540"/>
              </w:tabs>
              <w:ind w:left="162"/>
              <w:rPr>
                <w:rFonts w:ascii="Palatino Linotype" w:hAnsi="Palatino Linotype" w:cs="Arial"/>
              </w:rPr>
            </w:pPr>
            <w:r w:rsidRPr="006A6E6C">
              <w:rPr>
                <w:rFonts w:ascii="Palatino Linotype" w:hAnsi="Palatino Linotype" w:cs="Arial"/>
              </w:rPr>
              <w:t>Avoid the use of variances as a principle tool for achieving compliance with land use regulations.  Variances may be used only when there is specific evidence supporting all necessary findings.</w:t>
            </w:r>
          </w:p>
        </w:tc>
        <w:tc>
          <w:tcPr>
            <w:tcW w:w="4554" w:type="dxa"/>
          </w:tcPr>
          <w:p w:rsidR="006A6E6C" w:rsidRPr="006A6E6C" w:rsidRDefault="006A6E6C" w:rsidP="006A6E6C">
            <w:pPr>
              <w:tabs>
                <w:tab w:val="left" w:pos="540"/>
              </w:tabs>
              <w:ind w:left="153"/>
              <w:rPr>
                <w:rFonts w:ascii="Palatino Linotype" w:hAnsi="Palatino Linotype" w:cs="Arial"/>
              </w:rPr>
            </w:pPr>
            <w:r w:rsidRPr="000925B7">
              <w:rPr>
                <w:rFonts w:ascii="Palatino Linotype" w:hAnsi="Palatino Linotype" w:cs="Arial"/>
              </w:rPr>
              <w:t>Prepare guidelines for use by staff and decision</w:t>
            </w:r>
            <w:r>
              <w:rPr>
                <w:rFonts w:ascii="Palatino Linotype" w:hAnsi="Palatino Linotype" w:cs="Arial"/>
              </w:rPr>
              <w:t>-</w:t>
            </w:r>
            <w:r w:rsidRPr="000925B7">
              <w:rPr>
                <w:rFonts w:ascii="Palatino Linotype" w:hAnsi="Palatino Linotype" w:cs="Arial"/>
              </w:rPr>
              <w:t>makers regarding the legal standards for the evaluation and consideration of variances, with an emphasis on avoiding the use of variances as a princip</w:t>
            </w:r>
            <w:r>
              <w:rPr>
                <w:rFonts w:ascii="Palatino Linotype" w:hAnsi="Palatino Linotype" w:cs="Arial"/>
              </w:rPr>
              <w:t>a</w:t>
            </w:r>
            <w:r w:rsidRPr="000925B7">
              <w:rPr>
                <w:rFonts w:ascii="Palatino Linotype" w:hAnsi="Palatino Linotype" w:cs="Arial"/>
              </w:rPr>
              <w:t xml:space="preserve">l tool for achieving compliance with land use regulations.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2</w:t>
            </w:r>
          </w:p>
        </w:tc>
        <w:tc>
          <w:tcPr>
            <w:tcW w:w="4554" w:type="dxa"/>
          </w:tcPr>
          <w:p w:rsidR="006A6E6C" w:rsidRPr="006A6E6C" w:rsidRDefault="006A6E6C" w:rsidP="006A6E6C">
            <w:pPr>
              <w:tabs>
                <w:tab w:val="left" w:pos="540"/>
              </w:tabs>
              <w:ind w:left="162"/>
              <w:rPr>
                <w:rFonts w:ascii="Palatino Linotype" w:hAnsi="Palatino Linotype" w:cs="Arial"/>
              </w:rPr>
            </w:pPr>
            <w:r w:rsidRPr="006A6E6C">
              <w:rPr>
                <w:rFonts w:ascii="Palatino Linotype" w:hAnsi="Palatino Linotype" w:cs="Arial"/>
              </w:rPr>
              <w:t>Develop guidelines and benchmarks for consideration of future winery use permits based on the format of Proposal X.</w:t>
            </w:r>
          </w:p>
        </w:tc>
        <w:tc>
          <w:tcPr>
            <w:tcW w:w="4554" w:type="dxa"/>
          </w:tcPr>
          <w:p w:rsidR="006A6E6C" w:rsidRPr="006A6E6C" w:rsidRDefault="006A6E6C" w:rsidP="006A6E6C">
            <w:pPr>
              <w:ind w:left="153"/>
              <w:rPr>
                <w:rFonts w:ascii="Palatino Linotype" w:hAnsi="Palatino Linotype" w:cs="Arial"/>
              </w:rPr>
            </w:pPr>
            <w:r w:rsidRPr="000B0758">
              <w:rPr>
                <w:rFonts w:ascii="Palatino Linotype" w:hAnsi="Palatino Linotype" w:cs="Arial"/>
              </w:rPr>
              <w:t>Take no action with regards to Proposal X, as guidelines for infrastructure and site constraints are already addressed in the visitation comparison charts and locational criteria provided in Planning Commission Recommendation No. 13.</w:t>
            </w:r>
            <w:r>
              <w:rPr>
                <w:rFonts w:ascii="Palatino Linotype" w:hAnsi="Palatino Linotype" w:cs="Arial"/>
              </w:rPr>
              <w:t xml:space="preserve">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3</w:t>
            </w:r>
          </w:p>
        </w:tc>
        <w:tc>
          <w:tcPr>
            <w:tcW w:w="4554" w:type="dxa"/>
          </w:tcPr>
          <w:p w:rsidR="006A6E6C" w:rsidRDefault="006A6E6C" w:rsidP="006A6E6C">
            <w:pPr>
              <w:tabs>
                <w:tab w:val="left" w:pos="540"/>
                <w:tab w:val="left" w:pos="720"/>
              </w:tabs>
              <w:ind w:left="162" w:right="360"/>
              <w:rPr>
                <w:rFonts w:ascii="Palatino Linotype" w:hAnsi="Palatino Linotype" w:cs="Arial"/>
              </w:rPr>
            </w:pPr>
            <w:r w:rsidRPr="006A6E6C">
              <w:rPr>
                <w:rFonts w:ascii="Palatino Linotype" w:hAnsi="Palatino Linotype" w:cs="Arial"/>
              </w:rPr>
              <w:t>Amend Policy AG/LU-2 as follows:</w:t>
            </w:r>
            <w:r>
              <w:rPr>
                <w:rFonts w:ascii="Palatino Linotype" w:hAnsi="Palatino Linotype" w:cs="Arial"/>
              </w:rPr>
              <w:t xml:space="preserve"> </w:t>
            </w:r>
          </w:p>
          <w:p w:rsidR="006A6E6C" w:rsidRPr="006A6E6C" w:rsidRDefault="006A6E6C" w:rsidP="006A6E6C">
            <w:pPr>
              <w:tabs>
                <w:tab w:val="left" w:pos="540"/>
                <w:tab w:val="left" w:pos="720"/>
              </w:tabs>
              <w:ind w:left="162" w:right="360"/>
              <w:rPr>
                <w:rFonts w:ascii="Palatino Linotype" w:hAnsi="Palatino Linotype"/>
              </w:rPr>
            </w:pPr>
            <w:r w:rsidRPr="008429DD">
              <w:rPr>
                <w:rFonts w:ascii="Palatino Linotype" w:hAnsi="Palatino Linotype" w:cs="Arial"/>
              </w:rPr>
              <w:t xml:space="preserve">“Agriculture” is defined as the raising of crops, trees, and livestock; the production and processing of agricultural products; and related marketing, sales and other accessory uses. </w:t>
            </w:r>
            <w:r w:rsidRPr="006A6E6C">
              <w:rPr>
                <w:rFonts w:ascii="Palatino Linotype" w:hAnsi="Palatino Linotype" w:cs="Arial"/>
              </w:rPr>
              <w:t xml:space="preserve">Marketing activities and other accessory uses shall remain incidental, subordinate, and related to the main use. </w:t>
            </w:r>
            <w:r w:rsidRPr="008429DD">
              <w:rPr>
                <w:rFonts w:ascii="Palatino Linotype" w:hAnsi="Palatino Linotype" w:cs="Arial"/>
              </w:rPr>
              <w:t>Agriculture also includes farm management businesses and farm worker housing.</w:t>
            </w:r>
          </w:p>
        </w:tc>
        <w:tc>
          <w:tcPr>
            <w:tcW w:w="4554" w:type="dxa"/>
          </w:tcPr>
          <w:p w:rsidR="006A6E6C" w:rsidRPr="006A6E6C" w:rsidRDefault="006A6E6C" w:rsidP="006A6E6C">
            <w:pPr>
              <w:tabs>
                <w:tab w:val="left" w:pos="6660"/>
                <w:tab w:val="left" w:pos="8052"/>
              </w:tabs>
              <w:ind w:left="153"/>
              <w:rPr>
                <w:rFonts w:ascii="Palatino Linotype" w:hAnsi="Palatino Linotype" w:cs="Arial"/>
              </w:rPr>
            </w:pPr>
            <w:r w:rsidRPr="00AF63FE">
              <w:rPr>
                <w:rFonts w:ascii="Palatino Linotype" w:hAnsi="Palatino Linotype" w:cs="Arial"/>
              </w:rPr>
              <w:t>Take no action with regards to the definition of Agriculture, re-confirming the existing definition as provided in Policy AG/LU-2 of the currently adopted General Plan.  Complete General Plan Action Item AG/LU-2.1  that would a</w:t>
            </w:r>
            <w:r w:rsidRPr="00AF63FE">
              <w:rPr>
                <w:rFonts w:ascii="Palatino Linotype" w:hAnsi="Palatino Linotype" w:cs="Garamond"/>
              </w:rPr>
              <w:t>mend the County Code to make it consistent</w:t>
            </w:r>
            <w:r>
              <w:rPr>
                <w:rFonts w:ascii="Palatino Linotype" w:hAnsi="Palatino Linotype" w:cs="Garamond"/>
              </w:rPr>
              <w:t xml:space="preserve"> with Policy AG/LU-2, to: (1) </w:t>
            </w:r>
            <w:r w:rsidRPr="00AF63FE">
              <w:rPr>
                <w:rFonts w:ascii="Palatino Linotype" w:hAnsi="Palatino Linotype" w:cs="Garamond"/>
              </w:rPr>
              <w:t>ensur</w:t>
            </w:r>
            <w:r>
              <w:rPr>
                <w:rFonts w:ascii="Palatino Linotype" w:hAnsi="Palatino Linotype" w:cs="Garamond"/>
              </w:rPr>
              <w:t xml:space="preserve">e </w:t>
            </w:r>
            <w:r w:rsidRPr="00AF63FE">
              <w:rPr>
                <w:rFonts w:ascii="Palatino Linotype" w:hAnsi="Palatino Linotype" w:cs="Garamond"/>
              </w:rPr>
              <w:t>that wineries and other production facilities remain</w:t>
            </w:r>
            <w:r>
              <w:rPr>
                <w:rFonts w:ascii="Palatino Linotype" w:hAnsi="Palatino Linotype" w:cs="Garamond"/>
              </w:rPr>
              <w:t xml:space="preserve"> </w:t>
            </w:r>
            <w:r w:rsidRPr="00AF63FE">
              <w:rPr>
                <w:rFonts w:ascii="Palatino Linotype" w:hAnsi="Palatino Linotype" w:cs="Garamond"/>
              </w:rPr>
              <w:t>as conditional uses except as provi</w:t>
            </w:r>
            <w:r>
              <w:rPr>
                <w:rFonts w:ascii="Palatino Linotype" w:hAnsi="Palatino Linotype" w:cs="Garamond"/>
              </w:rPr>
              <w:t xml:space="preserve">ded for in Policy AG/LU-16; and (2) </w:t>
            </w:r>
            <w:r w:rsidRPr="00AF63FE">
              <w:rPr>
                <w:rFonts w:ascii="Palatino Linotype" w:hAnsi="Palatino Linotype" w:cs="Garamond"/>
              </w:rPr>
              <w:t>that marketing</w:t>
            </w:r>
            <w:r>
              <w:rPr>
                <w:rFonts w:ascii="Palatino Linotype" w:hAnsi="Palatino Linotype" w:cs="Garamond"/>
              </w:rPr>
              <w:t xml:space="preserve"> </w:t>
            </w:r>
            <w:r w:rsidRPr="00AF63FE">
              <w:rPr>
                <w:rFonts w:ascii="Palatino Linotype" w:hAnsi="Palatino Linotype" w:cs="Garamond"/>
              </w:rPr>
              <w:t>activities and other accessory uses remain incidental and subordinate to the main use.</w:t>
            </w:r>
            <w:r w:rsidRPr="00AF63FE" w:rsidDel="009C12EA">
              <w:rPr>
                <w:rFonts w:ascii="Palatino Linotype" w:hAnsi="Palatino Linotype" w:cs="Arial"/>
              </w:rPr>
              <w:t xml:space="preserve">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4</w:t>
            </w:r>
          </w:p>
        </w:tc>
        <w:tc>
          <w:tcPr>
            <w:tcW w:w="4554" w:type="dxa"/>
          </w:tcPr>
          <w:p w:rsidR="00C3434D" w:rsidRPr="00C3434D" w:rsidRDefault="00C3434D" w:rsidP="00C3434D">
            <w:pPr>
              <w:tabs>
                <w:tab w:val="left" w:pos="540"/>
              </w:tabs>
              <w:rPr>
                <w:rFonts w:ascii="Palatino Linotype" w:hAnsi="Palatino Linotype" w:cs="Arial"/>
              </w:rPr>
            </w:pPr>
            <w:r w:rsidRPr="00C3434D">
              <w:rPr>
                <w:rFonts w:ascii="Palatino Linotype" w:hAnsi="Palatino Linotype" w:cs="Arial"/>
              </w:rPr>
              <w:t xml:space="preserve">Implement an annual code compliance process, including the following: </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Reporting must be submitted annually, by all wineries that have use permit approval within the unincorporated area;</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 xml:space="preserve">The principal officer of each winery shall sign a document certifying the amount of wine produced,  compliance with the 75% rule, as </w:t>
            </w:r>
            <w:r w:rsidRPr="008429DD">
              <w:rPr>
                <w:rFonts w:ascii="Palatino Linotype" w:hAnsi="Palatino Linotype" w:cs="Arial"/>
                <w:sz w:val="22"/>
                <w:szCs w:val="22"/>
              </w:rPr>
              <w:lastRenderedPageBreak/>
              <w:t>applicable, and compliance with all conditions of approval;</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Copies of ATTB and CDFA forms shall be provided to the County to verify the above information;</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All data collected shall remain confidential to the extent allowed under the law;</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Enforcement and compliance review fees shall be adopted to support the cost of the expanded compliance review;</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 xml:space="preserve">Subject to applicable law, the County shall prepare a formula for calculating civil penalties associated with violating wineries; </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A more in-depth compliance review will be held if the winery is exceeding their annual production limit, or is in violation of the 75% rule.  In-depth compliance reviews will also be held to investigate complaints received from the public;</w:t>
            </w:r>
            <w:r>
              <w:rPr>
                <w:rFonts w:ascii="Palatino Linotype" w:hAnsi="Palatino Linotype" w:cs="Arial"/>
                <w:sz w:val="22"/>
                <w:szCs w:val="22"/>
              </w:rPr>
              <w:t xml:space="preserve"> and</w:t>
            </w:r>
          </w:p>
          <w:p w:rsidR="00C3434D" w:rsidRPr="008429DD" w:rsidRDefault="00C3434D" w:rsidP="00C3434D">
            <w:pPr>
              <w:pStyle w:val="ListParagraph"/>
              <w:numPr>
                <w:ilvl w:val="0"/>
                <w:numId w:val="5"/>
              </w:numPr>
              <w:ind w:left="522"/>
              <w:rPr>
                <w:rFonts w:ascii="Palatino Linotype" w:hAnsi="Palatino Linotype" w:cs="Arial"/>
                <w:sz w:val="22"/>
                <w:szCs w:val="22"/>
              </w:rPr>
            </w:pPr>
            <w:r w:rsidRPr="008429DD">
              <w:rPr>
                <w:rFonts w:ascii="Palatino Linotype" w:hAnsi="Palatino Linotype" w:cs="Arial"/>
                <w:sz w:val="22"/>
                <w:szCs w:val="22"/>
              </w:rPr>
              <w:t>If it is determined that a violation has occurred, then the winery must immediately comply with the conditions of its use permit.  An application to modify the use permit to correct the violation ma</w:t>
            </w:r>
            <w:r>
              <w:rPr>
                <w:rFonts w:ascii="Palatino Linotype" w:hAnsi="Palatino Linotype" w:cs="Arial"/>
                <w:sz w:val="22"/>
                <w:szCs w:val="22"/>
              </w:rPr>
              <w:t>y not be submitted for one year.</w:t>
            </w:r>
          </w:p>
          <w:p w:rsidR="006A6E6C" w:rsidRPr="006A6E6C" w:rsidRDefault="00C3434D" w:rsidP="00C3434D">
            <w:pPr>
              <w:tabs>
                <w:tab w:val="left" w:pos="540"/>
              </w:tabs>
              <w:ind w:left="162"/>
              <w:rPr>
                <w:rFonts w:ascii="Palatino Linotype" w:hAnsi="Palatino Linotype" w:cs="Arial"/>
              </w:rPr>
            </w:pPr>
            <w:r w:rsidRPr="008429DD">
              <w:rPr>
                <w:rFonts w:ascii="Palatino Linotype" w:hAnsi="Palatino Linotype" w:cs="Arial"/>
              </w:rPr>
              <w:t>Staff will provide an annual report to the Planning Commission regarding the number of wineries found to be in violation during the previous year, and a summary of production, crush, and 75% compliance aggregate data.</w:t>
            </w:r>
          </w:p>
        </w:tc>
        <w:tc>
          <w:tcPr>
            <w:tcW w:w="4554" w:type="dxa"/>
          </w:tcPr>
          <w:p w:rsidR="00E03346" w:rsidRDefault="00E03346" w:rsidP="00E03346">
            <w:pPr>
              <w:tabs>
                <w:tab w:val="left" w:pos="540"/>
              </w:tabs>
              <w:ind w:left="153"/>
              <w:rPr>
                <w:rFonts w:ascii="Palatino Linotype" w:hAnsi="Palatino Linotype" w:cs="Arial"/>
              </w:rPr>
            </w:pPr>
            <w:r w:rsidRPr="00F41F85">
              <w:rPr>
                <w:rFonts w:ascii="Palatino Linotype" w:hAnsi="Palatino Linotype" w:cs="Arial"/>
              </w:rPr>
              <w:lastRenderedPageBreak/>
              <w:t>Prepare a</w:t>
            </w:r>
            <w:r>
              <w:rPr>
                <w:rFonts w:ascii="Palatino Linotype" w:hAnsi="Palatino Linotype" w:cs="Arial"/>
              </w:rPr>
              <w:t xml:space="preserve"> plan </w:t>
            </w:r>
            <w:r w:rsidRPr="00F41F85">
              <w:rPr>
                <w:rFonts w:ascii="Palatino Linotype" w:hAnsi="Palatino Linotype" w:cs="Arial"/>
              </w:rPr>
              <w:t xml:space="preserve">to implement a </w:t>
            </w:r>
            <w:r>
              <w:rPr>
                <w:rFonts w:ascii="Palatino Linotype" w:hAnsi="Palatino Linotype" w:cs="Arial"/>
              </w:rPr>
              <w:t xml:space="preserve">phased, </w:t>
            </w:r>
            <w:r w:rsidRPr="00F41F85">
              <w:rPr>
                <w:rFonts w:ascii="Palatino Linotype" w:hAnsi="Palatino Linotype" w:cs="Arial"/>
              </w:rPr>
              <w:t>self-certification compliance program</w:t>
            </w:r>
            <w:r>
              <w:rPr>
                <w:rFonts w:ascii="Palatino Linotype" w:hAnsi="Palatino Linotype" w:cs="Arial"/>
              </w:rPr>
              <w:t xml:space="preserve">.  </w:t>
            </w:r>
          </w:p>
          <w:p w:rsidR="009C224B" w:rsidRDefault="009C224B" w:rsidP="00E03346">
            <w:pPr>
              <w:tabs>
                <w:tab w:val="left" w:pos="540"/>
              </w:tabs>
              <w:ind w:left="153"/>
              <w:rPr>
                <w:rFonts w:ascii="Palatino Linotype" w:hAnsi="Palatino Linotype" w:cs="Arial"/>
              </w:rPr>
            </w:pPr>
          </w:p>
          <w:p w:rsidR="00E03346" w:rsidRDefault="00E03346" w:rsidP="00E03346">
            <w:pPr>
              <w:tabs>
                <w:tab w:val="left" w:pos="540"/>
              </w:tabs>
              <w:ind w:left="153"/>
              <w:rPr>
                <w:rFonts w:ascii="Palatino Linotype" w:hAnsi="Palatino Linotype" w:cs="Arial"/>
              </w:rPr>
            </w:pPr>
            <w:r>
              <w:rPr>
                <w:rFonts w:ascii="Palatino Linotype" w:hAnsi="Palatino Linotype" w:cs="Arial"/>
              </w:rPr>
              <w:t xml:space="preserve">The first phase would </w:t>
            </w:r>
            <w:r w:rsidRPr="00F41F85">
              <w:rPr>
                <w:rFonts w:ascii="Palatino Linotype" w:hAnsi="Palatino Linotype" w:cs="Arial"/>
              </w:rPr>
              <w:t xml:space="preserve">require all wineries to report their production and grape sourcing data to the County.  </w:t>
            </w:r>
            <w:r>
              <w:rPr>
                <w:rFonts w:ascii="Palatino Linotype" w:hAnsi="Palatino Linotype" w:cs="Arial"/>
              </w:rPr>
              <w:t xml:space="preserve">An ordinance to require production and grape sourcing would be considered late in 2016; would be implemented in 2017, and the first reports would be due in 2018.  During </w:t>
            </w:r>
            <w:r>
              <w:rPr>
                <w:rFonts w:ascii="Palatino Linotype" w:hAnsi="Palatino Linotype" w:cs="Arial"/>
              </w:rPr>
              <w:lastRenderedPageBreak/>
              <w:t xml:space="preserve">this phase, staff would review the existing methodology for calculating wine production for consistency with the ATTB (Alcohol, Tobacco, Tax and Trade Bureau) definition, as well as current types of winery operations.  Staff would also work with County Counsel to prepare a series of papers explaining the legal guidelines by which existing vested rights are determined.  </w:t>
            </w:r>
          </w:p>
          <w:p w:rsidR="00E03346" w:rsidRDefault="00E03346" w:rsidP="00E03346">
            <w:pPr>
              <w:tabs>
                <w:tab w:val="left" w:pos="540"/>
              </w:tabs>
              <w:ind w:left="153"/>
              <w:rPr>
                <w:rFonts w:ascii="Palatino Linotype" w:hAnsi="Palatino Linotype" w:cs="Arial"/>
              </w:rPr>
            </w:pPr>
          </w:p>
          <w:p w:rsidR="006A6E6C" w:rsidRPr="00E03346" w:rsidRDefault="00E03346" w:rsidP="00E03346">
            <w:pPr>
              <w:tabs>
                <w:tab w:val="left" w:pos="540"/>
              </w:tabs>
              <w:ind w:left="153"/>
              <w:rPr>
                <w:rFonts w:ascii="Palatino Linotype" w:hAnsi="Palatino Linotype" w:cs="Arial"/>
              </w:rPr>
            </w:pPr>
            <w:r>
              <w:rPr>
                <w:rFonts w:ascii="Palatino Linotype" w:hAnsi="Palatino Linotype" w:cs="Arial"/>
              </w:rPr>
              <w:t xml:space="preserve">The second phase would involve an opportunity for wineries to come in for a voluntary review of their use permit to: (1) consolidate and streamline existing use permit conditions of approval; (2) determine and specify existing vested rights; (3) clarify the scope of activities addressed; and/or (4) consider alternative effective measures of tasting and marketing visitation.  The reviews would not involve any change to legally established vesting or permitted rights.  Depending on the volume of such requests and the extent of the Planning Division workload, outside planning and legal consultants may be needed to implement this second phase.  The current practice of the wine audit would continue through the first and second phases.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lastRenderedPageBreak/>
              <w:t>5</w:t>
            </w:r>
          </w:p>
        </w:tc>
        <w:tc>
          <w:tcPr>
            <w:tcW w:w="4554" w:type="dxa"/>
          </w:tcPr>
          <w:p w:rsidR="006A6E6C" w:rsidRPr="006A6E6C" w:rsidRDefault="006A6E6C" w:rsidP="006A6E6C">
            <w:pPr>
              <w:tabs>
                <w:tab w:val="left" w:pos="540"/>
              </w:tabs>
              <w:ind w:left="162"/>
              <w:rPr>
                <w:rFonts w:ascii="Palatino Linotype" w:hAnsi="Palatino Linotype" w:cs="Arial"/>
              </w:rPr>
            </w:pPr>
            <w:r w:rsidRPr="006A6E6C">
              <w:rPr>
                <w:rFonts w:ascii="Palatino Linotype" w:hAnsi="Palatino Linotype" w:cs="Arial"/>
              </w:rPr>
              <w:t xml:space="preserve">Limit the total development area, for parcels up to 40 acres in the AP and AW zones, to no more than a cumulative total of 20% of a parcel, including new winery, residential and/or permitted uses.  The total development area for parcels larger than 40 acres would be capped at a fixed </w:t>
            </w:r>
            <w:r w:rsidRPr="006A6E6C">
              <w:rPr>
                <w:rFonts w:ascii="Palatino Linotype" w:hAnsi="Palatino Linotype" w:cs="Arial"/>
              </w:rPr>
              <w:lastRenderedPageBreak/>
              <w:t xml:space="preserve">eight (8) acres maximum.  </w:t>
            </w:r>
          </w:p>
        </w:tc>
        <w:tc>
          <w:tcPr>
            <w:tcW w:w="4554" w:type="dxa"/>
          </w:tcPr>
          <w:p w:rsidR="006A6E6C" w:rsidRDefault="006A6E6C" w:rsidP="006A6E6C">
            <w:pPr>
              <w:ind w:left="153"/>
            </w:pPr>
            <w:r w:rsidRPr="00762C7D">
              <w:rPr>
                <w:rFonts w:ascii="Palatino Linotype" w:hAnsi="Palatino Linotype" w:cs="Arial"/>
              </w:rPr>
              <w:lastRenderedPageBreak/>
              <w:t xml:space="preserve">Prepare an ordinance to limit </w:t>
            </w:r>
            <w:r w:rsidRPr="002B18C2">
              <w:rPr>
                <w:rFonts w:ascii="Palatino Linotype" w:hAnsi="Palatino Linotype" w:cs="Arial"/>
              </w:rPr>
              <w:t>the</w:t>
            </w:r>
            <w:r w:rsidRPr="00762C7D">
              <w:rPr>
                <w:rFonts w:ascii="Palatino Linotype" w:hAnsi="Palatino Linotype" w:cs="Arial"/>
              </w:rPr>
              <w:t xml:space="preserve"> total development area of residential development </w:t>
            </w:r>
            <w:r>
              <w:rPr>
                <w:rFonts w:ascii="Palatino Linotype" w:hAnsi="Palatino Linotype" w:cs="Arial"/>
              </w:rPr>
              <w:t xml:space="preserve">within </w:t>
            </w:r>
            <w:r w:rsidRPr="00762C7D">
              <w:rPr>
                <w:rFonts w:ascii="Palatino Linotype" w:hAnsi="Palatino Linotype" w:cs="Arial"/>
              </w:rPr>
              <w:t>AP and AW zoned parcels.</w:t>
            </w:r>
            <w:r>
              <w:rPr>
                <w:rFonts w:ascii="Palatino Linotype" w:hAnsi="Palatino Linotype" w:cs="Arial"/>
              </w:rPr>
              <w:t xml:space="preserve">  Take no action with regards to changing the existing development area of wineries.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lastRenderedPageBreak/>
              <w:t>6</w:t>
            </w:r>
          </w:p>
        </w:tc>
        <w:tc>
          <w:tcPr>
            <w:tcW w:w="4554" w:type="dxa"/>
          </w:tcPr>
          <w:p w:rsidR="006A6E6C" w:rsidRPr="006A6E6C" w:rsidRDefault="006A6E6C" w:rsidP="006A6E6C">
            <w:pPr>
              <w:tabs>
                <w:tab w:val="left" w:pos="540"/>
              </w:tabs>
              <w:ind w:left="162"/>
              <w:rPr>
                <w:rFonts w:ascii="Palatino Linotype" w:hAnsi="Palatino Linotype" w:cs="Arial"/>
              </w:rPr>
            </w:pPr>
            <w:r w:rsidRPr="006A6E6C">
              <w:rPr>
                <w:rFonts w:ascii="Palatino Linotype" w:hAnsi="Palatino Linotype" w:cs="Arial"/>
              </w:rPr>
              <w:t xml:space="preserve">Modify the County Code to include outdoor hospitality areas and Type 3 caves in the total area used to determine the maximum square footage for accessory uses for new wineries in the AP and AW zones.  </w:t>
            </w:r>
          </w:p>
          <w:p w:rsidR="006A6E6C" w:rsidRDefault="006A6E6C" w:rsidP="006A6E6C">
            <w:pPr>
              <w:ind w:left="162"/>
            </w:pPr>
          </w:p>
        </w:tc>
        <w:tc>
          <w:tcPr>
            <w:tcW w:w="4554" w:type="dxa"/>
          </w:tcPr>
          <w:p w:rsidR="006A6E6C" w:rsidRPr="006A6E6C" w:rsidRDefault="006A6E6C" w:rsidP="006A6E6C">
            <w:pPr>
              <w:autoSpaceDE w:val="0"/>
              <w:autoSpaceDN w:val="0"/>
              <w:adjustRightInd w:val="0"/>
              <w:ind w:left="153"/>
              <w:rPr>
                <w:rFonts w:ascii="Palatino Linotype" w:hAnsi="Palatino Linotype" w:cs="Arial"/>
              </w:rPr>
            </w:pPr>
            <w:r w:rsidRPr="00BC24C7">
              <w:rPr>
                <w:rFonts w:ascii="Palatino Linotype" w:hAnsi="Palatino Linotype" w:cs="Arial"/>
              </w:rPr>
              <w:t xml:space="preserve">As a part of the guidelines referenced in Planning Commission No. 13, </w:t>
            </w:r>
            <w:proofErr w:type="gramStart"/>
            <w:r>
              <w:rPr>
                <w:rFonts w:ascii="Palatino Linotype" w:hAnsi="Palatino Linotype" w:cs="Arial"/>
              </w:rPr>
              <w:t>staff</w:t>
            </w:r>
            <w:proofErr w:type="gramEnd"/>
            <w:r>
              <w:rPr>
                <w:rFonts w:ascii="Palatino Linotype" w:hAnsi="Palatino Linotype" w:cs="Arial"/>
              </w:rPr>
              <w:t xml:space="preserve"> reports shall include a calculation of the impermeable outdoor areas (not located within an enclosed structure) proposed for hospitality, and express that calculation as a percentage </w:t>
            </w:r>
            <w:r w:rsidRPr="00BC24C7">
              <w:rPr>
                <w:rFonts w:ascii="Palatino Linotype" w:hAnsi="Palatino Linotype" w:cs="Arial"/>
              </w:rPr>
              <w:t xml:space="preserve">of </w:t>
            </w:r>
            <w:r>
              <w:rPr>
                <w:rFonts w:ascii="Palatino Linotype" w:hAnsi="Palatino Linotype" w:cs="Arial"/>
              </w:rPr>
              <w:t xml:space="preserve">the production facility for </w:t>
            </w:r>
            <w:r w:rsidRPr="00BC24C7">
              <w:rPr>
                <w:rFonts w:ascii="Palatino Linotype" w:hAnsi="Palatino Linotype" w:cs="Arial"/>
              </w:rPr>
              <w:t xml:space="preserve">each Use Permit or Major Modification winery application.  </w:t>
            </w:r>
            <w:r>
              <w:rPr>
                <w:rFonts w:ascii="Palatino Linotype" w:hAnsi="Palatino Linotype" w:cs="Arial"/>
              </w:rPr>
              <w:t xml:space="preserve">In addition, a site plan showing permeable areas designated for hospitality (i.e., lawns, gardens, etc.) shall be included as a part of the winery application, for the purpose of CEQA review.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7</w:t>
            </w:r>
          </w:p>
        </w:tc>
        <w:tc>
          <w:tcPr>
            <w:tcW w:w="4554" w:type="dxa"/>
          </w:tcPr>
          <w:p w:rsidR="006A6E6C" w:rsidRPr="006A6E6C" w:rsidRDefault="006A6E6C" w:rsidP="006A6E6C">
            <w:pPr>
              <w:tabs>
                <w:tab w:val="left" w:pos="540"/>
              </w:tabs>
              <w:ind w:left="162"/>
              <w:rPr>
                <w:rFonts w:ascii="Palatino Linotype" w:hAnsi="Palatino Linotype" w:cs="Arial"/>
              </w:rPr>
            </w:pPr>
            <w:r w:rsidRPr="006A6E6C">
              <w:rPr>
                <w:rFonts w:ascii="Palatino Linotype" w:hAnsi="Palatino Linotype" w:cs="Arial"/>
              </w:rPr>
              <w:t>Prohibit hold and haul of wastewater and related liquid by-products on all AP and AW zoned parcels for new wineries except during winery development, not to exceed one year from certificate of occupancy, or in an emergency situation.</w:t>
            </w:r>
          </w:p>
          <w:p w:rsidR="006A6E6C" w:rsidRDefault="006A6E6C"/>
        </w:tc>
        <w:tc>
          <w:tcPr>
            <w:tcW w:w="4554" w:type="dxa"/>
          </w:tcPr>
          <w:p w:rsidR="006A6E6C" w:rsidRPr="006A6E6C" w:rsidRDefault="006A6E6C" w:rsidP="006A6E6C">
            <w:pPr>
              <w:tabs>
                <w:tab w:val="left" w:pos="540"/>
              </w:tabs>
              <w:ind w:left="153"/>
              <w:rPr>
                <w:rFonts w:ascii="Palatino Linotype" w:hAnsi="Palatino Linotype" w:cs="Arial"/>
                <w:highlight w:val="yellow"/>
              </w:rPr>
            </w:pPr>
            <w:r>
              <w:rPr>
                <w:rFonts w:ascii="Palatino Linotype" w:hAnsi="Palatino Linotype" w:cs="Arial"/>
              </w:rPr>
              <w:t xml:space="preserve">Take no action at this time with regards to the use of hold and haul facilities.  Return to </w:t>
            </w:r>
            <w:r w:rsidRPr="00B356DD">
              <w:rPr>
                <w:rFonts w:ascii="Palatino Linotype" w:hAnsi="Palatino Linotype" w:cs="Arial"/>
              </w:rPr>
              <w:t xml:space="preserve">the Board of Supervisors in one year to: (1) further evaluate the feasibility of </w:t>
            </w:r>
            <w:r>
              <w:rPr>
                <w:rFonts w:ascii="Palatino Linotype" w:hAnsi="Palatino Linotype" w:cs="Arial"/>
              </w:rPr>
              <w:t xml:space="preserve">redirecting </w:t>
            </w:r>
            <w:r w:rsidRPr="00B356DD">
              <w:rPr>
                <w:rFonts w:ascii="Palatino Linotype" w:hAnsi="Palatino Linotype" w:cs="Arial"/>
              </w:rPr>
              <w:t xml:space="preserve">hold and haul </w:t>
            </w:r>
            <w:r>
              <w:rPr>
                <w:rFonts w:ascii="Palatino Linotype" w:hAnsi="Palatino Linotype" w:cs="Arial"/>
              </w:rPr>
              <w:t xml:space="preserve">waste to proper disposal site(s) located </w:t>
            </w:r>
            <w:r w:rsidRPr="00B356DD">
              <w:rPr>
                <w:rFonts w:ascii="Palatino Linotype" w:hAnsi="Palatino Linotype" w:cs="Arial"/>
              </w:rPr>
              <w:t xml:space="preserve">within Napa County; and (2) determine the compatibility of </w:t>
            </w:r>
            <w:r>
              <w:rPr>
                <w:rFonts w:ascii="Palatino Linotype" w:hAnsi="Palatino Linotype" w:cs="Arial"/>
              </w:rPr>
              <w:t xml:space="preserve">future </w:t>
            </w:r>
            <w:r w:rsidRPr="00B356DD">
              <w:rPr>
                <w:rFonts w:ascii="Palatino Linotype" w:hAnsi="Palatino Linotype" w:cs="Arial"/>
              </w:rPr>
              <w:t xml:space="preserve">hold and haul </w:t>
            </w:r>
            <w:r>
              <w:rPr>
                <w:rFonts w:ascii="Palatino Linotype" w:hAnsi="Palatino Linotype" w:cs="Arial"/>
              </w:rPr>
              <w:t xml:space="preserve">uses </w:t>
            </w:r>
            <w:r w:rsidRPr="00B356DD">
              <w:rPr>
                <w:rFonts w:ascii="Palatino Linotype" w:hAnsi="Palatino Linotype" w:cs="Arial"/>
              </w:rPr>
              <w:t xml:space="preserve">with the new Winery Discharge Waiver and Local Agency Management Plan (LAMP) requirements. </w:t>
            </w:r>
            <w:r>
              <w:rPr>
                <w:rFonts w:ascii="Palatino Linotype" w:hAnsi="Palatino Linotype" w:cs="Arial"/>
                <w:highlight w:val="yellow"/>
              </w:rPr>
              <w:t xml:space="preserve">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8</w:t>
            </w:r>
          </w:p>
        </w:tc>
        <w:tc>
          <w:tcPr>
            <w:tcW w:w="4554" w:type="dxa"/>
          </w:tcPr>
          <w:p w:rsidR="006A6E6C" w:rsidRPr="006A6E6C" w:rsidRDefault="006A6E6C" w:rsidP="006A6E6C">
            <w:pPr>
              <w:tabs>
                <w:tab w:val="left" w:pos="540"/>
              </w:tabs>
              <w:ind w:left="162"/>
              <w:rPr>
                <w:rStyle w:val="Strong"/>
                <w:rFonts w:ascii="Palatino Linotype" w:hAnsi="Palatino Linotype" w:cs="Arial"/>
                <w:b w:val="0"/>
                <w:bCs w:val="0"/>
              </w:rPr>
            </w:pPr>
            <w:r w:rsidRPr="006A6E6C">
              <w:rPr>
                <w:rFonts w:ascii="Palatino Linotype" w:hAnsi="Palatino Linotype" w:cs="Arial"/>
              </w:rPr>
              <w:t xml:space="preserve">Establish a process for the approval of use permits for small wineries as defined in Napa County’s Local Procedures for implementing California Environmental Quality Act (CEQA): </w:t>
            </w:r>
          </w:p>
          <w:p w:rsidR="006A6E6C" w:rsidRPr="008429DD" w:rsidRDefault="006A6E6C" w:rsidP="006A6E6C">
            <w:pPr>
              <w:pStyle w:val="ListParagraph"/>
              <w:numPr>
                <w:ilvl w:val="0"/>
                <w:numId w:val="3"/>
              </w:numPr>
              <w:ind w:left="522"/>
              <w:contextualSpacing w:val="0"/>
              <w:rPr>
                <w:rFonts w:ascii="Palatino Linotype" w:hAnsi="Palatino Linotype" w:cs="Arial"/>
                <w:sz w:val="22"/>
                <w:szCs w:val="22"/>
              </w:rPr>
            </w:pPr>
            <w:r w:rsidRPr="008429DD">
              <w:rPr>
                <w:rFonts w:ascii="Palatino Linotype" w:hAnsi="Palatino Linotype" w:cs="Arial"/>
                <w:sz w:val="22"/>
                <w:szCs w:val="22"/>
              </w:rPr>
              <w:t>Include less than 5,000 square feet of enclosed building space;</w:t>
            </w:r>
          </w:p>
          <w:p w:rsidR="006A6E6C" w:rsidRPr="008429DD" w:rsidRDefault="006A6E6C" w:rsidP="006A6E6C">
            <w:pPr>
              <w:pStyle w:val="ListParagraph"/>
              <w:numPr>
                <w:ilvl w:val="0"/>
                <w:numId w:val="3"/>
              </w:numPr>
              <w:ind w:left="522"/>
              <w:contextualSpacing w:val="0"/>
              <w:rPr>
                <w:rFonts w:ascii="Palatino Linotype" w:hAnsi="Palatino Linotype" w:cs="Arial"/>
                <w:sz w:val="22"/>
                <w:szCs w:val="22"/>
              </w:rPr>
            </w:pPr>
            <w:r w:rsidRPr="008429DD">
              <w:rPr>
                <w:rFonts w:ascii="Palatino Linotype" w:hAnsi="Palatino Linotype" w:cs="Arial"/>
                <w:sz w:val="22"/>
                <w:szCs w:val="22"/>
              </w:rPr>
              <w:t>Involve no more than 5,000 square feet of cave excavation, with all of the excavated cave spoils to be used on site;</w:t>
            </w:r>
          </w:p>
          <w:p w:rsidR="006A6E6C" w:rsidRPr="008429DD" w:rsidRDefault="006A6E6C" w:rsidP="006A6E6C">
            <w:pPr>
              <w:pStyle w:val="ListParagraph"/>
              <w:numPr>
                <w:ilvl w:val="0"/>
                <w:numId w:val="3"/>
              </w:numPr>
              <w:ind w:left="522"/>
              <w:contextualSpacing w:val="0"/>
              <w:rPr>
                <w:rFonts w:ascii="Palatino Linotype" w:hAnsi="Palatino Linotype" w:cs="Arial"/>
                <w:sz w:val="22"/>
                <w:szCs w:val="22"/>
              </w:rPr>
            </w:pPr>
            <w:r w:rsidRPr="008429DD">
              <w:rPr>
                <w:rFonts w:ascii="Palatino Linotype" w:hAnsi="Palatino Linotype" w:cs="Arial"/>
                <w:sz w:val="22"/>
                <w:szCs w:val="22"/>
              </w:rPr>
              <w:t>Produce 30,000 gallons of wine or less per year;</w:t>
            </w:r>
          </w:p>
          <w:p w:rsidR="006A6E6C" w:rsidRPr="008429DD" w:rsidRDefault="006A6E6C" w:rsidP="006A6E6C">
            <w:pPr>
              <w:pStyle w:val="ListParagraph"/>
              <w:numPr>
                <w:ilvl w:val="0"/>
                <w:numId w:val="3"/>
              </w:numPr>
              <w:ind w:left="522"/>
              <w:contextualSpacing w:val="0"/>
              <w:rPr>
                <w:rFonts w:ascii="Palatino Linotype" w:hAnsi="Palatino Linotype" w:cs="Arial"/>
                <w:sz w:val="22"/>
                <w:szCs w:val="22"/>
              </w:rPr>
            </w:pPr>
            <w:r w:rsidRPr="008429DD">
              <w:rPr>
                <w:rFonts w:ascii="Palatino Linotype" w:hAnsi="Palatino Linotype" w:cs="Arial"/>
                <w:sz w:val="22"/>
                <w:szCs w:val="22"/>
              </w:rPr>
              <w:t xml:space="preserve">Generate less than 40 passenger vehicle (or equivalent) trips per day, except on those days when marketing events are taking place, or host no </w:t>
            </w:r>
            <w:r w:rsidRPr="008429DD">
              <w:rPr>
                <w:rFonts w:ascii="Palatino Linotype" w:hAnsi="Palatino Linotype" w:cs="Arial"/>
                <w:sz w:val="22"/>
                <w:szCs w:val="22"/>
              </w:rPr>
              <w:lastRenderedPageBreak/>
              <w:t>more than 15 tasting room visitors per day;</w:t>
            </w:r>
          </w:p>
          <w:p w:rsidR="006A6E6C" w:rsidRPr="008429DD" w:rsidRDefault="006A6E6C" w:rsidP="006A6E6C">
            <w:pPr>
              <w:pStyle w:val="ListParagraph"/>
              <w:numPr>
                <w:ilvl w:val="0"/>
                <w:numId w:val="3"/>
              </w:numPr>
              <w:ind w:left="522"/>
              <w:contextualSpacing w:val="0"/>
              <w:rPr>
                <w:rFonts w:ascii="Palatino Linotype" w:hAnsi="Palatino Linotype" w:cs="Arial"/>
                <w:sz w:val="22"/>
                <w:szCs w:val="22"/>
              </w:rPr>
            </w:pPr>
            <w:r w:rsidRPr="008429DD">
              <w:rPr>
                <w:rFonts w:ascii="Palatino Linotype" w:hAnsi="Palatino Linotype" w:cs="Arial"/>
                <w:sz w:val="22"/>
                <w:szCs w:val="22"/>
              </w:rPr>
              <w:t>Hold no more than 10 marketing events per year, each with no more than 30 attendees, as well as one Auction Napa Valley event with no more than 100 attendees;</w:t>
            </w:r>
          </w:p>
          <w:p w:rsidR="006A6E6C" w:rsidRPr="006A6E6C" w:rsidRDefault="006A6E6C" w:rsidP="006A6E6C">
            <w:pPr>
              <w:pStyle w:val="ListParagraph"/>
              <w:numPr>
                <w:ilvl w:val="0"/>
                <w:numId w:val="3"/>
              </w:numPr>
              <w:ind w:left="522"/>
              <w:contextualSpacing w:val="0"/>
              <w:rPr>
                <w:rFonts w:ascii="Palatino Linotype" w:hAnsi="Palatino Linotype" w:cs="Arial"/>
                <w:sz w:val="22"/>
                <w:szCs w:val="22"/>
              </w:rPr>
            </w:pPr>
            <w:r w:rsidRPr="006A6E6C">
              <w:rPr>
                <w:rFonts w:ascii="Palatino Linotype" w:hAnsi="Palatino Linotype" w:cs="Arial"/>
                <w:sz w:val="22"/>
                <w:szCs w:val="22"/>
              </w:rPr>
              <w:t>Produce at least 75 percent of wine production from grapes grown on site (“estate grapes”), unless the farm has experienced a catastrophic event;</w:t>
            </w:r>
            <w:r>
              <w:rPr>
                <w:rFonts w:ascii="Palatino Linotype" w:hAnsi="Palatino Linotype" w:cs="Arial"/>
                <w:sz w:val="22"/>
                <w:szCs w:val="22"/>
              </w:rPr>
              <w:t xml:space="preserve"> and</w:t>
            </w:r>
          </w:p>
          <w:p w:rsidR="006A6E6C" w:rsidRPr="006A6E6C" w:rsidRDefault="006A6E6C" w:rsidP="006A6E6C">
            <w:pPr>
              <w:pStyle w:val="ListParagraph"/>
              <w:numPr>
                <w:ilvl w:val="0"/>
                <w:numId w:val="3"/>
              </w:numPr>
              <w:ind w:left="522"/>
              <w:contextualSpacing w:val="0"/>
              <w:rPr>
                <w:rFonts w:ascii="Palatino Linotype" w:hAnsi="Palatino Linotype" w:cs="Arial"/>
                <w:sz w:val="22"/>
                <w:szCs w:val="22"/>
              </w:rPr>
            </w:pPr>
            <w:r w:rsidRPr="006A6E6C">
              <w:rPr>
                <w:rFonts w:ascii="Palatino Linotype" w:hAnsi="Palatino Linotype" w:cs="Arial"/>
                <w:sz w:val="22"/>
                <w:szCs w:val="22"/>
              </w:rPr>
              <w:t>The use permit may not be modified for at least 5 years after initial approval by the County, to discourage speculation and/or a piece meal project, t</w:t>
            </w:r>
            <w:r>
              <w:rPr>
                <w:rFonts w:ascii="Palatino Linotype" w:hAnsi="Palatino Linotype" w:cs="Arial"/>
                <w:sz w:val="22"/>
                <w:szCs w:val="22"/>
              </w:rPr>
              <w:t>o the extent allowed by law.</w:t>
            </w:r>
          </w:p>
          <w:p w:rsidR="006A6E6C" w:rsidRPr="006A6E6C" w:rsidRDefault="006A6E6C" w:rsidP="006A6E6C">
            <w:pPr>
              <w:ind w:left="162"/>
              <w:rPr>
                <w:rFonts w:ascii="Palatino Linotype" w:hAnsi="Palatino Linotype" w:cs="Arial"/>
              </w:rPr>
            </w:pPr>
            <w:r w:rsidRPr="008429DD">
              <w:rPr>
                <w:rFonts w:ascii="Palatino Linotype" w:hAnsi="Palatino Linotype" w:cs="Arial"/>
              </w:rPr>
              <w:t>If any of the above criteria are exceeded in either the initial application or future modifications, the request may not be considered categorically exempt and will be heard by the Planning Commission as the decision making body.</w:t>
            </w:r>
          </w:p>
        </w:tc>
        <w:tc>
          <w:tcPr>
            <w:tcW w:w="4554" w:type="dxa"/>
          </w:tcPr>
          <w:p w:rsidR="006A6E6C" w:rsidRDefault="006A6E6C" w:rsidP="006A6E6C">
            <w:pPr>
              <w:tabs>
                <w:tab w:val="left" w:pos="540"/>
              </w:tabs>
              <w:ind w:left="153"/>
              <w:rPr>
                <w:rFonts w:ascii="Palatino Linotype" w:hAnsi="Palatino Linotype" w:cs="Arial"/>
              </w:rPr>
            </w:pPr>
            <w:r w:rsidRPr="000925B7">
              <w:rPr>
                <w:rFonts w:ascii="Palatino Linotype" w:hAnsi="Palatino Linotype" w:cs="Arial"/>
              </w:rPr>
              <w:lastRenderedPageBreak/>
              <w:t xml:space="preserve">Prepare an ordinance to establish a process to streamline the consideration of use permits for </w:t>
            </w:r>
            <w:r>
              <w:rPr>
                <w:rFonts w:ascii="Palatino Linotype" w:hAnsi="Palatino Linotype" w:cs="Arial"/>
              </w:rPr>
              <w:t xml:space="preserve">those </w:t>
            </w:r>
            <w:r w:rsidRPr="000925B7">
              <w:rPr>
                <w:rFonts w:ascii="Palatino Linotype" w:hAnsi="Palatino Linotype" w:cs="Arial"/>
              </w:rPr>
              <w:t>small wineries</w:t>
            </w:r>
            <w:r>
              <w:rPr>
                <w:rFonts w:ascii="Palatino Linotype" w:hAnsi="Palatino Linotype" w:cs="Arial"/>
              </w:rPr>
              <w:t xml:space="preserve"> that meet all of the</w:t>
            </w:r>
            <w:r w:rsidRPr="000925B7">
              <w:rPr>
                <w:rFonts w:ascii="Palatino Linotype" w:hAnsi="Palatino Linotype" w:cs="Arial"/>
              </w:rPr>
              <w:t xml:space="preserve"> </w:t>
            </w:r>
            <w:r>
              <w:rPr>
                <w:rFonts w:ascii="Palatino Linotype" w:hAnsi="Palatino Linotype" w:cs="Arial"/>
              </w:rPr>
              <w:t xml:space="preserve">following </w:t>
            </w:r>
            <w:r w:rsidRPr="000925B7">
              <w:rPr>
                <w:rFonts w:ascii="Palatino Linotype" w:hAnsi="Palatino Linotype" w:cs="Arial"/>
              </w:rPr>
              <w:t>criteria</w:t>
            </w:r>
            <w:r>
              <w:rPr>
                <w:rFonts w:ascii="Palatino Linotype" w:hAnsi="Palatino Linotype" w:cs="Arial"/>
              </w:rPr>
              <w:t xml:space="preserve">:  </w:t>
            </w:r>
          </w:p>
          <w:p w:rsidR="006A6E6C" w:rsidRPr="00AE35A9" w:rsidRDefault="006A6E6C" w:rsidP="006A6E6C">
            <w:pPr>
              <w:pStyle w:val="ListParagraph"/>
              <w:numPr>
                <w:ilvl w:val="0"/>
                <w:numId w:val="2"/>
              </w:numPr>
              <w:autoSpaceDE w:val="0"/>
              <w:autoSpaceDN w:val="0"/>
              <w:adjustRightInd w:val="0"/>
              <w:ind w:left="513"/>
              <w:rPr>
                <w:rFonts w:ascii="Palatino Linotype" w:hAnsi="Palatino Linotype" w:cs="ArialMT"/>
                <w:sz w:val="22"/>
                <w:szCs w:val="22"/>
              </w:rPr>
            </w:pPr>
            <w:r w:rsidRPr="00AE35A9">
              <w:rPr>
                <w:rFonts w:ascii="Palatino Linotype" w:hAnsi="Palatino Linotype" w:cs="ArialMT"/>
                <w:sz w:val="22"/>
                <w:szCs w:val="22"/>
              </w:rPr>
              <w:t>Have structures that total less than 5,000 square feet in size, excluding caves;</w:t>
            </w:r>
          </w:p>
          <w:p w:rsidR="006A6E6C" w:rsidRPr="00AE35A9" w:rsidRDefault="006A6E6C" w:rsidP="006A6E6C">
            <w:pPr>
              <w:pStyle w:val="ListParagraph"/>
              <w:numPr>
                <w:ilvl w:val="0"/>
                <w:numId w:val="2"/>
              </w:numPr>
              <w:autoSpaceDE w:val="0"/>
              <w:autoSpaceDN w:val="0"/>
              <w:adjustRightInd w:val="0"/>
              <w:ind w:left="513"/>
              <w:rPr>
                <w:rFonts w:ascii="Palatino Linotype" w:hAnsi="Palatino Linotype" w:cs="ArialMT"/>
                <w:sz w:val="22"/>
                <w:szCs w:val="22"/>
              </w:rPr>
            </w:pPr>
            <w:r w:rsidRPr="00AE35A9">
              <w:rPr>
                <w:rFonts w:ascii="Palatino Linotype" w:hAnsi="Palatino Linotype" w:cs="ArialMT"/>
                <w:sz w:val="22"/>
                <w:szCs w:val="22"/>
              </w:rPr>
              <w:t>Involve either no cave excavation, or excavation sufficient to create no more than 5,000 additional square feet, with all of the excavated cave spoils to be used on site;</w:t>
            </w:r>
          </w:p>
          <w:p w:rsidR="006A6E6C" w:rsidRPr="00D850A8" w:rsidRDefault="006A6E6C" w:rsidP="006A6E6C">
            <w:pPr>
              <w:pStyle w:val="ListParagraph"/>
              <w:numPr>
                <w:ilvl w:val="0"/>
                <w:numId w:val="2"/>
              </w:numPr>
              <w:autoSpaceDE w:val="0"/>
              <w:autoSpaceDN w:val="0"/>
              <w:adjustRightInd w:val="0"/>
              <w:ind w:left="513"/>
              <w:rPr>
                <w:rFonts w:ascii="Palatino Linotype" w:hAnsi="Palatino Linotype" w:cs="ArialMT"/>
                <w:sz w:val="22"/>
                <w:szCs w:val="22"/>
              </w:rPr>
            </w:pPr>
            <w:r w:rsidRPr="00AE35A9">
              <w:rPr>
                <w:rFonts w:ascii="Palatino Linotype" w:hAnsi="Palatino Linotype" w:cs="ArialMT"/>
                <w:sz w:val="22"/>
                <w:szCs w:val="22"/>
              </w:rPr>
              <w:t>Produce 30,000 gallons of wine or less per yea</w:t>
            </w:r>
            <w:r w:rsidRPr="00D850A8">
              <w:rPr>
                <w:rFonts w:ascii="Palatino Linotype" w:hAnsi="Palatino Linotype" w:cs="ArialMT"/>
                <w:sz w:val="22"/>
                <w:szCs w:val="22"/>
              </w:rPr>
              <w:t>r</w:t>
            </w:r>
            <w:r>
              <w:rPr>
                <w:rFonts w:ascii="Palatino Linotype" w:hAnsi="Palatino Linotype" w:cs="ArialMT"/>
                <w:sz w:val="22"/>
                <w:szCs w:val="22"/>
              </w:rPr>
              <w:t>;</w:t>
            </w:r>
          </w:p>
          <w:p w:rsidR="006A6E6C" w:rsidRPr="00D850A8" w:rsidRDefault="006A6E6C" w:rsidP="006A6E6C">
            <w:pPr>
              <w:pStyle w:val="ListParagraph"/>
              <w:numPr>
                <w:ilvl w:val="0"/>
                <w:numId w:val="2"/>
              </w:numPr>
              <w:autoSpaceDE w:val="0"/>
              <w:autoSpaceDN w:val="0"/>
              <w:adjustRightInd w:val="0"/>
              <w:ind w:left="513"/>
              <w:rPr>
                <w:rFonts w:ascii="Palatino Linotype" w:hAnsi="Palatino Linotype" w:cs="ArialMT"/>
                <w:sz w:val="22"/>
                <w:szCs w:val="22"/>
              </w:rPr>
            </w:pPr>
            <w:r w:rsidRPr="00D850A8">
              <w:rPr>
                <w:rFonts w:ascii="Palatino Linotype" w:hAnsi="Palatino Linotype" w:cs="ArialMT"/>
                <w:sz w:val="22"/>
                <w:szCs w:val="22"/>
              </w:rPr>
              <w:t>Generate less than 40 vehicle trips per day and 5 peak hour trips</w:t>
            </w:r>
            <w:r>
              <w:rPr>
                <w:rFonts w:ascii="Palatino Linotype" w:hAnsi="Palatino Linotype" w:cs="ArialMT"/>
                <w:sz w:val="22"/>
                <w:szCs w:val="22"/>
              </w:rPr>
              <w:t>,</w:t>
            </w:r>
            <w:r w:rsidRPr="00D850A8">
              <w:rPr>
                <w:rFonts w:ascii="Palatino Linotype" w:hAnsi="Palatino Linotype" w:cs="ArialMT"/>
                <w:sz w:val="22"/>
                <w:szCs w:val="22"/>
              </w:rPr>
              <w:t xml:space="preserve"> except on those days</w:t>
            </w:r>
            <w:r>
              <w:rPr>
                <w:rFonts w:ascii="Palatino Linotype" w:hAnsi="Palatino Linotype" w:cs="ArialMT"/>
                <w:sz w:val="22"/>
                <w:szCs w:val="22"/>
              </w:rPr>
              <w:t xml:space="preserve"> </w:t>
            </w:r>
            <w:r w:rsidRPr="00D850A8">
              <w:rPr>
                <w:rFonts w:ascii="Palatino Linotype" w:hAnsi="Palatino Linotype" w:cs="ArialMT"/>
                <w:sz w:val="22"/>
                <w:szCs w:val="22"/>
              </w:rPr>
              <w:t xml:space="preserve">when marketing events are </w:t>
            </w:r>
            <w:r w:rsidRPr="00D850A8">
              <w:rPr>
                <w:rFonts w:ascii="Palatino Linotype" w:hAnsi="Palatino Linotype" w:cs="ArialMT"/>
                <w:sz w:val="22"/>
                <w:szCs w:val="22"/>
              </w:rPr>
              <w:lastRenderedPageBreak/>
              <w:t>taking place</w:t>
            </w:r>
            <w:r>
              <w:rPr>
                <w:rFonts w:ascii="Palatino Linotype" w:hAnsi="Palatino Linotype" w:cs="ArialMT"/>
                <w:sz w:val="22"/>
                <w:szCs w:val="22"/>
              </w:rPr>
              <w:t>;</w:t>
            </w:r>
          </w:p>
          <w:p w:rsidR="006A6E6C" w:rsidRPr="00D850A8" w:rsidRDefault="006A6E6C" w:rsidP="006A6E6C">
            <w:pPr>
              <w:pStyle w:val="ListParagraph"/>
              <w:numPr>
                <w:ilvl w:val="0"/>
                <w:numId w:val="2"/>
              </w:numPr>
              <w:autoSpaceDE w:val="0"/>
              <w:autoSpaceDN w:val="0"/>
              <w:adjustRightInd w:val="0"/>
              <w:ind w:left="513"/>
              <w:rPr>
                <w:rFonts w:ascii="Palatino Linotype" w:hAnsi="Palatino Linotype" w:cs="ArialMT"/>
                <w:sz w:val="22"/>
                <w:szCs w:val="22"/>
              </w:rPr>
            </w:pPr>
            <w:r w:rsidRPr="00D850A8">
              <w:rPr>
                <w:rFonts w:ascii="Palatino Linotype" w:hAnsi="Palatino Linotype" w:cs="ArialMT"/>
                <w:sz w:val="22"/>
                <w:szCs w:val="22"/>
              </w:rPr>
              <w:t>Hold no more than 10 marketing events per year, each with no more than 30 attendees,</w:t>
            </w:r>
            <w:r>
              <w:rPr>
                <w:rFonts w:ascii="Palatino Linotype" w:hAnsi="Palatino Linotype" w:cs="ArialMT"/>
                <w:sz w:val="22"/>
                <w:szCs w:val="22"/>
              </w:rPr>
              <w:t xml:space="preserve"> with one additional </w:t>
            </w:r>
            <w:r w:rsidRPr="00D850A8">
              <w:rPr>
                <w:rFonts w:ascii="Palatino Linotype" w:hAnsi="Palatino Linotype" w:cs="ArialMT"/>
                <w:sz w:val="22"/>
                <w:szCs w:val="22"/>
              </w:rPr>
              <w:t xml:space="preserve">wine auction event </w:t>
            </w:r>
            <w:r>
              <w:rPr>
                <w:rFonts w:ascii="Palatino Linotype" w:hAnsi="Palatino Linotype" w:cs="ArialMT"/>
                <w:sz w:val="22"/>
                <w:szCs w:val="22"/>
              </w:rPr>
              <w:t xml:space="preserve">of up to 100 attendees; and </w:t>
            </w:r>
          </w:p>
          <w:p w:rsidR="006A6E6C" w:rsidRPr="006A6E6C" w:rsidRDefault="006A6E6C" w:rsidP="006A6E6C">
            <w:pPr>
              <w:pStyle w:val="ListParagraph"/>
              <w:numPr>
                <w:ilvl w:val="0"/>
                <w:numId w:val="2"/>
              </w:numPr>
              <w:tabs>
                <w:tab w:val="left" w:pos="540"/>
              </w:tabs>
              <w:ind w:left="513"/>
              <w:rPr>
                <w:rFonts w:ascii="Palatino Linotype" w:hAnsi="Palatino Linotype" w:cs="Arial"/>
                <w:sz w:val="22"/>
                <w:szCs w:val="22"/>
              </w:rPr>
            </w:pPr>
            <w:r w:rsidRPr="00D850A8">
              <w:rPr>
                <w:rFonts w:ascii="Palatino Linotype" w:hAnsi="Palatino Linotype" w:cs="ArialMT"/>
                <w:sz w:val="22"/>
                <w:szCs w:val="22"/>
              </w:rPr>
              <w:t>Hold no temporary events.</w:t>
            </w:r>
            <w:r>
              <w:rPr>
                <w:rFonts w:ascii="Palatino Linotype" w:hAnsi="Palatino Linotype" w:cs="ArialMT"/>
                <w:sz w:val="22"/>
                <w:szCs w:val="22"/>
              </w:rPr>
              <w:t xml:space="preserve">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lastRenderedPageBreak/>
              <w:t>9</w:t>
            </w:r>
          </w:p>
        </w:tc>
        <w:tc>
          <w:tcPr>
            <w:tcW w:w="4554" w:type="dxa"/>
          </w:tcPr>
          <w:p w:rsidR="006A6E6C" w:rsidRPr="00E90217" w:rsidRDefault="00E90217" w:rsidP="00E90217">
            <w:pPr>
              <w:tabs>
                <w:tab w:val="left" w:pos="540"/>
              </w:tabs>
              <w:ind w:left="162" w:right="360"/>
            </w:pPr>
            <w:r w:rsidRPr="00E90217">
              <w:rPr>
                <w:rFonts w:ascii="Palatino Linotype" w:hAnsi="Palatino Linotype" w:cs="Arial"/>
              </w:rPr>
              <w:t>Implement the recommended new requirements for winery use permits so that they become effective no later than January 1, 2017.  Prioritize requirements to be implemented as soon as possible.  Review new winery requirements to ensure that they do not affect existing permitted and legally conforming property rights.</w:t>
            </w:r>
            <w:r w:rsidRPr="00E90217">
              <w:rPr>
                <w:rFonts w:ascii="Palatino Linotype" w:hAnsi="Palatino Linotype" w:cs="Arial"/>
                <w:color w:val="FF0000"/>
              </w:rPr>
              <w:t xml:space="preserve">  </w:t>
            </w:r>
          </w:p>
        </w:tc>
        <w:tc>
          <w:tcPr>
            <w:tcW w:w="4554" w:type="dxa"/>
          </w:tcPr>
          <w:p w:rsidR="006A6E6C" w:rsidRPr="00E90217" w:rsidRDefault="00E90217" w:rsidP="00E03346">
            <w:pPr>
              <w:ind w:left="153"/>
              <w:rPr>
                <w:rFonts w:ascii="Palatino Linotype" w:hAnsi="Palatino Linotype"/>
                <w:color w:val="FF0000"/>
                <w:u w:val="single"/>
              </w:rPr>
            </w:pPr>
            <w:r w:rsidRPr="002A109B">
              <w:rPr>
                <w:rFonts w:ascii="Palatino Linotype" w:hAnsi="Palatino Linotype" w:cs="Arial"/>
                <w:color w:val="000000" w:themeColor="text1"/>
              </w:rPr>
              <w:t>As a part of any ordinance that implements one or more APAC recommendations, include a statement of policy in the Findings which states that wineries that were legally est</w:t>
            </w:r>
            <w:r w:rsidRPr="00E90217">
              <w:rPr>
                <w:rFonts w:ascii="Palatino Linotype" w:hAnsi="Palatino Linotype" w:cs="Arial"/>
              </w:rPr>
              <w:t xml:space="preserve">ablished prior to adoption of [the effective date of the ordinance] are an integral part of the Napa Valley economy. The Board of Supervisors recognizes the legal existence of such wineries and their need to operate as legal conforming uses, and permits their continued right to operate within the conditions of their approved use permits or certificates of exemption or, in the case of wineries established prior to 1974, at the level which legally existed as of July 31, 1974; provided, however that expansion above and beyond that allowed by the approved use permit or certificate of exemption or, in the case of pre-1974 wineries, the level that existed as of July </w:t>
            </w:r>
            <w:r w:rsidRPr="00E90217">
              <w:rPr>
                <w:rFonts w:ascii="Palatino Linotype" w:hAnsi="Palatino Linotype" w:cs="Arial"/>
              </w:rPr>
              <w:lastRenderedPageBreak/>
              <w:t xml:space="preserve">31, 1974, would only be permitted upon securing a use permit or modification to the use permit in accordance with the zoning ordinance. The Board further declares that the conforming </w:t>
            </w:r>
            <w:r w:rsidRPr="002A109B">
              <w:rPr>
                <w:rFonts w:ascii="Palatino Linotype" w:hAnsi="Palatino Linotype" w:cs="Arial"/>
                <w:color w:val="000000" w:themeColor="text1"/>
              </w:rPr>
              <w:t>structures and uses of legally established wineries are rights that cannot be rescinded</w:t>
            </w:r>
            <w:r w:rsidRPr="002A109B">
              <w:rPr>
                <w:rFonts w:ascii="Palatino Linotype" w:hAnsi="Palatino Linotype" w:cs="Arial"/>
                <w:color w:val="FF0000"/>
              </w:rPr>
              <w:t xml:space="preserve"> </w:t>
            </w:r>
            <w:r w:rsidRPr="00E90217">
              <w:rPr>
                <w:rFonts w:ascii="Palatino Linotype" w:hAnsi="Palatino Linotype" w:cs="Arial"/>
              </w:rPr>
              <w:t>in whole or in part except in the case of the revocation, suspension, or modification of the use permit under County Code Section 18.124.120 or any other applicable law that authorizes the County to revoke, suspend, or modify an existing entitlement.</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lastRenderedPageBreak/>
              <w:t>10</w:t>
            </w:r>
          </w:p>
        </w:tc>
        <w:tc>
          <w:tcPr>
            <w:tcW w:w="4554" w:type="dxa"/>
          </w:tcPr>
          <w:p w:rsidR="00C3434D" w:rsidRPr="00C3434D" w:rsidRDefault="00C3434D" w:rsidP="00C3434D">
            <w:pPr>
              <w:tabs>
                <w:tab w:val="left" w:pos="720"/>
              </w:tabs>
              <w:ind w:left="162"/>
              <w:rPr>
                <w:rFonts w:ascii="Palatino Linotype" w:hAnsi="Palatino Linotype" w:cs="Arial"/>
              </w:rPr>
            </w:pPr>
            <w:r w:rsidRPr="00C3434D">
              <w:rPr>
                <w:rFonts w:ascii="Palatino Linotype" w:hAnsi="Palatino Linotype" w:cs="Arial"/>
              </w:rPr>
              <w:t>Strongly encourage elected and appointed of the County, and their staffs, to take the following actions:</w:t>
            </w:r>
          </w:p>
          <w:p w:rsidR="00C3434D" w:rsidRPr="008429DD" w:rsidRDefault="00C3434D" w:rsidP="00C3434D">
            <w:pPr>
              <w:pStyle w:val="ListParagraph"/>
              <w:numPr>
                <w:ilvl w:val="0"/>
                <w:numId w:val="6"/>
              </w:numPr>
              <w:ind w:left="522"/>
              <w:rPr>
                <w:rFonts w:ascii="Palatino Linotype" w:hAnsi="Palatino Linotype" w:cs="Arial"/>
                <w:sz w:val="22"/>
                <w:szCs w:val="22"/>
              </w:rPr>
            </w:pPr>
            <w:r w:rsidRPr="008429DD">
              <w:rPr>
                <w:rFonts w:ascii="Palatino Linotype" w:hAnsi="Palatino Linotype" w:cs="Arial"/>
                <w:sz w:val="22"/>
                <w:szCs w:val="22"/>
              </w:rPr>
              <w:t>Implement the land use policies identified in the Napa County General Plan update</w:t>
            </w:r>
          </w:p>
          <w:p w:rsidR="00C3434D" w:rsidRPr="008429DD" w:rsidRDefault="00C3434D" w:rsidP="00C3434D">
            <w:pPr>
              <w:pStyle w:val="ListParagraph"/>
              <w:numPr>
                <w:ilvl w:val="0"/>
                <w:numId w:val="6"/>
              </w:numPr>
              <w:ind w:left="522"/>
              <w:rPr>
                <w:rFonts w:ascii="Palatino Linotype" w:hAnsi="Palatino Linotype" w:cs="Arial"/>
                <w:sz w:val="22"/>
                <w:szCs w:val="22"/>
              </w:rPr>
            </w:pPr>
            <w:r w:rsidRPr="008429DD">
              <w:rPr>
                <w:rFonts w:ascii="Palatino Linotype" w:hAnsi="Palatino Linotype" w:cs="Arial"/>
                <w:sz w:val="22"/>
                <w:szCs w:val="22"/>
              </w:rPr>
              <w:t>Enforce all current regulations fairly and consistently.</w:t>
            </w:r>
          </w:p>
          <w:p w:rsidR="00C3434D" w:rsidRPr="008429DD" w:rsidRDefault="00C3434D" w:rsidP="00C3434D">
            <w:pPr>
              <w:pStyle w:val="ListParagraph"/>
              <w:numPr>
                <w:ilvl w:val="0"/>
                <w:numId w:val="6"/>
              </w:numPr>
              <w:ind w:left="522"/>
              <w:rPr>
                <w:rFonts w:ascii="Palatino Linotype" w:hAnsi="Palatino Linotype" w:cs="Arial"/>
                <w:sz w:val="22"/>
                <w:szCs w:val="22"/>
              </w:rPr>
            </w:pPr>
            <w:r w:rsidRPr="008429DD">
              <w:rPr>
                <w:rFonts w:ascii="Palatino Linotype" w:hAnsi="Palatino Linotype" w:cs="Arial"/>
                <w:sz w:val="22"/>
                <w:szCs w:val="22"/>
              </w:rPr>
              <w:t>Deny any unrealistic use permit applications and modifications that are depending on the excessive use of variances.</w:t>
            </w:r>
          </w:p>
          <w:p w:rsidR="00C3434D" w:rsidRPr="008429DD" w:rsidRDefault="00C3434D" w:rsidP="00C3434D">
            <w:pPr>
              <w:pStyle w:val="ListParagraph"/>
              <w:numPr>
                <w:ilvl w:val="0"/>
                <w:numId w:val="6"/>
              </w:numPr>
              <w:ind w:left="522"/>
              <w:rPr>
                <w:rFonts w:ascii="Palatino Linotype" w:hAnsi="Palatino Linotype" w:cs="Arial"/>
                <w:sz w:val="22"/>
                <w:szCs w:val="22"/>
              </w:rPr>
            </w:pPr>
            <w:r w:rsidRPr="008429DD">
              <w:rPr>
                <w:rFonts w:ascii="Palatino Linotype" w:hAnsi="Palatino Linotype" w:cs="Arial"/>
                <w:sz w:val="22"/>
                <w:szCs w:val="22"/>
              </w:rPr>
              <w:t>Consistently follow existing procedures.</w:t>
            </w:r>
          </w:p>
          <w:p w:rsidR="00C3434D" w:rsidRPr="008429DD" w:rsidRDefault="00C3434D" w:rsidP="00C3434D">
            <w:pPr>
              <w:pStyle w:val="ListParagraph"/>
              <w:numPr>
                <w:ilvl w:val="0"/>
                <w:numId w:val="6"/>
              </w:numPr>
              <w:ind w:left="522"/>
              <w:rPr>
                <w:rFonts w:ascii="Palatino Linotype" w:hAnsi="Palatino Linotype" w:cs="Arial"/>
                <w:sz w:val="22"/>
                <w:szCs w:val="22"/>
              </w:rPr>
            </w:pPr>
            <w:r w:rsidRPr="008429DD">
              <w:rPr>
                <w:rFonts w:ascii="Palatino Linotype" w:hAnsi="Palatino Linotype" w:cs="Arial"/>
                <w:sz w:val="22"/>
                <w:szCs w:val="22"/>
              </w:rPr>
              <w:t>Discontinue creative efforts to justify projects on non-conforming parcels.</w:t>
            </w:r>
          </w:p>
          <w:p w:rsidR="00C3434D" w:rsidRPr="008429DD" w:rsidRDefault="00C3434D" w:rsidP="00C3434D">
            <w:pPr>
              <w:pStyle w:val="ListParagraph"/>
              <w:numPr>
                <w:ilvl w:val="0"/>
                <w:numId w:val="6"/>
              </w:numPr>
              <w:ind w:left="522"/>
              <w:rPr>
                <w:rFonts w:ascii="Palatino Linotype" w:hAnsi="Palatino Linotype" w:cs="Arial"/>
                <w:sz w:val="22"/>
                <w:szCs w:val="22"/>
              </w:rPr>
            </w:pPr>
            <w:r w:rsidRPr="008429DD">
              <w:rPr>
                <w:rFonts w:ascii="Palatino Linotype" w:hAnsi="Palatino Linotype" w:cs="Arial"/>
                <w:sz w:val="22"/>
                <w:szCs w:val="22"/>
              </w:rPr>
              <w:t>Be consistent in the interpretation, application and enforcement of all use permits.</w:t>
            </w:r>
          </w:p>
          <w:p w:rsidR="00C3434D" w:rsidRPr="008429DD" w:rsidRDefault="00C3434D" w:rsidP="00C3434D">
            <w:pPr>
              <w:pStyle w:val="ListParagraph"/>
              <w:numPr>
                <w:ilvl w:val="0"/>
                <w:numId w:val="6"/>
              </w:numPr>
              <w:ind w:left="522"/>
              <w:rPr>
                <w:rFonts w:ascii="Palatino Linotype" w:hAnsi="Palatino Linotype" w:cs="Arial"/>
                <w:sz w:val="22"/>
                <w:szCs w:val="22"/>
              </w:rPr>
            </w:pPr>
            <w:r w:rsidRPr="008429DD">
              <w:rPr>
                <w:rFonts w:ascii="Palatino Linotype" w:hAnsi="Palatino Linotype" w:cs="Arial"/>
                <w:sz w:val="22"/>
                <w:szCs w:val="22"/>
              </w:rPr>
              <w:t>Complete items the County Board of Supervisors and Planning Commission identified at the joint special hearing on March 10, including:</w:t>
            </w:r>
          </w:p>
          <w:p w:rsidR="00C3434D" w:rsidRPr="008429DD" w:rsidRDefault="00C3434D" w:rsidP="00C3434D">
            <w:pPr>
              <w:pStyle w:val="ListParagraph"/>
              <w:numPr>
                <w:ilvl w:val="1"/>
                <w:numId w:val="7"/>
              </w:numPr>
              <w:ind w:left="882"/>
              <w:rPr>
                <w:rFonts w:ascii="Palatino Linotype" w:hAnsi="Palatino Linotype" w:cs="Arial"/>
                <w:sz w:val="22"/>
                <w:szCs w:val="22"/>
              </w:rPr>
            </w:pPr>
            <w:r w:rsidRPr="008429DD">
              <w:rPr>
                <w:rFonts w:ascii="Palatino Linotype" w:hAnsi="Palatino Linotype" w:cs="Arial"/>
                <w:sz w:val="22"/>
                <w:szCs w:val="22"/>
              </w:rPr>
              <w:t>County Climate Action Plan;</w:t>
            </w:r>
          </w:p>
          <w:p w:rsidR="00C3434D" w:rsidRPr="008429DD" w:rsidRDefault="00C3434D" w:rsidP="00C3434D">
            <w:pPr>
              <w:pStyle w:val="ListParagraph"/>
              <w:numPr>
                <w:ilvl w:val="1"/>
                <w:numId w:val="7"/>
              </w:numPr>
              <w:ind w:left="882"/>
              <w:rPr>
                <w:rFonts w:ascii="Palatino Linotype" w:hAnsi="Palatino Linotype" w:cs="Arial"/>
                <w:sz w:val="22"/>
                <w:szCs w:val="22"/>
              </w:rPr>
            </w:pPr>
            <w:r w:rsidRPr="008429DD">
              <w:rPr>
                <w:rFonts w:ascii="Palatino Linotype" w:hAnsi="Palatino Linotype" w:cs="Arial"/>
                <w:sz w:val="22"/>
                <w:szCs w:val="22"/>
              </w:rPr>
              <w:t xml:space="preserve">Circulation Element of the General Plan; and </w:t>
            </w:r>
          </w:p>
          <w:p w:rsidR="006A6E6C" w:rsidRPr="00C3434D" w:rsidRDefault="00C3434D" w:rsidP="00C3434D">
            <w:pPr>
              <w:pStyle w:val="ListParagraph"/>
              <w:numPr>
                <w:ilvl w:val="1"/>
                <w:numId w:val="7"/>
              </w:numPr>
              <w:ind w:left="882"/>
              <w:rPr>
                <w:rFonts w:ascii="Palatino Linotype" w:hAnsi="Palatino Linotype" w:cs="Arial"/>
                <w:sz w:val="22"/>
                <w:szCs w:val="22"/>
              </w:rPr>
            </w:pPr>
            <w:r w:rsidRPr="008429DD">
              <w:rPr>
                <w:rFonts w:ascii="Palatino Linotype" w:hAnsi="Palatino Linotype" w:cs="Arial"/>
                <w:sz w:val="22"/>
                <w:szCs w:val="22"/>
              </w:rPr>
              <w:t>Summit of County, City, and Town officials to discuss joint efforts to address regional land use and transportation issues.</w:t>
            </w:r>
          </w:p>
        </w:tc>
        <w:tc>
          <w:tcPr>
            <w:tcW w:w="4554" w:type="dxa"/>
          </w:tcPr>
          <w:p w:rsidR="006A6E6C" w:rsidRPr="0098098E" w:rsidRDefault="0098098E" w:rsidP="0098098E">
            <w:pPr>
              <w:autoSpaceDE w:val="0"/>
              <w:autoSpaceDN w:val="0"/>
              <w:adjustRightInd w:val="0"/>
              <w:ind w:left="153"/>
              <w:rPr>
                <w:rFonts w:ascii="Palatino Linotype" w:hAnsi="Palatino Linotype" w:cs="ArialMT"/>
              </w:rPr>
            </w:pPr>
            <w:r w:rsidRPr="00CB3388">
              <w:rPr>
                <w:rFonts w:ascii="Palatino Linotype" w:hAnsi="Palatino Linotype" w:cs="ArialMT"/>
              </w:rPr>
              <w:t xml:space="preserve">Establish a </w:t>
            </w:r>
            <w:r>
              <w:rPr>
                <w:rFonts w:ascii="Palatino Linotype" w:hAnsi="Palatino Linotype" w:cs="ArialMT"/>
              </w:rPr>
              <w:t>working</w:t>
            </w:r>
            <w:r w:rsidRPr="00CB3388">
              <w:rPr>
                <w:rFonts w:ascii="Palatino Linotype" w:hAnsi="Palatino Linotype" w:cs="ArialMT"/>
              </w:rPr>
              <w:t xml:space="preserve"> schedule for implementation of actions identified in the Napa County General Plan.  Develop</w:t>
            </w:r>
            <w:r w:rsidRPr="00116F7A">
              <w:rPr>
                <w:rFonts w:ascii="Palatino Linotype" w:hAnsi="Palatino Linotype" w:cs="ArialMT"/>
              </w:rPr>
              <w:t xml:space="preserve"> a Code Compliance Policies and Procedures Manual to ensure that all current regulations are enforced </w:t>
            </w:r>
            <w:r>
              <w:rPr>
                <w:rFonts w:ascii="Palatino Linotype" w:hAnsi="Palatino Linotype" w:cs="ArialMT"/>
              </w:rPr>
              <w:t xml:space="preserve">fairly and consistently, for consideration by the Board of Supervisors. Prepare an updated Checklist for Development Projects to ensure consistency in application material requests.  </w:t>
            </w:r>
            <w:r w:rsidRPr="00116F7A">
              <w:rPr>
                <w:rFonts w:ascii="Palatino Linotype" w:hAnsi="Palatino Linotype" w:cs="ArialMT"/>
              </w:rPr>
              <w:t xml:space="preserve">Complete the direction provided by the Board of Supervisors at the joint special hearing on March 10, including: adoption of the Climate Action Plan; adoption of the revised Circulation Element of the General Plan; and </w:t>
            </w:r>
            <w:r>
              <w:rPr>
                <w:rFonts w:ascii="Palatino Linotype" w:hAnsi="Palatino Linotype" w:cs="ArialMT"/>
              </w:rPr>
              <w:t xml:space="preserve">continuing discussions </w:t>
            </w:r>
            <w:r w:rsidRPr="002A596D">
              <w:rPr>
                <w:rFonts w:ascii="Palatino Linotype" w:hAnsi="Palatino Linotype" w:cs="ArialMT"/>
              </w:rPr>
              <w:t xml:space="preserve">among County, City, and Town </w:t>
            </w:r>
            <w:r>
              <w:rPr>
                <w:rFonts w:ascii="Palatino Linotype" w:hAnsi="Palatino Linotype" w:cs="ArialMT"/>
              </w:rPr>
              <w:t xml:space="preserve">staff </w:t>
            </w:r>
            <w:r w:rsidRPr="002A596D">
              <w:rPr>
                <w:rFonts w:ascii="Palatino Linotype" w:hAnsi="Palatino Linotype" w:cs="ArialMT"/>
              </w:rPr>
              <w:t>to coordinate on regional land use, water, and transportation issues.</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lastRenderedPageBreak/>
              <w:t>11</w:t>
            </w:r>
          </w:p>
        </w:tc>
        <w:tc>
          <w:tcPr>
            <w:tcW w:w="4554" w:type="dxa"/>
          </w:tcPr>
          <w:p w:rsidR="006A6E6C" w:rsidRPr="00D064EC" w:rsidRDefault="00D064EC" w:rsidP="00D064EC">
            <w:pPr>
              <w:tabs>
                <w:tab w:val="left" w:pos="540"/>
              </w:tabs>
              <w:ind w:left="162"/>
              <w:rPr>
                <w:rFonts w:ascii="Palatino Linotype" w:hAnsi="Palatino Linotype" w:cs="Arial"/>
              </w:rPr>
            </w:pPr>
            <w:r w:rsidRPr="00D064EC">
              <w:rPr>
                <w:rFonts w:ascii="Palatino Linotype" w:hAnsi="Palatino Linotype" w:cs="Arial"/>
              </w:rPr>
              <w:t>Share the County’s production reporting methodology with the five other Napa County jurisdictions and encourage annual winery data collection from wineries located in the unincorporated area for the purposes of capturing more complete data.</w:t>
            </w:r>
          </w:p>
        </w:tc>
        <w:tc>
          <w:tcPr>
            <w:tcW w:w="4554" w:type="dxa"/>
          </w:tcPr>
          <w:p w:rsidR="006A6E6C" w:rsidRPr="006A6E6C" w:rsidRDefault="006A6E6C" w:rsidP="006A6E6C">
            <w:pPr>
              <w:autoSpaceDE w:val="0"/>
              <w:autoSpaceDN w:val="0"/>
              <w:adjustRightInd w:val="0"/>
              <w:ind w:left="153"/>
              <w:rPr>
                <w:rFonts w:ascii="Palatino Linotype" w:hAnsi="Palatino Linotype" w:cs="ArialMT"/>
              </w:rPr>
            </w:pPr>
            <w:r w:rsidRPr="00D850A8">
              <w:rPr>
                <w:rFonts w:ascii="Palatino Linotype" w:hAnsi="Palatino Linotype" w:cs="ArialMT"/>
              </w:rPr>
              <w:t>Share the County’s production reporting methodology with the five other</w:t>
            </w:r>
            <w:r>
              <w:rPr>
                <w:rFonts w:ascii="Palatino Linotype" w:hAnsi="Palatino Linotype" w:cs="ArialMT"/>
              </w:rPr>
              <w:t xml:space="preserve"> </w:t>
            </w:r>
            <w:r w:rsidRPr="00D850A8">
              <w:rPr>
                <w:rFonts w:ascii="Palatino Linotype" w:hAnsi="Palatino Linotype" w:cs="ArialMT"/>
              </w:rPr>
              <w:t>Napa County jurisdictions and encourage annual winery data collection from wineries located in</w:t>
            </w:r>
            <w:r>
              <w:rPr>
                <w:rFonts w:ascii="Palatino Linotype" w:hAnsi="Palatino Linotype" w:cs="ArialMT"/>
              </w:rPr>
              <w:t xml:space="preserve"> </w:t>
            </w:r>
            <w:r w:rsidRPr="00D850A8">
              <w:rPr>
                <w:rFonts w:ascii="Palatino Linotype" w:hAnsi="Palatino Linotype" w:cs="ArialMT"/>
              </w:rPr>
              <w:t xml:space="preserve">the incorporated areas for the purposes of capturing more complete </w:t>
            </w:r>
            <w:r>
              <w:rPr>
                <w:rFonts w:ascii="Palatino Linotype" w:hAnsi="Palatino Linotype" w:cs="ArialMT"/>
              </w:rPr>
              <w:t>and comprehensive data regarding industry-wide issues.</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12</w:t>
            </w:r>
          </w:p>
        </w:tc>
        <w:tc>
          <w:tcPr>
            <w:tcW w:w="4554" w:type="dxa"/>
          </w:tcPr>
          <w:p w:rsidR="00AE0FC9" w:rsidRPr="00AE0FC9" w:rsidRDefault="00AE0FC9" w:rsidP="00AE0FC9">
            <w:pPr>
              <w:tabs>
                <w:tab w:val="left" w:pos="540"/>
              </w:tabs>
              <w:ind w:left="162"/>
              <w:rPr>
                <w:rFonts w:ascii="Palatino Linotype" w:hAnsi="Palatino Linotype" w:cs="Arial"/>
              </w:rPr>
            </w:pPr>
            <w:r w:rsidRPr="00AE0FC9">
              <w:rPr>
                <w:rFonts w:ascii="Palatino Linotype" w:hAnsi="Palatino Linotype" w:cs="Arial"/>
              </w:rPr>
              <w:t>Adopt a rule that does not prohibit the net loss of vineyards as a part of new and/or amended winery use permits.</w:t>
            </w:r>
          </w:p>
          <w:p w:rsidR="006A6E6C" w:rsidRDefault="006A6E6C"/>
        </w:tc>
        <w:tc>
          <w:tcPr>
            <w:tcW w:w="4554" w:type="dxa"/>
          </w:tcPr>
          <w:p w:rsidR="006A6E6C" w:rsidRPr="00AE0FC9" w:rsidRDefault="00AE0FC9" w:rsidP="00AE0FC9">
            <w:pPr>
              <w:tabs>
                <w:tab w:val="left" w:pos="540"/>
              </w:tabs>
              <w:ind w:left="153"/>
              <w:rPr>
                <w:rFonts w:ascii="Palatino Linotype" w:hAnsi="Palatino Linotype" w:cs="Arial"/>
              </w:rPr>
            </w:pPr>
            <w:r w:rsidRPr="006E528E">
              <w:rPr>
                <w:rFonts w:ascii="Palatino Linotype" w:hAnsi="Palatino Linotype" w:cs="Arial"/>
              </w:rPr>
              <w:t>Take no action regarding the net loss of vineyards, confirming the County’s historic and continuing practice of allowing the incidental removal and replacement of vineyards as a part of winery operations.</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13</w:t>
            </w:r>
          </w:p>
        </w:tc>
        <w:tc>
          <w:tcPr>
            <w:tcW w:w="4554" w:type="dxa"/>
          </w:tcPr>
          <w:p w:rsidR="00C3434D" w:rsidRPr="00C3434D" w:rsidRDefault="00C3434D" w:rsidP="00C3434D">
            <w:pPr>
              <w:tabs>
                <w:tab w:val="left" w:pos="540"/>
              </w:tabs>
              <w:ind w:left="162"/>
              <w:rPr>
                <w:rFonts w:ascii="Palatino Linotype" w:hAnsi="Palatino Linotype" w:cs="Arial"/>
              </w:rPr>
            </w:pPr>
            <w:r w:rsidRPr="00C3434D">
              <w:rPr>
                <w:rFonts w:ascii="Palatino Linotype" w:hAnsi="Palatino Linotype" w:cs="Arial"/>
              </w:rPr>
              <w:t>Include the following information in staff reports regarding winery use permits for consideration by the Commission in decision-making:</w:t>
            </w:r>
          </w:p>
          <w:p w:rsidR="00C3434D" w:rsidRPr="00C3434D" w:rsidRDefault="00C3434D" w:rsidP="00C3434D">
            <w:pPr>
              <w:pStyle w:val="ListParagraph"/>
              <w:numPr>
                <w:ilvl w:val="1"/>
                <w:numId w:val="1"/>
              </w:numPr>
              <w:ind w:left="522"/>
              <w:rPr>
                <w:rFonts w:ascii="Palatino Linotype" w:hAnsi="Palatino Linotype" w:cs="Arial"/>
                <w:sz w:val="22"/>
                <w:szCs w:val="22"/>
              </w:rPr>
            </w:pPr>
            <w:r w:rsidRPr="00C3434D">
              <w:rPr>
                <w:rFonts w:ascii="Palatino Linotype" w:hAnsi="Palatino Linotype" w:cs="Arial"/>
                <w:sz w:val="22"/>
                <w:szCs w:val="22"/>
              </w:rPr>
              <w:t>Comparison with wineries that have similar production as the proposed project;</w:t>
            </w:r>
          </w:p>
          <w:p w:rsidR="00C3434D" w:rsidRPr="00D064EC" w:rsidRDefault="00C3434D" w:rsidP="00C3434D">
            <w:pPr>
              <w:pStyle w:val="ListParagraph"/>
              <w:numPr>
                <w:ilvl w:val="1"/>
                <w:numId w:val="1"/>
              </w:numPr>
              <w:ind w:left="522"/>
              <w:rPr>
                <w:rFonts w:ascii="Palatino Linotype" w:hAnsi="Palatino Linotype" w:cs="Arial"/>
                <w:sz w:val="22"/>
                <w:szCs w:val="22"/>
              </w:rPr>
            </w:pPr>
            <w:r w:rsidRPr="00C3434D">
              <w:rPr>
                <w:rFonts w:ascii="Palatino Linotype" w:hAnsi="Palatino Linotype" w:cs="Arial"/>
                <w:sz w:val="22"/>
                <w:szCs w:val="22"/>
              </w:rPr>
              <w:t>Comparison with wineries within one mile of the project site;</w:t>
            </w:r>
            <w:r w:rsidR="00D064EC">
              <w:rPr>
                <w:rFonts w:ascii="Palatino Linotype" w:hAnsi="Palatino Linotype" w:cs="Arial"/>
                <w:sz w:val="22"/>
                <w:szCs w:val="22"/>
              </w:rPr>
              <w:t xml:space="preserve"> and </w:t>
            </w:r>
          </w:p>
          <w:p w:rsidR="006A6E6C" w:rsidRPr="00C3434D" w:rsidRDefault="00C3434D" w:rsidP="00C3434D">
            <w:pPr>
              <w:pStyle w:val="ListParagraph"/>
              <w:numPr>
                <w:ilvl w:val="1"/>
                <w:numId w:val="1"/>
              </w:numPr>
              <w:ind w:left="522"/>
              <w:rPr>
                <w:rFonts w:ascii="Palatino Linotype" w:hAnsi="Palatino Linotype" w:cs="Arial"/>
                <w:color w:val="FF0000"/>
                <w:sz w:val="22"/>
                <w:szCs w:val="22"/>
                <w:u w:val="single"/>
              </w:rPr>
            </w:pPr>
            <w:r w:rsidRPr="00D064EC">
              <w:rPr>
                <w:rFonts w:ascii="Palatino Linotype" w:hAnsi="Palatino Linotype" w:cs="Arial"/>
                <w:sz w:val="22"/>
                <w:szCs w:val="22"/>
              </w:rPr>
              <w:t>Site-specific criteria.</w:t>
            </w:r>
          </w:p>
        </w:tc>
        <w:tc>
          <w:tcPr>
            <w:tcW w:w="4554" w:type="dxa"/>
          </w:tcPr>
          <w:p w:rsidR="006A6E6C" w:rsidRPr="00AE0FC9" w:rsidRDefault="00AE0FC9" w:rsidP="00AE0FC9">
            <w:pPr>
              <w:tabs>
                <w:tab w:val="left" w:pos="540"/>
              </w:tabs>
              <w:ind w:left="153"/>
              <w:rPr>
                <w:rFonts w:ascii="Palatino Linotype" w:hAnsi="Palatino Linotype" w:cs="Arial"/>
              </w:rPr>
            </w:pPr>
            <w:r w:rsidRPr="00876A8B">
              <w:rPr>
                <w:rFonts w:ascii="Palatino Linotype" w:hAnsi="Palatino Linotype" w:cs="Arial"/>
              </w:rPr>
              <w:t xml:space="preserve">Prepare guidelines to include comparison and locational criteria information in staff reports for consideration by decision-makers of winery use </w:t>
            </w:r>
            <w:r w:rsidRPr="00FE04E3">
              <w:rPr>
                <w:rFonts w:ascii="Palatino Linotype" w:hAnsi="Palatino Linotype" w:cs="Arial"/>
              </w:rPr>
              <w:t xml:space="preserve">permits. </w:t>
            </w:r>
          </w:p>
        </w:tc>
      </w:tr>
      <w:tr w:rsidR="006A6E6C" w:rsidTr="009C224B">
        <w:tc>
          <w:tcPr>
            <w:tcW w:w="468" w:type="dxa"/>
            <w:shd w:val="clear" w:color="auto" w:fill="F2F2F2" w:themeFill="background1" w:themeFillShade="F2"/>
            <w:vAlign w:val="center"/>
          </w:tcPr>
          <w:p w:rsidR="006A6E6C" w:rsidRPr="00E03346" w:rsidRDefault="006A6E6C" w:rsidP="006A6E6C">
            <w:pPr>
              <w:jc w:val="center"/>
              <w:rPr>
                <w:b/>
              </w:rPr>
            </w:pPr>
            <w:r w:rsidRPr="00E03346">
              <w:rPr>
                <w:b/>
              </w:rPr>
              <w:t>14</w:t>
            </w:r>
          </w:p>
        </w:tc>
        <w:tc>
          <w:tcPr>
            <w:tcW w:w="4554" w:type="dxa"/>
          </w:tcPr>
          <w:p w:rsidR="00D064EC" w:rsidRPr="00D064EC" w:rsidRDefault="00D064EC" w:rsidP="00D064EC">
            <w:pPr>
              <w:tabs>
                <w:tab w:val="left" w:pos="540"/>
              </w:tabs>
              <w:ind w:left="162"/>
              <w:rPr>
                <w:rFonts w:ascii="Palatino Linotype" w:hAnsi="Palatino Linotype" w:cs="Arial"/>
              </w:rPr>
            </w:pPr>
            <w:r w:rsidRPr="00D064EC">
              <w:rPr>
                <w:rFonts w:ascii="Palatino Linotype" w:hAnsi="Palatino Linotype" w:cs="Arial"/>
              </w:rPr>
              <w:t>Provide an annual report to the Planning Commission on prior year winery activity that includes the following information:</w:t>
            </w:r>
          </w:p>
          <w:p w:rsidR="00D064EC" w:rsidRPr="00D064EC" w:rsidRDefault="00D064EC" w:rsidP="00D064EC">
            <w:pPr>
              <w:pStyle w:val="ListParagraph"/>
              <w:numPr>
                <w:ilvl w:val="0"/>
                <w:numId w:val="8"/>
              </w:numPr>
              <w:ind w:left="522"/>
              <w:rPr>
                <w:rFonts w:ascii="Palatino Linotype" w:hAnsi="Palatino Linotype" w:cs="Arial"/>
                <w:sz w:val="22"/>
                <w:szCs w:val="22"/>
              </w:rPr>
            </w:pPr>
            <w:r w:rsidRPr="00D064EC">
              <w:rPr>
                <w:rFonts w:ascii="Palatino Linotype" w:hAnsi="Palatino Linotype" w:cs="Arial"/>
                <w:sz w:val="22"/>
                <w:szCs w:val="22"/>
              </w:rPr>
              <w:t>Total permitted and actual wine production;</w:t>
            </w:r>
          </w:p>
          <w:p w:rsidR="00D064EC" w:rsidRPr="00D064EC" w:rsidRDefault="00D064EC" w:rsidP="00D064EC">
            <w:pPr>
              <w:pStyle w:val="ListParagraph"/>
              <w:numPr>
                <w:ilvl w:val="0"/>
                <w:numId w:val="8"/>
              </w:numPr>
              <w:ind w:left="522"/>
              <w:rPr>
                <w:rFonts w:ascii="Palatino Linotype" w:hAnsi="Palatino Linotype" w:cs="Arial"/>
                <w:sz w:val="22"/>
                <w:szCs w:val="22"/>
              </w:rPr>
            </w:pPr>
            <w:r w:rsidRPr="00D064EC">
              <w:rPr>
                <w:rFonts w:ascii="Palatino Linotype" w:hAnsi="Palatino Linotype" w:cs="Arial"/>
                <w:sz w:val="22"/>
                <w:szCs w:val="22"/>
              </w:rPr>
              <w:t>Total wine grape acreage and production;</w:t>
            </w:r>
          </w:p>
          <w:p w:rsidR="00D064EC" w:rsidRPr="00D064EC" w:rsidRDefault="00D064EC" w:rsidP="00D064EC">
            <w:pPr>
              <w:pStyle w:val="ListParagraph"/>
              <w:numPr>
                <w:ilvl w:val="0"/>
                <w:numId w:val="8"/>
              </w:numPr>
              <w:ind w:left="522"/>
              <w:rPr>
                <w:rFonts w:ascii="Palatino Linotype" w:hAnsi="Palatino Linotype" w:cs="Arial"/>
                <w:sz w:val="22"/>
                <w:szCs w:val="22"/>
              </w:rPr>
            </w:pPr>
            <w:r w:rsidRPr="00D064EC">
              <w:rPr>
                <w:rFonts w:ascii="Palatino Linotype" w:hAnsi="Palatino Linotype" w:cs="Arial"/>
                <w:sz w:val="22"/>
                <w:szCs w:val="22"/>
              </w:rPr>
              <w:t>Total amount of wine crushed within Napa County, amount of grapes imported into Napa, and amount of grapes exported out of the County;</w:t>
            </w:r>
          </w:p>
          <w:p w:rsidR="00D064EC" w:rsidRPr="00D064EC" w:rsidRDefault="00D064EC" w:rsidP="00D064EC">
            <w:pPr>
              <w:pStyle w:val="ListParagraph"/>
              <w:numPr>
                <w:ilvl w:val="0"/>
                <w:numId w:val="8"/>
              </w:numPr>
              <w:ind w:left="522"/>
              <w:rPr>
                <w:rFonts w:ascii="Palatino Linotype" w:hAnsi="Palatino Linotype" w:cs="Arial"/>
                <w:sz w:val="22"/>
                <w:szCs w:val="22"/>
              </w:rPr>
            </w:pPr>
            <w:r w:rsidRPr="00D064EC">
              <w:rPr>
                <w:rFonts w:ascii="Palatino Linotype" w:hAnsi="Palatino Linotype" w:cs="Arial"/>
                <w:sz w:val="22"/>
                <w:szCs w:val="22"/>
              </w:rPr>
              <w:t>Total production, tasting room visitation, marketing visitation, and variances permitted by the County</w:t>
            </w:r>
            <w:bookmarkStart w:id="0" w:name="_GoBack"/>
            <w:bookmarkEnd w:id="0"/>
            <w:r w:rsidRPr="00D064EC">
              <w:rPr>
                <w:rFonts w:ascii="Palatino Linotype" w:hAnsi="Palatino Linotype" w:cs="Arial"/>
                <w:sz w:val="22"/>
                <w:szCs w:val="22"/>
              </w:rPr>
              <w:t>;</w:t>
            </w:r>
          </w:p>
          <w:p w:rsidR="00D064EC" w:rsidRPr="00D064EC" w:rsidRDefault="00D064EC" w:rsidP="00D064EC">
            <w:pPr>
              <w:pStyle w:val="ListParagraph"/>
              <w:numPr>
                <w:ilvl w:val="0"/>
                <w:numId w:val="8"/>
              </w:numPr>
              <w:ind w:left="522"/>
              <w:rPr>
                <w:rFonts w:ascii="Palatino Linotype" w:hAnsi="Palatino Linotype" w:cs="Arial"/>
                <w:sz w:val="22"/>
                <w:szCs w:val="22"/>
              </w:rPr>
            </w:pPr>
            <w:r w:rsidRPr="00D064EC">
              <w:rPr>
                <w:rFonts w:ascii="Palatino Linotype" w:hAnsi="Palatino Linotype" w:cs="Arial"/>
                <w:sz w:val="22"/>
                <w:szCs w:val="22"/>
              </w:rPr>
              <w:t>Gross and net loss of vineyards and farmland;</w:t>
            </w:r>
          </w:p>
          <w:p w:rsidR="00D064EC" w:rsidRPr="00D064EC" w:rsidRDefault="00D064EC" w:rsidP="00D064EC">
            <w:pPr>
              <w:pStyle w:val="ListParagraph"/>
              <w:numPr>
                <w:ilvl w:val="0"/>
                <w:numId w:val="8"/>
              </w:numPr>
              <w:ind w:left="522"/>
              <w:rPr>
                <w:rFonts w:ascii="Palatino Linotype" w:hAnsi="Palatino Linotype" w:cs="Arial"/>
                <w:sz w:val="22"/>
                <w:szCs w:val="22"/>
              </w:rPr>
            </w:pPr>
            <w:r w:rsidRPr="00D064EC">
              <w:rPr>
                <w:rFonts w:ascii="Palatino Linotype" w:hAnsi="Palatino Linotype" w:cs="Arial"/>
                <w:sz w:val="22"/>
                <w:szCs w:val="22"/>
              </w:rPr>
              <w:t xml:space="preserve">Average and median visitation numbers for groups of wineries based on production levels; </w:t>
            </w:r>
          </w:p>
          <w:p w:rsidR="006A6E6C" w:rsidRPr="00D064EC" w:rsidRDefault="00D064EC" w:rsidP="00D064EC">
            <w:pPr>
              <w:pStyle w:val="ListParagraph"/>
              <w:numPr>
                <w:ilvl w:val="0"/>
                <w:numId w:val="8"/>
              </w:numPr>
              <w:ind w:left="522"/>
              <w:rPr>
                <w:rFonts w:ascii="Arial" w:hAnsi="Arial" w:cs="Arial"/>
                <w:sz w:val="22"/>
                <w:szCs w:val="22"/>
              </w:rPr>
            </w:pPr>
            <w:r w:rsidRPr="00D064EC">
              <w:rPr>
                <w:rFonts w:ascii="Palatino Linotype" w:hAnsi="Palatino Linotype" w:cs="Arial"/>
                <w:sz w:val="22"/>
                <w:szCs w:val="22"/>
              </w:rPr>
              <w:lastRenderedPageBreak/>
              <w:t>Number of temporary event permits issued, and number of visitors allowed.</w:t>
            </w:r>
          </w:p>
        </w:tc>
        <w:tc>
          <w:tcPr>
            <w:tcW w:w="4554" w:type="dxa"/>
          </w:tcPr>
          <w:p w:rsidR="00AE0FC9" w:rsidRDefault="00AE0FC9" w:rsidP="00AE0FC9">
            <w:pPr>
              <w:pStyle w:val="Default"/>
              <w:ind w:left="153"/>
              <w:rPr>
                <w:sz w:val="22"/>
                <w:szCs w:val="22"/>
              </w:rPr>
            </w:pPr>
            <w:r>
              <w:rPr>
                <w:sz w:val="22"/>
                <w:szCs w:val="22"/>
              </w:rPr>
              <w:lastRenderedPageBreak/>
              <w:t xml:space="preserve">Provide an annual report to the Planning Commission on prior year winery activity that includes the following information: </w:t>
            </w:r>
          </w:p>
          <w:p w:rsidR="00AE0FC9" w:rsidRDefault="00AE0FC9" w:rsidP="00AE0FC9">
            <w:pPr>
              <w:pStyle w:val="Default"/>
              <w:numPr>
                <w:ilvl w:val="0"/>
                <w:numId w:val="4"/>
              </w:numPr>
              <w:spacing w:after="43"/>
              <w:ind w:left="513"/>
              <w:rPr>
                <w:sz w:val="22"/>
                <w:szCs w:val="22"/>
              </w:rPr>
            </w:pPr>
            <w:r>
              <w:rPr>
                <w:sz w:val="22"/>
                <w:szCs w:val="22"/>
              </w:rPr>
              <w:t xml:space="preserve">Total aggregate permitted and actual wine production; </w:t>
            </w:r>
          </w:p>
          <w:p w:rsidR="00AE0FC9" w:rsidRDefault="00AE0FC9" w:rsidP="00AE0FC9">
            <w:pPr>
              <w:pStyle w:val="Default"/>
              <w:numPr>
                <w:ilvl w:val="0"/>
                <w:numId w:val="4"/>
              </w:numPr>
              <w:spacing w:after="43"/>
              <w:ind w:left="513"/>
              <w:rPr>
                <w:sz w:val="22"/>
                <w:szCs w:val="22"/>
              </w:rPr>
            </w:pPr>
            <w:r>
              <w:rPr>
                <w:sz w:val="22"/>
                <w:szCs w:val="22"/>
              </w:rPr>
              <w:t xml:space="preserve">Total wine grape acreage and aggregate production; </w:t>
            </w:r>
          </w:p>
          <w:p w:rsidR="00AE0FC9" w:rsidRDefault="00AE0FC9" w:rsidP="00AE0FC9">
            <w:pPr>
              <w:pStyle w:val="Default"/>
              <w:numPr>
                <w:ilvl w:val="0"/>
                <w:numId w:val="4"/>
              </w:numPr>
              <w:spacing w:after="43"/>
              <w:ind w:left="513"/>
              <w:rPr>
                <w:sz w:val="22"/>
                <w:szCs w:val="22"/>
              </w:rPr>
            </w:pPr>
            <w:r>
              <w:rPr>
                <w:sz w:val="22"/>
                <w:szCs w:val="22"/>
              </w:rPr>
              <w:t xml:space="preserve">Total aggregate amount of wine crushed within Napa County, aggregate amount of grapes imported into Napa, and aggregate amount of grapes exported out of the County; </w:t>
            </w:r>
          </w:p>
          <w:p w:rsidR="00AE0FC9" w:rsidRDefault="00AE0FC9" w:rsidP="00AE0FC9">
            <w:pPr>
              <w:pStyle w:val="Default"/>
              <w:numPr>
                <w:ilvl w:val="0"/>
                <w:numId w:val="4"/>
              </w:numPr>
              <w:spacing w:after="43"/>
              <w:ind w:left="513"/>
              <w:rPr>
                <w:sz w:val="22"/>
                <w:szCs w:val="22"/>
              </w:rPr>
            </w:pPr>
            <w:r>
              <w:rPr>
                <w:sz w:val="22"/>
                <w:szCs w:val="22"/>
              </w:rPr>
              <w:t xml:space="preserve">Total production, tasting room visitation, marketing visitation, and variances permitted by the County; </w:t>
            </w:r>
          </w:p>
          <w:p w:rsidR="00AE0FC9" w:rsidRDefault="00AE0FC9" w:rsidP="00AE0FC9">
            <w:pPr>
              <w:pStyle w:val="Default"/>
              <w:numPr>
                <w:ilvl w:val="0"/>
                <w:numId w:val="4"/>
              </w:numPr>
              <w:spacing w:after="43"/>
              <w:ind w:left="513"/>
              <w:rPr>
                <w:sz w:val="22"/>
                <w:szCs w:val="22"/>
              </w:rPr>
            </w:pPr>
            <w:r>
              <w:rPr>
                <w:sz w:val="22"/>
                <w:szCs w:val="22"/>
              </w:rPr>
              <w:t xml:space="preserve">Gross and net loss of vineyards and farmland; </w:t>
            </w:r>
          </w:p>
          <w:p w:rsidR="00AE0FC9" w:rsidRDefault="00AE0FC9" w:rsidP="00AE0FC9">
            <w:pPr>
              <w:pStyle w:val="Default"/>
              <w:numPr>
                <w:ilvl w:val="0"/>
                <w:numId w:val="4"/>
              </w:numPr>
              <w:spacing w:after="43"/>
              <w:ind w:left="513"/>
              <w:rPr>
                <w:sz w:val="22"/>
                <w:szCs w:val="22"/>
              </w:rPr>
            </w:pPr>
            <w:r>
              <w:rPr>
                <w:sz w:val="22"/>
                <w:szCs w:val="22"/>
              </w:rPr>
              <w:t xml:space="preserve">Average and median visitation </w:t>
            </w:r>
            <w:r>
              <w:rPr>
                <w:sz w:val="22"/>
                <w:szCs w:val="22"/>
              </w:rPr>
              <w:lastRenderedPageBreak/>
              <w:t xml:space="preserve">numbers for groups of wineries based on production levels. </w:t>
            </w:r>
          </w:p>
          <w:p w:rsidR="006A6E6C" w:rsidRPr="00AE0FC9" w:rsidRDefault="00AE0FC9" w:rsidP="00AE0FC9">
            <w:pPr>
              <w:pStyle w:val="Default"/>
              <w:numPr>
                <w:ilvl w:val="0"/>
                <w:numId w:val="4"/>
              </w:numPr>
              <w:ind w:left="513"/>
              <w:rPr>
                <w:sz w:val="22"/>
                <w:szCs w:val="22"/>
              </w:rPr>
            </w:pPr>
            <w:r>
              <w:rPr>
                <w:sz w:val="22"/>
                <w:szCs w:val="22"/>
              </w:rPr>
              <w:t xml:space="preserve">Number of temporary event permits issued, and number of visitors allowed. </w:t>
            </w:r>
          </w:p>
        </w:tc>
      </w:tr>
    </w:tbl>
    <w:p w:rsidR="003117B2" w:rsidRDefault="003117B2"/>
    <w:sectPr w:rsidR="003117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B2"/>
    <w:family w:val="auto"/>
    <w:notTrueType/>
    <w:pitch w:val="default"/>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F6B00"/>
    <w:multiLevelType w:val="hybridMultilevel"/>
    <w:tmpl w:val="37C8657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E569DA"/>
    <w:multiLevelType w:val="hybridMultilevel"/>
    <w:tmpl w:val="BD40D2AA"/>
    <w:lvl w:ilvl="0" w:tplc="62B40E0C">
      <w:start w:val="1"/>
      <w:numFmt w:val="lowerLetter"/>
      <w:lvlText w:val="%1."/>
      <w:lvlJc w:val="left"/>
      <w:pPr>
        <w:ind w:left="1260" w:hanging="360"/>
      </w:pPr>
      <w:rPr>
        <w:rFonts w:ascii="Palatino Linotype" w:hAnsi="Palatino Linotype" w:hint="default"/>
        <w:b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21963F61"/>
    <w:multiLevelType w:val="hybridMultilevel"/>
    <w:tmpl w:val="6EDE94FE"/>
    <w:lvl w:ilvl="0" w:tplc="0409000F">
      <w:start w:val="1"/>
      <w:numFmt w:val="decimal"/>
      <w:lvlText w:val="%1."/>
      <w:lvlJc w:val="left"/>
      <w:pPr>
        <w:ind w:left="720" w:hanging="360"/>
      </w:pPr>
    </w:lvl>
    <w:lvl w:ilvl="1" w:tplc="24FE86A4">
      <w:start w:val="5"/>
      <w:numFmt w:val="bullet"/>
      <w:lvlText w:val="•"/>
      <w:lvlJc w:val="left"/>
      <w:pPr>
        <w:ind w:left="1440" w:hanging="360"/>
      </w:pPr>
      <w:rPr>
        <w:rFonts w:ascii="Arial" w:eastAsiaTheme="minorHAnsi" w:hAnsi="Arial" w:cs="Arial"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64629A"/>
    <w:multiLevelType w:val="hybridMultilevel"/>
    <w:tmpl w:val="F0F47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316C2F"/>
    <w:multiLevelType w:val="hybridMultilevel"/>
    <w:tmpl w:val="147E8BC8"/>
    <w:lvl w:ilvl="0" w:tplc="04090019">
      <w:start w:val="1"/>
      <w:numFmt w:val="lowerLetter"/>
      <w:lvlText w:val="%1."/>
      <w:lvlJc w:val="left"/>
      <w:pPr>
        <w:ind w:left="720" w:hanging="360"/>
      </w:pPr>
      <w:rPr>
        <w:b w:val="0"/>
      </w:rPr>
    </w:lvl>
    <w:lvl w:ilvl="1" w:tplc="24FE86A4">
      <w:start w:val="5"/>
      <w:numFmt w:val="bullet"/>
      <w:lvlText w:val="•"/>
      <w:lvlJc w:val="left"/>
      <w:pPr>
        <w:ind w:left="1440" w:hanging="360"/>
      </w:pPr>
      <w:rPr>
        <w:rFonts w:ascii="Arial" w:eastAsiaTheme="minorHAnsi" w:hAnsi="Arial" w:cs="Arial" w:hint="default"/>
        <w:b w:val="0"/>
      </w:rPr>
    </w:lvl>
    <w:lvl w:ilvl="2" w:tplc="D1A43348">
      <w:start w:val="5"/>
      <w:numFmt w:val="bullet"/>
      <w:lvlText w:val=""/>
      <w:lvlJc w:val="left"/>
      <w:pPr>
        <w:ind w:left="2340" w:hanging="360"/>
      </w:pPr>
      <w:rPr>
        <w:rFonts w:ascii="Symbol" w:eastAsiaTheme="minorHAnsi" w:hAnsi="Symbol" w:cs="Arial" w:hint="default"/>
        <w:b w:val="0"/>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36358E"/>
    <w:multiLevelType w:val="hybridMultilevel"/>
    <w:tmpl w:val="9A3A4AB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3F4622"/>
    <w:multiLevelType w:val="hybridMultilevel"/>
    <w:tmpl w:val="967210DE"/>
    <w:lvl w:ilvl="0" w:tplc="04090019">
      <w:start w:val="1"/>
      <w:numFmt w:val="lowerLetter"/>
      <w:lvlText w:val="%1."/>
      <w:lvlJc w:val="left"/>
      <w:pPr>
        <w:ind w:left="720" w:hanging="360"/>
      </w:pPr>
      <w:rPr>
        <w:b w:val="0"/>
      </w:rPr>
    </w:lvl>
    <w:lvl w:ilvl="1" w:tplc="24FE86A4">
      <w:start w:val="5"/>
      <w:numFmt w:val="bullet"/>
      <w:lvlText w:val="•"/>
      <w:lvlJc w:val="left"/>
      <w:pPr>
        <w:ind w:left="1440" w:hanging="360"/>
      </w:pPr>
      <w:rPr>
        <w:rFonts w:ascii="Arial" w:eastAsiaTheme="minorHAnsi" w:hAnsi="Arial" w:cs="Arial" w:hint="default"/>
        <w:b w:val="0"/>
      </w:rPr>
    </w:lvl>
    <w:lvl w:ilvl="2" w:tplc="D1A43348">
      <w:start w:val="5"/>
      <w:numFmt w:val="bullet"/>
      <w:lvlText w:val=""/>
      <w:lvlJc w:val="left"/>
      <w:pPr>
        <w:ind w:left="2340" w:hanging="360"/>
      </w:pPr>
      <w:rPr>
        <w:rFonts w:ascii="Symbol" w:eastAsiaTheme="minorHAnsi" w:hAnsi="Symbol" w:cs="Arial" w:hint="default"/>
        <w:b w:val="0"/>
      </w:rPr>
    </w:lvl>
    <w:lvl w:ilvl="3" w:tplc="7E921142">
      <w:start w:val="4"/>
      <w:numFmt w:val="bullet"/>
      <w:lvlText w:val="·"/>
      <w:lvlJc w:val="left"/>
      <w:pPr>
        <w:ind w:left="2880" w:hanging="360"/>
      </w:pPr>
      <w:rPr>
        <w:rFonts w:ascii="Arial" w:eastAsiaTheme="minorHAns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BA5A50"/>
    <w:multiLevelType w:val="hybridMultilevel"/>
    <w:tmpl w:val="CDFCFC94"/>
    <w:lvl w:ilvl="0" w:tplc="0E460A52">
      <w:start w:val="1"/>
      <w:numFmt w:val="decimal"/>
      <w:lvlText w:val="%1."/>
      <w:lvlJc w:val="left"/>
      <w:pPr>
        <w:ind w:left="720" w:hanging="360"/>
      </w:pPr>
      <w:rPr>
        <w:rFonts w:ascii="Arial" w:hAnsi="Arial" w:cs="Arial" w:hint="default"/>
        <w:sz w:val="22"/>
        <w:szCs w:val="22"/>
      </w:rPr>
    </w:lvl>
    <w:lvl w:ilvl="1" w:tplc="795A03AE">
      <w:start w:val="1"/>
      <w:numFmt w:val="lowerLetter"/>
      <w:lvlText w:val="%2."/>
      <w:lvlJc w:val="left"/>
      <w:pPr>
        <w:ind w:left="144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4"/>
  </w:num>
  <w:num w:numId="4">
    <w:abstractNumId w:val="5"/>
  </w:num>
  <w:num w:numId="5">
    <w:abstractNumId w:val="6"/>
  </w:num>
  <w:num w:numId="6">
    <w:abstractNumId w:val="0"/>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6C"/>
    <w:rsid w:val="000005A5"/>
    <w:rsid w:val="00003D5D"/>
    <w:rsid w:val="00003D70"/>
    <w:rsid w:val="0000413F"/>
    <w:rsid w:val="0000655E"/>
    <w:rsid w:val="00010D5E"/>
    <w:rsid w:val="000215B1"/>
    <w:rsid w:val="000300A2"/>
    <w:rsid w:val="000315AF"/>
    <w:rsid w:val="00032275"/>
    <w:rsid w:val="00032C85"/>
    <w:rsid w:val="00033D9C"/>
    <w:rsid w:val="00033FA4"/>
    <w:rsid w:val="00034298"/>
    <w:rsid w:val="00034629"/>
    <w:rsid w:val="000346AD"/>
    <w:rsid w:val="00041C30"/>
    <w:rsid w:val="00041FF6"/>
    <w:rsid w:val="0004304D"/>
    <w:rsid w:val="0004353F"/>
    <w:rsid w:val="000444AC"/>
    <w:rsid w:val="000445FD"/>
    <w:rsid w:val="00045078"/>
    <w:rsid w:val="000459B8"/>
    <w:rsid w:val="00047860"/>
    <w:rsid w:val="00047B70"/>
    <w:rsid w:val="000522C4"/>
    <w:rsid w:val="000530CD"/>
    <w:rsid w:val="00054959"/>
    <w:rsid w:val="00054C27"/>
    <w:rsid w:val="000550DC"/>
    <w:rsid w:val="0005604B"/>
    <w:rsid w:val="00056586"/>
    <w:rsid w:val="00057547"/>
    <w:rsid w:val="00057788"/>
    <w:rsid w:val="00060323"/>
    <w:rsid w:val="000616DD"/>
    <w:rsid w:val="000624FC"/>
    <w:rsid w:val="000657D2"/>
    <w:rsid w:val="00065936"/>
    <w:rsid w:val="00066451"/>
    <w:rsid w:val="00066715"/>
    <w:rsid w:val="0006689E"/>
    <w:rsid w:val="0007111B"/>
    <w:rsid w:val="0007118F"/>
    <w:rsid w:val="000738CC"/>
    <w:rsid w:val="00073961"/>
    <w:rsid w:val="000747DA"/>
    <w:rsid w:val="00074FA7"/>
    <w:rsid w:val="00076746"/>
    <w:rsid w:val="00076D48"/>
    <w:rsid w:val="0007756B"/>
    <w:rsid w:val="0008331B"/>
    <w:rsid w:val="0008345D"/>
    <w:rsid w:val="00083854"/>
    <w:rsid w:val="00084053"/>
    <w:rsid w:val="000853DA"/>
    <w:rsid w:val="000907A0"/>
    <w:rsid w:val="000914EE"/>
    <w:rsid w:val="00093298"/>
    <w:rsid w:val="0009443B"/>
    <w:rsid w:val="0009627F"/>
    <w:rsid w:val="00096715"/>
    <w:rsid w:val="000969CB"/>
    <w:rsid w:val="0009757F"/>
    <w:rsid w:val="000A0B2C"/>
    <w:rsid w:val="000A0F94"/>
    <w:rsid w:val="000A15A2"/>
    <w:rsid w:val="000A15E9"/>
    <w:rsid w:val="000A1FEB"/>
    <w:rsid w:val="000A3F27"/>
    <w:rsid w:val="000A4013"/>
    <w:rsid w:val="000A4D99"/>
    <w:rsid w:val="000A5AC2"/>
    <w:rsid w:val="000A5B74"/>
    <w:rsid w:val="000A6357"/>
    <w:rsid w:val="000B0954"/>
    <w:rsid w:val="000B2C8F"/>
    <w:rsid w:val="000B2FBC"/>
    <w:rsid w:val="000B3058"/>
    <w:rsid w:val="000B37C7"/>
    <w:rsid w:val="000B5935"/>
    <w:rsid w:val="000B5B54"/>
    <w:rsid w:val="000C01AB"/>
    <w:rsid w:val="000C502F"/>
    <w:rsid w:val="000C50E3"/>
    <w:rsid w:val="000C5270"/>
    <w:rsid w:val="000C5ECA"/>
    <w:rsid w:val="000D085B"/>
    <w:rsid w:val="000D192F"/>
    <w:rsid w:val="000D25D4"/>
    <w:rsid w:val="000E106A"/>
    <w:rsid w:val="000E11AF"/>
    <w:rsid w:val="000E15D2"/>
    <w:rsid w:val="000E2CBC"/>
    <w:rsid w:val="000E311A"/>
    <w:rsid w:val="000E517C"/>
    <w:rsid w:val="000E76F0"/>
    <w:rsid w:val="000F1818"/>
    <w:rsid w:val="000F47DE"/>
    <w:rsid w:val="000F4829"/>
    <w:rsid w:val="000F5ABD"/>
    <w:rsid w:val="000F5B0B"/>
    <w:rsid w:val="000F5D49"/>
    <w:rsid w:val="000F5EB2"/>
    <w:rsid w:val="000F694C"/>
    <w:rsid w:val="000F77E9"/>
    <w:rsid w:val="00100C7D"/>
    <w:rsid w:val="00101391"/>
    <w:rsid w:val="00101D3E"/>
    <w:rsid w:val="00102180"/>
    <w:rsid w:val="00103A06"/>
    <w:rsid w:val="00103C95"/>
    <w:rsid w:val="001042B3"/>
    <w:rsid w:val="0010706E"/>
    <w:rsid w:val="001074FE"/>
    <w:rsid w:val="00111247"/>
    <w:rsid w:val="001113B8"/>
    <w:rsid w:val="00111A68"/>
    <w:rsid w:val="00111D75"/>
    <w:rsid w:val="00112114"/>
    <w:rsid w:val="00113756"/>
    <w:rsid w:val="001146BF"/>
    <w:rsid w:val="0011679B"/>
    <w:rsid w:val="00116A78"/>
    <w:rsid w:val="00116FB8"/>
    <w:rsid w:val="00117738"/>
    <w:rsid w:val="00120521"/>
    <w:rsid w:val="00121374"/>
    <w:rsid w:val="0012540A"/>
    <w:rsid w:val="001300CB"/>
    <w:rsid w:val="00130886"/>
    <w:rsid w:val="0013108E"/>
    <w:rsid w:val="001319F6"/>
    <w:rsid w:val="0013230A"/>
    <w:rsid w:val="001335F5"/>
    <w:rsid w:val="0013607E"/>
    <w:rsid w:val="00140A31"/>
    <w:rsid w:val="00141752"/>
    <w:rsid w:val="00141A1F"/>
    <w:rsid w:val="001436FE"/>
    <w:rsid w:val="00145ADE"/>
    <w:rsid w:val="00151D86"/>
    <w:rsid w:val="001520F4"/>
    <w:rsid w:val="0015234C"/>
    <w:rsid w:val="00153494"/>
    <w:rsid w:val="00154ACF"/>
    <w:rsid w:val="001600DA"/>
    <w:rsid w:val="00160EEC"/>
    <w:rsid w:val="00161269"/>
    <w:rsid w:val="00164666"/>
    <w:rsid w:val="00165FA3"/>
    <w:rsid w:val="001662A0"/>
    <w:rsid w:val="00166487"/>
    <w:rsid w:val="00166E75"/>
    <w:rsid w:val="00167396"/>
    <w:rsid w:val="001674EE"/>
    <w:rsid w:val="00167F59"/>
    <w:rsid w:val="0017187B"/>
    <w:rsid w:val="001779A0"/>
    <w:rsid w:val="00177A41"/>
    <w:rsid w:val="001830CC"/>
    <w:rsid w:val="0018418F"/>
    <w:rsid w:val="0018718D"/>
    <w:rsid w:val="00190857"/>
    <w:rsid w:val="0019143B"/>
    <w:rsid w:val="00191606"/>
    <w:rsid w:val="00191A3C"/>
    <w:rsid w:val="0019377A"/>
    <w:rsid w:val="0019400C"/>
    <w:rsid w:val="001A5C47"/>
    <w:rsid w:val="001A7033"/>
    <w:rsid w:val="001B0A1F"/>
    <w:rsid w:val="001B194A"/>
    <w:rsid w:val="001B2C5C"/>
    <w:rsid w:val="001B4C93"/>
    <w:rsid w:val="001B6056"/>
    <w:rsid w:val="001B69A1"/>
    <w:rsid w:val="001B6A3F"/>
    <w:rsid w:val="001C12FD"/>
    <w:rsid w:val="001C2605"/>
    <w:rsid w:val="001C3843"/>
    <w:rsid w:val="001C62C1"/>
    <w:rsid w:val="001D0C41"/>
    <w:rsid w:val="001D33C8"/>
    <w:rsid w:val="001D4103"/>
    <w:rsid w:val="001D52AE"/>
    <w:rsid w:val="001D5F51"/>
    <w:rsid w:val="001D6398"/>
    <w:rsid w:val="001D66DD"/>
    <w:rsid w:val="001D6A78"/>
    <w:rsid w:val="001D76FF"/>
    <w:rsid w:val="001E19C9"/>
    <w:rsid w:val="001E2615"/>
    <w:rsid w:val="001E2FD6"/>
    <w:rsid w:val="001E45E4"/>
    <w:rsid w:val="001E4DF8"/>
    <w:rsid w:val="001E5C29"/>
    <w:rsid w:val="001F09D4"/>
    <w:rsid w:val="001F3A64"/>
    <w:rsid w:val="002001CD"/>
    <w:rsid w:val="00201983"/>
    <w:rsid w:val="00202B09"/>
    <w:rsid w:val="002035DE"/>
    <w:rsid w:val="00204AD9"/>
    <w:rsid w:val="00206345"/>
    <w:rsid w:val="002100C7"/>
    <w:rsid w:val="00210B28"/>
    <w:rsid w:val="00210B84"/>
    <w:rsid w:val="002120A6"/>
    <w:rsid w:val="00212535"/>
    <w:rsid w:val="00215745"/>
    <w:rsid w:val="00216D49"/>
    <w:rsid w:val="00220282"/>
    <w:rsid w:val="00221C4D"/>
    <w:rsid w:val="00221E8C"/>
    <w:rsid w:val="0022240F"/>
    <w:rsid w:val="002224BF"/>
    <w:rsid w:val="00222E03"/>
    <w:rsid w:val="0022328F"/>
    <w:rsid w:val="0022770C"/>
    <w:rsid w:val="002304F3"/>
    <w:rsid w:val="00230C28"/>
    <w:rsid w:val="0023164A"/>
    <w:rsid w:val="00234316"/>
    <w:rsid w:val="0023463D"/>
    <w:rsid w:val="00234EBB"/>
    <w:rsid w:val="00235381"/>
    <w:rsid w:val="00236585"/>
    <w:rsid w:val="00236B77"/>
    <w:rsid w:val="002400D1"/>
    <w:rsid w:val="00241B86"/>
    <w:rsid w:val="0024374B"/>
    <w:rsid w:val="0024446B"/>
    <w:rsid w:val="00245267"/>
    <w:rsid w:val="00245C44"/>
    <w:rsid w:val="00247B4C"/>
    <w:rsid w:val="002500B6"/>
    <w:rsid w:val="00250C2E"/>
    <w:rsid w:val="0025177F"/>
    <w:rsid w:val="00251DF9"/>
    <w:rsid w:val="00256566"/>
    <w:rsid w:val="00265695"/>
    <w:rsid w:val="00267A3F"/>
    <w:rsid w:val="00270792"/>
    <w:rsid w:val="00271324"/>
    <w:rsid w:val="00271861"/>
    <w:rsid w:val="00274D0C"/>
    <w:rsid w:val="0027509F"/>
    <w:rsid w:val="002756AC"/>
    <w:rsid w:val="00280D29"/>
    <w:rsid w:val="00281618"/>
    <w:rsid w:val="002820C7"/>
    <w:rsid w:val="0028364C"/>
    <w:rsid w:val="00284177"/>
    <w:rsid w:val="002866CD"/>
    <w:rsid w:val="00286EEC"/>
    <w:rsid w:val="0029107C"/>
    <w:rsid w:val="0029144B"/>
    <w:rsid w:val="00292E1F"/>
    <w:rsid w:val="00293698"/>
    <w:rsid w:val="00294890"/>
    <w:rsid w:val="00294ED4"/>
    <w:rsid w:val="00295D4D"/>
    <w:rsid w:val="00295E79"/>
    <w:rsid w:val="002A0AA5"/>
    <w:rsid w:val="002A3A76"/>
    <w:rsid w:val="002A5715"/>
    <w:rsid w:val="002A6A70"/>
    <w:rsid w:val="002A7783"/>
    <w:rsid w:val="002B1E92"/>
    <w:rsid w:val="002B2570"/>
    <w:rsid w:val="002B3EC5"/>
    <w:rsid w:val="002B445A"/>
    <w:rsid w:val="002B4464"/>
    <w:rsid w:val="002B448C"/>
    <w:rsid w:val="002B4571"/>
    <w:rsid w:val="002B780C"/>
    <w:rsid w:val="002C017E"/>
    <w:rsid w:val="002C068C"/>
    <w:rsid w:val="002C0D5F"/>
    <w:rsid w:val="002C3CC8"/>
    <w:rsid w:val="002C413C"/>
    <w:rsid w:val="002C4D77"/>
    <w:rsid w:val="002C4F5A"/>
    <w:rsid w:val="002C6286"/>
    <w:rsid w:val="002C6494"/>
    <w:rsid w:val="002C6CFD"/>
    <w:rsid w:val="002C7DE3"/>
    <w:rsid w:val="002D03E5"/>
    <w:rsid w:val="002D0D63"/>
    <w:rsid w:val="002D1D30"/>
    <w:rsid w:val="002D5010"/>
    <w:rsid w:val="002D5567"/>
    <w:rsid w:val="002D7E35"/>
    <w:rsid w:val="002D7ECE"/>
    <w:rsid w:val="002E1AE1"/>
    <w:rsid w:val="002E1C93"/>
    <w:rsid w:val="002E4E32"/>
    <w:rsid w:val="002E52BE"/>
    <w:rsid w:val="002F1634"/>
    <w:rsid w:val="002F6388"/>
    <w:rsid w:val="002F6E9C"/>
    <w:rsid w:val="00301CF0"/>
    <w:rsid w:val="00301D90"/>
    <w:rsid w:val="00302543"/>
    <w:rsid w:val="003027E3"/>
    <w:rsid w:val="00302EF3"/>
    <w:rsid w:val="00303AAD"/>
    <w:rsid w:val="00305635"/>
    <w:rsid w:val="003075C6"/>
    <w:rsid w:val="003076B6"/>
    <w:rsid w:val="00307A41"/>
    <w:rsid w:val="00307DB9"/>
    <w:rsid w:val="0031117D"/>
    <w:rsid w:val="003117B2"/>
    <w:rsid w:val="00311ECA"/>
    <w:rsid w:val="0031290E"/>
    <w:rsid w:val="00313050"/>
    <w:rsid w:val="00313736"/>
    <w:rsid w:val="00313EE9"/>
    <w:rsid w:val="003149AC"/>
    <w:rsid w:val="003155C8"/>
    <w:rsid w:val="0031622A"/>
    <w:rsid w:val="00316668"/>
    <w:rsid w:val="00317E52"/>
    <w:rsid w:val="003202AE"/>
    <w:rsid w:val="003212B2"/>
    <w:rsid w:val="003224DA"/>
    <w:rsid w:val="003230EB"/>
    <w:rsid w:val="00323219"/>
    <w:rsid w:val="00325D10"/>
    <w:rsid w:val="0033024B"/>
    <w:rsid w:val="0033124C"/>
    <w:rsid w:val="0033184D"/>
    <w:rsid w:val="0033279B"/>
    <w:rsid w:val="0033536E"/>
    <w:rsid w:val="003407AA"/>
    <w:rsid w:val="00342C3B"/>
    <w:rsid w:val="0034476B"/>
    <w:rsid w:val="00344BB7"/>
    <w:rsid w:val="00345192"/>
    <w:rsid w:val="003465C5"/>
    <w:rsid w:val="003471E9"/>
    <w:rsid w:val="0035056A"/>
    <w:rsid w:val="003507DF"/>
    <w:rsid w:val="0035093B"/>
    <w:rsid w:val="00350DEB"/>
    <w:rsid w:val="00351068"/>
    <w:rsid w:val="00351314"/>
    <w:rsid w:val="003516FB"/>
    <w:rsid w:val="00352AC9"/>
    <w:rsid w:val="00353891"/>
    <w:rsid w:val="0036046F"/>
    <w:rsid w:val="0036168A"/>
    <w:rsid w:val="00361F5C"/>
    <w:rsid w:val="00364141"/>
    <w:rsid w:val="003649C4"/>
    <w:rsid w:val="00365C44"/>
    <w:rsid w:val="00366C4C"/>
    <w:rsid w:val="0037038C"/>
    <w:rsid w:val="00370437"/>
    <w:rsid w:val="003705D3"/>
    <w:rsid w:val="00370647"/>
    <w:rsid w:val="00371B0F"/>
    <w:rsid w:val="00371C44"/>
    <w:rsid w:val="00371F65"/>
    <w:rsid w:val="00376030"/>
    <w:rsid w:val="00376BBA"/>
    <w:rsid w:val="00376C48"/>
    <w:rsid w:val="003812E2"/>
    <w:rsid w:val="00382C35"/>
    <w:rsid w:val="00384458"/>
    <w:rsid w:val="003844A3"/>
    <w:rsid w:val="00384B5B"/>
    <w:rsid w:val="00385581"/>
    <w:rsid w:val="00395C89"/>
    <w:rsid w:val="0039699C"/>
    <w:rsid w:val="00397A52"/>
    <w:rsid w:val="003A25A3"/>
    <w:rsid w:val="003A278E"/>
    <w:rsid w:val="003A4A71"/>
    <w:rsid w:val="003A4EB1"/>
    <w:rsid w:val="003A5002"/>
    <w:rsid w:val="003A77CF"/>
    <w:rsid w:val="003B18E2"/>
    <w:rsid w:val="003B217C"/>
    <w:rsid w:val="003B29F9"/>
    <w:rsid w:val="003B3904"/>
    <w:rsid w:val="003B5313"/>
    <w:rsid w:val="003B58BB"/>
    <w:rsid w:val="003B5CA7"/>
    <w:rsid w:val="003B682D"/>
    <w:rsid w:val="003B6F44"/>
    <w:rsid w:val="003B7336"/>
    <w:rsid w:val="003B7984"/>
    <w:rsid w:val="003B7A0F"/>
    <w:rsid w:val="003C007B"/>
    <w:rsid w:val="003C23A9"/>
    <w:rsid w:val="003C577C"/>
    <w:rsid w:val="003C5EB0"/>
    <w:rsid w:val="003C626F"/>
    <w:rsid w:val="003C6A82"/>
    <w:rsid w:val="003C72D7"/>
    <w:rsid w:val="003D2174"/>
    <w:rsid w:val="003D2FA0"/>
    <w:rsid w:val="003D4F45"/>
    <w:rsid w:val="003D5A4E"/>
    <w:rsid w:val="003D7C3F"/>
    <w:rsid w:val="003E1BAE"/>
    <w:rsid w:val="003E28D6"/>
    <w:rsid w:val="003E2C9A"/>
    <w:rsid w:val="003E5954"/>
    <w:rsid w:val="003E7402"/>
    <w:rsid w:val="003F034C"/>
    <w:rsid w:val="003F05BD"/>
    <w:rsid w:val="003F093B"/>
    <w:rsid w:val="003F1DDD"/>
    <w:rsid w:val="003F363A"/>
    <w:rsid w:val="003F6567"/>
    <w:rsid w:val="003F7568"/>
    <w:rsid w:val="004004EE"/>
    <w:rsid w:val="004023A6"/>
    <w:rsid w:val="00402E1A"/>
    <w:rsid w:val="004038C7"/>
    <w:rsid w:val="004066D9"/>
    <w:rsid w:val="004108AB"/>
    <w:rsid w:val="00412CD2"/>
    <w:rsid w:val="004140B3"/>
    <w:rsid w:val="00416E99"/>
    <w:rsid w:val="004219A8"/>
    <w:rsid w:val="00421F6B"/>
    <w:rsid w:val="004270A4"/>
    <w:rsid w:val="00427951"/>
    <w:rsid w:val="00430A83"/>
    <w:rsid w:val="00431F45"/>
    <w:rsid w:val="00432D69"/>
    <w:rsid w:val="00434A12"/>
    <w:rsid w:val="00435124"/>
    <w:rsid w:val="00440DA5"/>
    <w:rsid w:val="00443D88"/>
    <w:rsid w:val="00444A37"/>
    <w:rsid w:val="00444C36"/>
    <w:rsid w:val="00444EB1"/>
    <w:rsid w:val="00446795"/>
    <w:rsid w:val="00451B53"/>
    <w:rsid w:val="00451D40"/>
    <w:rsid w:val="00452D46"/>
    <w:rsid w:val="00452EA2"/>
    <w:rsid w:val="00454ADD"/>
    <w:rsid w:val="00455869"/>
    <w:rsid w:val="00455C79"/>
    <w:rsid w:val="00456B34"/>
    <w:rsid w:val="00456C7B"/>
    <w:rsid w:val="0045764C"/>
    <w:rsid w:val="004620E2"/>
    <w:rsid w:val="00462326"/>
    <w:rsid w:val="004658E8"/>
    <w:rsid w:val="004708A4"/>
    <w:rsid w:val="00475B5A"/>
    <w:rsid w:val="00476990"/>
    <w:rsid w:val="004773AA"/>
    <w:rsid w:val="00480388"/>
    <w:rsid w:val="00481F6B"/>
    <w:rsid w:val="00483C6D"/>
    <w:rsid w:val="00484D8F"/>
    <w:rsid w:val="00486207"/>
    <w:rsid w:val="00486CC2"/>
    <w:rsid w:val="00486EA2"/>
    <w:rsid w:val="00490AB9"/>
    <w:rsid w:val="00494589"/>
    <w:rsid w:val="00496E26"/>
    <w:rsid w:val="004A0866"/>
    <w:rsid w:val="004A10D3"/>
    <w:rsid w:val="004A1CE2"/>
    <w:rsid w:val="004A5C8C"/>
    <w:rsid w:val="004A6713"/>
    <w:rsid w:val="004A6F81"/>
    <w:rsid w:val="004A786D"/>
    <w:rsid w:val="004B0B57"/>
    <w:rsid w:val="004B0BCA"/>
    <w:rsid w:val="004B35C8"/>
    <w:rsid w:val="004B3D41"/>
    <w:rsid w:val="004B3DFF"/>
    <w:rsid w:val="004B5961"/>
    <w:rsid w:val="004C0F11"/>
    <w:rsid w:val="004C1DA7"/>
    <w:rsid w:val="004C2AAA"/>
    <w:rsid w:val="004C450E"/>
    <w:rsid w:val="004C6501"/>
    <w:rsid w:val="004C6D20"/>
    <w:rsid w:val="004D2BC9"/>
    <w:rsid w:val="004D300E"/>
    <w:rsid w:val="004D322E"/>
    <w:rsid w:val="004D347D"/>
    <w:rsid w:val="004D4188"/>
    <w:rsid w:val="004D4E55"/>
    <w:rsid w:val="004D69D0"/>
    <w:rsid w:val="004E1B22"/>
    <w:rsid w:val="004E28AB"/>
    <w:rsid w:val="004E2E7E"/>
    <w:rsid w:val="004E429B"/>
    <w:rsid w:val="004E5C25"/>
    <w:rsid w:val="004E6584"/>
    <w:rsid w:val="004F1B37"/>
    <w:rsid w:val="004F1DC8"/>
    <w:rsid w:val="004F20D3"/>
    <w:rsid w:val="004F3027"/>
    <w:rsid w:val="004F4656"/>
    <w:rsid w:val="004F58C2"/>
    <w:rsid w:val="004F5A41"/>
    <w:rsid w:val="004F639E"/>
    <w:rsid w:val="00502FF3"/>
    <w:rsid w:val="0050384E"/>
    <w:rsid w:val="005039FE"/>
    <w:rsid w:val="00503F6F"/>
    <w:rsid w:val="00512B88"/>
    <w:rsid w:val="00513824"/>
    <w:rsid w:val="0052227E"/>
    <w:rsid w:val="0052326E"/>
    <w:rsid w:val="00523884"/>
    <w:rsid w:val="00524C19"/>
    <w:rsid w:val="00527F46"/>
    <w:rsid w:val="00531326"/>
    <w:rsid w:val="005339B7"/>
    <w:rsid w:val="00534445"/>
    <w:rsid w:val="005354BD"/>
    <w:rsid w:val="00535878"/>
    <w:rsid w:val="00535898"/>
    <w:rsid w:val="0053589A"/>
    <w:rsid w:val="0054208E"/>
    <w:rsid w:val="00542B10"/>
    <w:rsid w:val="0054327F"/>
    <w:rsid w:val="0054419A"/>
    <w:rsid w:val="005467DF"/>
    <w:rsid w:val="00547A97"/>
    <w:rsid w:val="00551E03"/>
    <w:rsid w:val="00552B20"/>
    <w:rsid w:val="00553FE6"/>
    <w:rsid w:val="00557081"/>
    <w:rsid w:val="00557BED"/>
    <w:rsid w:val="00561887"/>
    <w:rsid w:val="0056261A"/>
    <w:rsid w:val="005642AE"/>
    <w:rsid w:val="005647C0"/>
    <w:rsid w:val="00566087"/>
    <w:rsid w:val="00566691"/>
    <w:rsid w:val="00566BC1"/>
    <w:rsid w:val="005670B1"/>
    <w:rsid w:val="005700A7"/>
    <w:rsid w:val="00570988"/>
    <w:rsid w:val="00576566"/>
    <w:rsid w:val="00577197"/>
    <w:rsid w:val="0058005E"/>
    <w:rsid w:val="0058256E"/>
    <w:rsid w:val="0058296D"/>
    <w:rsid w:val="00583370"/>
    <w:rsid w:val="00585BA0"/>
    <w:rsid w:val="00590133"/>
    <w:rsid w:val="00591C94"/>
    <w:rsid w:val="00592071"/>
    <w:rsid w:val="00592F35"/>
    <w:rsid w:val="00596BAF"/>
    <w:rsid w:val="005A021D"/>
    <w:rsid w:val="005A19B6"/>
    <w:rsid w:val="005A42A8"/>
    <w:rsid w:val="005A6D32"/>
    <w:rsid w:val="005A79DA"/>
    <w:rsid w:val="005A7F50"/>
    <w:rsid w:val="005B063F"/>
    <w:rsid w:val="005B173D"/>
    <w:rsid w:val="005B2346"/>
    <w:rsid w:val="005B3311"/>
    <w:rsid w:val="005B476E"/>
    <w:rsid w:val="005B6876"/>
    <w:rsid w:val="005C404B"/>
    <w:rsid w:val="005C4CDA"/>
    <w:rsid w:val="005C5006"/>
    <w:rsid w:val="005C54D6"/>
    <w:rsid w:val="005C76EF"/>
    <w:rsid w:val="005D0381"/>
    <w:rsid w:val="005D0D14"/>
    <w:rsid w:val="005D22E1"/>
    <w:rsid w:val="005D290B"/>
    <w:rsid w:val="005D4547"/>
    <w:rsid w:val="005D6AAC"/>
    <w:rsid w:val="005E2E51"/>
    <w:rsid w:val="005E36F4"/>
    <w:rsid w:val="005E4760"/>
    <w:rsid w:val="005E505A"/>
    <w:rsid w:val="005E7D7A"/>
    <w:rsid w:val="005F1D86"/>
    <w:rsid w:val="005F279A"/>
    <w:rsid w:val="005F5F46"/>
    <w:rsid w:val="005F6184"/>
    <w:rsid w:val="005F6928"/>
    <w:rsid w:val="005F6DA6"/>
    <w:rsid w:val="00601D82"/>
    <w:rsid w:val="00601E0C"/>
    <w:rsid w:val="00602780"/>
    <w:rsid w:val="00611404"/>
    <w:rsid w:val="00613A60"/>
    <w:rsid w:val="00613CBC"/>
    <w:rsid w:val="0061615C"/>
    <w:rsid w:val="006176BB"/>
    <w:rsid w:val="00617727"/>
    <w:rsid w:val="00620D62"/>
    <w:rsid w:val="0062195E"/>
    <w:rsid w:val="00622950"/>
    <w:rsid w:val="00622D95"/>
    <w:rsid w:val="00623045"/>
    <w:rsid w:val="00623687"/>
    <w:rsid w:val="006303FB"/>
    <w:rsid w:val="00631CFE"/>
    <w:rsid w:val="006332DE"/>
    <w:rsid w:val="00634195"/>
    <w:rsid w:val="006354CD"/>
    <w:rsid w:val="00636062"/>
    <w:rsid w:val="00637205"/>
    <w:rsid w:val="0063739A"/>
    <w:rsid w:val="00637B79"/>
    <w:rsid w:val="0064209D"/>
    <w:rsid w:val="00644618"/>
    <w:rsid w:val="00645D54"/>
    <w:rsid w:val="00650221"/>
    <w:rsid w:val="006509CC"/>
    <w:rsid w:val="00651576"/>
    <w:rsid w:val="00652244"/>
    <w:rsid w:val="0065422D"/>
    <w:rsid w:val="00654349"/>
    <w:rsid w:val="006627FF"/>
    <w:rsid w:val="00665193"/>
    <w:rsid w:val="00665BE4"/>
    <w:rsid w:val="00674BA2"/>
    <w:rsid w:val="00675BA9"/>
    <w:rsid w:val="006762BF"/>
    <w:rsid w:val="006764B5"/>
    <w:rsid w:val="00677B4D"/>
    <w:rsid w:val="006805FD"/>
    <w:rsid w:val="00680758"/>
    <w:rsid w:val="00683683"/>
    <w:rsid w:val="006841A7"/>
    <w:rsid w:val="00685BEC"/>
    <w:rsid w:val="00686B67"/>
    <w:rsid w:val="00686E12"/>
    <w:rsid w:val="006874A1"/>
    <w:rsid w:val="006901A4"/>
    <w:rsid w:val="00690377"/>
    <w:rsid w:val="00697D1E"/>
    <w:rsid w:val="006A0423"/>
    <w:rsid w:val="006A2437"/>
    <w:rsid w:val="006A3D13"/>
    <w:rsid w:val="006A42C9"/>
    <w:rsid w:val="006A5B19"/>
    <w:rsid w:val="006A6052"/>
    <w:rsid w:val="006A648A"/>
    <w:rsid w:val="006A6E6C"/>
    <w:rsid w:val="006B09F1"/>
    <w:rsid w:val="006B24B2"/>
    <w:rsid w:val="006B2D07"/>
    <w:rsid w:val="006B4DE4"/>
    <w:rsid w:val="006B502F"/>
    <w:rsid w:val="006B62FD"/>
    <w:rsid w:val="006B690A"/>
    <w:rsid w:val="006B6E7C"/>
    <w:rsid w:val="006C1120"/>
    <w:rsid w:val="006C1CC6"/>
    <w:rsid w:val="006C28F8"/>
    <w:rsid w:val="006C5FC5"/>
    <w:rsid w:val="006C6741"/>
    <w:rsid w:val="006C7C06"/>
    <w:rsid w:val="006D1D76"/>
    <w:rsid w:val="006D23D3"/>
    <w:rsid w:val="006D2633"/>
    <w:rsid w:val="006D52A3"/>
    <w:rsid w:val="006D637B"/>
    <w:rsid w:val="006D7FB0"/>
    <w:rsid w:val="006E04C9"/>
    <w:rsid w:val="006E5C10"/>
    <w:rsid w:val="006F0C27"/>
    <w:rsid w:val="006F0C35"/>
    <w:rsid w:val="006F2E43"/>
    <w:rsid w:val="006F37A2"/>
    <w:rsid w:val="006F580D"/>
    <w:rsid w:val="006F5AD4"/>
    <w:rsid w:val="006F5B9B"/>
    <w:rsid w:val="00700996"/>
    <w:rsid w:val="0070296E"/>
    <w:rsid w:val="00702B18"/>
    <w:rsid w:val="00703C48"/>
    <w:rsid w:val="007052EA"/>
    <w:rsid w:val="00705478"/>
    <w:rsid w:val="0070772C"/>
    <w:rsid w:val="00710FCB"/>
    <w:rsid w:val="007121A0"/>
    <w:rsid w:val="00712ABB"/>
    <w:rsid w:val="00712E21"/>
    <w:rsid w:val="0071333F"/>
    <w:rsid w:val="00714FF7"/>
    <w:rsid w:val="0071575D"/>
    <w:rsid w:val="00715F12"/>
    <w:rsid w:val="0071735E"/>
    <w:rsid w:val="0071786E"/>
    <w:rsid w:val="0072327E"/>
    <w:rsid w:val="007248CE"/>
    <w:rsid w:val="007252FF"/>
    <w:rsid w:val="00725738"/>
    <w:rsid w:val="007259A0"/>
    <w:rsid w:val="007259E1"/>
    <w:rsid w:val="00726345"/>
    <w:rsid w:val="007267B3"/>
    <w:rsid w:val="0072724A"/>
    <w:rsid w:val="00730507"/>
    <w:rsid w:val="007320DD"/>
    <w:rsid w:val="0073267F"/>
    <w:rsid w:val="00735669"/>
    <w:rsid w:val="007372B8"/>
    <w:rsid w:val="00740159"/>
    <w:rsid w:val="007414D6"/>
    <w:rsid w:val="00743EBB"/>
    <w:rsid w:val="00745759"/>
    <w:rsid w:val="007459CA"/>
    <w:rsid w:val="00746E57"/>
    <w:rsid w:val="0074748E"/>
    <w:rsid w:val="0075117D"/>
    <w:rsid w:val="007511D6"/>
    <w:rsid w:val="00752A57"/>
    <w:rsid w:val="00752C7A"/>
    <w:rsid w:val="007546E3"/>
    <w:rsid w:val="0075554D"/>
    <w:rsid w:val="007559A9"/>
    <w:rsid w:val="00756930"/>
    <w:rsid w:val="00760234"/>
    <w:rsid w:val="00761926"/>
    <w:rsid w:val="00761AA9"/>
    <w:rsid w:val="00761BFC"/>
    <w:rsid w:val="007627CB"/>
    <w:rsid w:val="007632FD"/>
    <w:rsid w:val="00767A3A"/>
    <w:rsid w:val="00770EB8"/>
    <w:rsid w:val="00773DCB"/>
    <w:rsid w:val="00774F6A"/>
    <w:rsid w:val="0077666A"/>
    <w:rsid w:val="00777920"/>
    <w:rsid w:val="00777DE8"/>
    <w:rsid w:val="00781CAB"/>
    <w:rsid w:val="00781F0F"/>
    <w:rsid w:val="00782EA0"/>
    <w:rsid w:val="0078380E"/>
    <w:rsid w:val="007868AA"/>
    <w:rsid w:val="00786EC3"/>
    <w:rsid w:val="00787555"/>
    <w:rsid w:val="00787D4E"/>
    <w:rsid w:val="0079036B"/>
    <w:rsid w:val="00790A12"/>
    <w:rsid w:val="00790DD9"/>
    <w:rsid w:val="007915FE"/>
    <w:rsid w:val="00791913"/>
    <w:rsid w:val="00792DF9"/>
    <w:rsid w:val="00794786"/>
    <w:rsid w:val="00794A7D"/>
    <w:rsid w:val="0079506C"/>
    <w:rsid w:val="007951F4"/>
    <w:rsid w:val="00796CF3"/>
    <w:rsid w:val="00796EB2"/>
    <w:rsid w:val="007A0E45"/>
    <w:rsid w:val="007A1DE1"/>
    <w:rsid w:val="007A388E"/>
    <w:rsid w:val="007A5F45"/>
    <w:rsid w:val="007A74E6"/>
    <w:rsid w:val="007A7766"/>
    <w:rsid w:val="007B010C"/>
    <w:rsid w:val="007B2814"/>
    <w:rsid w:val="007B3439"/>
    <w:rsid w:val="007B3639"/>
    <w:rsid w:val="007C1308"/>
    <w:rsid w:val="007C6E37"/>
    <w:rsid w:val="007D1AF8"/>
    <w:rsid w:val="007D266F"/>
    <w:rsid w:val="007D3BE2"/>
    <w:rsid w:val="007D4E0F"/>
    <w:rsid w:val="007D521E"/>
    <w:rsid w:val="007D7394"/>
    <w:rsid w:val="007D76CB"/>
    <w:rsid w:val="007E0A82"/>
    <w:rsid w:val="007E1554"/>
    <w:rsid w:val="007E40AB"/>
    <w:rsid w:val="007E525A"/>
    <w:rsid w:val="007E53DE"/>
    <w:rsid w:val="007E6B63"/>
    <w:rsid w:val="007E6C1C"/>
    <w:rsid w:val="007E74D3"/>
    <w:rsid w:val="007F1E87"/>
    <w:rsid w:val="007F7B30"/>
    <w:rsid w:val="0080191A"/>
    <w:rsid w:val="00804DFB"/>
    <w:rsid w:val="0080544D"/>
    <w:rsid w:val="00805AA9"/>
    <w:rsid w:val="00806397"/>
    <w:rsid w:val="00806ABD"/>
    <w:rsid w:val="008070C0"/>
    <w:rsid w:val="00807CB1"/>
    <w:rsid w:val="00807CF9"/>
    <w:rsid w:val="00810068"/>
    <w:rsid w:val="00810605"/>
    <w:rsid w:val="00810B47"/>
    <w:rsid w:val="008114B2"/>
    <w:rsid w:val="0081189A"/>
    <w:rsid w:val="00815E68"/>
    <w:rsid w:val="008176A7"/>
    <w:rsid w:val="00820FC3"/>
    <w:rsid w:val="0082199F"/>
    <w:rsid w:val="00824402"/>
    <w:rsid w:val="00824D5D"/>
    <w:rsid w:val="00825520"/>
    <w:rsid w:val="0082594F"/>
    <w:rsid w:val="00825E11"/>
    <w:rsid w:val="00826D8F"/>
    <w:rsid w:val="00831840"/>
    <w:rsid w:val="008322F5"/>
    <w:rsid w:val="00832B5C"/>
    <w:rsid w:val="00833E45"/>
    <w:rsid w:val="00834739"/>
    <w:rsid w:val="00837427"/>
    <w:rsid w:val="00840886"/>
    <w:rsid w:val="0084129D"/>
    <w:rsid w:val="00841317"/>
    <w:rsid w:val="008418CB"/>
    <w:rsid w:val="00842EE0"/>
    <w:rsid w:val="00843353"/>
    <w:rsid w:val="00846B39"/>
    <w:rsid w:val="008509B7"/>
    <w:rsid w:val="00850DA3"/>
    <w:rsid w:val="00851586"/>
    <w:rsid w:val="008523A1"/>
    <w:rsid w:val="0085452F"/>
    <w:rsid w:val="0085663C"/>
    <w:rsid w:val="008566FF"/>
    <w:rsid w:val="0085788F"/>
    <w:rsid w:val="00857C82"/>
    <w:rsid w:val="00860529"/>
    <w:rsid w:val="00860AED"/>
    <w:rsid w:val="00860C2C"/>
    <w:rsid w:val="0086138E"/>
    <w:rsid w:val="008614CE"/>
    <w:rsid w:val="00862842"/>
    <w:rsid w:val="00870EC2"/>
    <w:rsid w:val="0087139E"/>
    <w:rsid w:val="00871EAC"/>
    <w:rsid w:val="00871F78"/>
    <w:rsid w:val="00872D08"/>
    <w:rsid w:val="00876B82"/>
    <w:rsid w:val="00877336"/>
    <w:rsid w:val="00877E3C"/>
    <w:rsid w:val="008800BD"/>
    <w:rsid w:val="00884D3E"/>
    <w:rsid w:val="00890BED"/>
    <w:rsid w:val="0089104A"/>
    <w:rsid w:val="008A1BB4"/>
    <w:rsid w:val="008A5BAB"/>
    <w:rsid w:val="008B08E2"/>
    <w:rsid w:val="008B11F7"/>
    <w:rsid w:val="008B279B"/>
    <w:rsid w:val="008B4BC1"/>
    <w:rsid w:val="008B54DB"/>
    <w:rsid w:val="008B5F1E"/>
    <w:rsid w:val="008C51BD"/>
    <w:rsid w:val="008C5F10"/>
    <w:rsid w:val="008C6CFD"/>
    <w:rsid w:val="008C791C"/>
    <w:rsid w:val="008D0C6C"/>
    <w:rsid w:val="008D23BD"/>
    <w:rsid w:val="008D3349"/>
    <w:rsid w:val="008D3CAF"/>
    <w:rsid w:val="008D5660"/>
    <w:rsid w:val="008D6021"/>
    <w:rsid w:val="008D7291"/>
    <w:rsid w:val="008E12D4"/>
    <w:rsid w:val="008E294B"/>
    <w:rsid w:val="008E3A20"/>
    <w:rsid w:val="008E4A90"/>
    <w:rsid w:val="008E5CA8"/>
    <w:rsid w:val="008E5D1E"/>
    <w:rsid w:val="008E78C7"/>
    <w:rsid w:val="008E7B74"/>
    <w:rsid w:val="008E7C15"/>
    <w:rsid w:val="008F0BF1"/>
    <w:rsid w:val="008F0F60"/>
    <w:rsid w:val="008F3762"/>
    <w:rsid w:val="008F444E"/>
    <w:rsid w:val="008F5768"/>
    <w:rsid w:val="008F62CD"/>
    <w:rsid w:val="008F6997"/>
    <w:rsid w:val="008F74F2"/>
    <w:rsid w:val="008F7605"/>
    <w:rsid w:val="00900C3A"/>
    <w:rsid w:val="00900D05"/>
    <w:rsid w:val="009011F4"/>
    <w:rsid w:val="0090286B"/>
    <w:rsid w:val="00906FFB"/>
    <w:rsid w:val="00910371"/>
    <w:rsid w:val="009105E3"/>
    <w:rsid w:val="00917059"/>
    <w:rsid w:val="009174D3"/>
    <w:rsid w:val="00917533"/>
    <w:rsid w:val="00917A71"/>
    <w:rsid w:val="00920673"/>
    <w:rsid w:val="009231A9"/>
    <w:rsid w:val="0092395B"/>
    <w:rsid w:val="00926E10"/>
    <w:rsid w:val="009311B4"/>
    <w:rsid w:val="009326EA"/>
    <w:rsid w:val="00933BA4"/>
    <w:rsid w:val="00936F6B"/>
    <w:rsid w:val="00937C4D"/>
    <w:rsid w:val="00937D89"/>
    <w:rsid w:val="0094113A"/>
    <w:rsid w:val="00942695"/>
    <w:rsid w:val="009458C1"/>
    <w:rsid w:val="009561CA"/>
    <w:rsid w:val="009579C2"/>
    <w:rsid w:val="00957D5B"/>
    <w:rsid w:val="00961752"/>
    <w:rsid w:val="0096238D"/>
    <w:rsid w:val="00962477"/>
    <w:rsid w:val="00964599"/>
    <w:rsid w:val="00964E81"/>
    <w:rsid w:val="009675D9"/>
    <w:rsid w:val="0097004E"/>
    <w:rsid w:val="00971BCD"/>
    <w:rsid w:val="00972C6D"/>
    <w:rsid w:val="00973C9C"/>
    <w:rsid w:val="00974611"/>
    <w:rsid w:val="0097559C"/>
    <w:rsid w:val="00976C32"/>
    <w:rsid w:val="00977F26"/>
    <w:rsid w:val="0098001B"/>
    <w:rsid w:val="009800CA"/>
    <w:rsid w:val="0098098E"/>
    <w:rsid w:val="00981B4C"/>
    <w:rsid w:val="009854FE"/>
    <w:rsid w:val="00985B22"/>
    <w:rsid w:val="00985CAA"/>
    <w:rsid w:val="0099233D"/>
    <w:rsid w:val="009926FA"/>
    <w:rsid w:val="00992A26"/>
    <w:rsid w:val="00994CCD"/>
    <w:rsid w:val="00995EA3"/>
    <w:rsid w:val="00996B67"/>
    <w:rsid w:val="00996C79"/>
    <w:rsid w:val="009A2B28"/>
    <w:rsid w:val="009A504B"/>
    <w:rsid w:val="009A5567"/>
    <w:rsid w:val="009A73AF"/>
    <w:rsid w:val="009B0BE0"/>
    <w:rsid w:val="009B7A4E"/>
    <w:rsid w:val="009C18C4"/>
    <w:rsid w:val="009C224B"/>
    <w:rsid w:val="009C3290"/>
    <w:rsid w:val="009C3D91"/>
    <w:rsid w:val="009D1692"/>
    <w:rsid w:val="009D3472"/>
    <w:rsid w:val="009D3D19"/>
    <w:rsid w:val="009D5ED6"/>
    <w:rsid w:val="009D750C"/>
    <w:rsid w:val="009D78B4"/>
    <w:rsid w:val="009E0420"/>
    <w:rsid w:val="009E0DB4"/>
    <w:rsid w:val="009E23AF"/>
    <w:rsid w:val="009E246B"/>
    <w:rsid w:val="009E45A4"/>
    <w:rsid w:val="009E6015"/>
    <w:rsid w:val="009E6583"/>
    <w:rsid w:val="009F11A3"/>
    <w:rsid w:val="009F1410"/>
    <w:rsid w:val="009F1F0E"/>
    <w:rsid w:val="009F2F0E"/>
    <w:rsid w:val="009F3A46"/>
    <w:rsid w:val="009F3D54"/>
    <w:rsid w:val="009F50AD"/>
    <w:rsid w:val="009F5D00"/>
    <w:rsid w:val="009F7486"/>
    <w:rsid w:val="009F75F3"/>
    <w:rsid w:val="00A004CF"/>
    <w:rsid w:val="00A00B76"/>
    <w:rsid w:val="00A00DB5"/>
    <w:rsid w:val="00A01B1F"/>
    <w:rsid w:val="00A02643"/>
    <w:rsid w:val="00A032F8"/>
    <w:rsid w:val="00A05699"/>
    <w:rsid w:val="00A0610E"/>
    <w:rsid w:val="00A069B5"/>
    <w:rsid w:val="00A07744"/>
    <w:rsid w:val="00A07ADD"/>
    <w:rsid w:val="00A1188B"/>
    <w:rsid w:val="00A12100"/>
    <w:rsid w:val="00A12C3C"/>
    <w:rsid w:val="00A135EE"/>
    <w:rsid w:val="00A14C55"/>
    <w:rsid w:val="00A15E43"/>
    <w:rsid w:val="00A1615E"/>
    <w:rsid w:val="00A16F9A"/>
    <w:rsid w:val="00A20880"/>
    <w:rsid w:val="00A21D43"/>
    <w:rsid w:val="00A21E5E"/>
    <w:rsid w:val="00A25CBB"/>
    <w:rsid w:val="00A26018"/>
    <w:rsid w:val="00A267B0"/>
    <w:rsid w:val="00A2683E"/>
    <w:rsid w:val="00A273FD"/>
    <w:rsid w:val="00A27FB2"/>
    <w:rsid w:val="00A30531"/>
    <w:rsid w:val="00A31B38"/>
    <w:rsid w:val="00A31DA5"/>
    <w:rsid w:val="00A33CD4"/>
    <w:rsid w:val="00A33E90"/>
    <w:rsid w:val="00A36BE9"/>
    <w:rsid w:val="00A378C1"/>
    <w:rsid w:val="00A42309"/>
    <w:rsid w:val="00A45389"/>
    <w:rsid w:val="00A453A2"/>
    <w:rsid w:val="00A45CF3"/>
    <w:rsid w:val="00A46FCC"/>
    <w:rsid w:val="00A50330"/>
    <w:rsid w:val="00A61789"/>
    <w:rsid w:val="00A62121"/>
    <w:rsid w:val="00A6241E"/>
    <w:rsid w:val="00A6275F"/>
    <w:rsid w:val="00A62FEC"/>
    <w:rsid w:val="00A6719C"/>
    <w:rsid w:val="00A76011"/>
    <w:rsid w:val="00A7796F"/>
    <w:rsid w:val="00A77D3C"/>
    <w:rsid w:val="00A80E89"/>
    <w:rsid w:val="00A80FDB"/>
    <w:rsid w:val="00A81A1C"/>
    <w:rsid w:val="00A8287A"/>
    <w:rsid w:val="00A829AC"/>
    <w:rsid w:val="00A83748"/>
    <w:rsid w:val="00A8411B"/>
    <w:rsid w:val="00A849A6"/>
    <w:rsid w:val="00A8558D"/>
    <w:rsid w:val="00A91DB9"/>
    <w:rsid w:val="00A93B1C"/>
    <w:rsid w:val="00A95A03"/>
    <w:rsid w:val="00A95E67"/>
    <w:rsid w:val="00A960C3"/>
    <w:rsid w:val="00AA44D6"/>
    <w:rsid w:val="00AA5BF5"/>
    <w:rsid w:val="00AB264B"/>
    <w:rsid w:val="00AB4281"/>
    <w:rsid w:val="00AB6046"/>
    <w:rsid w:val="00AB61C5"/>
    <w:rsid w:val="00AC0DAB"/>
    <w:rsid w:val="00AC2AD5"/>
    <w:rsid w:val="00AC2B93"/>
    <w:rsid w:val="00AC5E9C"/>
    <w:rsid w:val="00AC6032"/>
    <w:rsid w:val="00AC6F7A"/>
    <w:rsid w:val="00AD098C"/>
    <w:rsid w:val="00AD1736"/>
    <w:rsid w:val="00AD224D"/>
    <w:rsid w:val="00AD3CF5"/>
    <w:rsid w:val="00AD56DA"/>
    <w:rsid w:val="00AD5F9E"/>
    <w:rsid w:val="00AD7780"/>
    <w:rsid w:val="00AE02BE"/>
    <w:rsid w:val="00AE0FC9"/>
    <w:rsid w:val="00AE127D"/>
    <w:rsid w:val="00AE4249"/>
    <w:rsid w:val="00AE5637"/>
    <w:rsid w:val="00AE580F"/>
    <w:rsid w:val="00AE5BF3"/>
    <w:rsid w:val="00AF1212"/>
    <w:rsid w:val="00AF1C63"/>
    <w:rsid w:val="00AF1E0D"/>
    <w:rsid w:val="00AF1EB9"/>
    <w:rsid w:val="00AF2DF1"/>
    <w:rsid w:val="00AF64DB"/>
    <w:rsid w:val="00AF725D"/>
    <w:rsid w:val="00AF7CA9"/>
    <w:rsid w:val="00B010AB"/>
    <w:rsid w:val="00B037CD"/>
    <w:rsid w:val="00B0584C"/>
    <w:rsid w:val="00B0586F"/>
    <w:rsid w:val="00B061D3"/>
    <w:rsid w:val="00B10247"/>
    <w:rsid w:val="00B102D1"/>
    <w:rsid w:val="00B10812"/>
    <w:rsid w:val="00B12384"/>
    <w:rsid w:val="00B13D00"/>
    <w:rsid w:val="00B14CAE"/>
    <w:rsid w:val="00B15273"/>
    <w:rsid w:val="00B154BA"/>
    <w:rsid w:val="00B1664A"/>
    <w:rsid w:val="00B17B07"/>
    <w:rsid w:val="00B200D0"/>
    <w:rsid w:val="00B20945"/>
    <w:rsid w:val="00B20E2B"/>
    <w:rsid w:val="00B2214C"/>
    <w:rsid w:val="00B22A25"/>
    <w:rsid w:val="00B23BA7"/>
    <w:rsid w:val="00B25E2A"/>
    <w:rsid w:val="00B2629F"/>
    <w:rsid w:val="00B34008"/>
    <w:rsid w:val="00B34ECE"/>
    <w:rsid w:val="00B35746"/>
    <w:rsid w:val="00B37849"/>
    <w:rsid w:val="00B420CE"/>
    <w:rsid w:val="00B44A08"/>
    <w:rsid w:val="00B458EB"/>
    <w:rsid w:val="00B46D5E"/>
    <w:rsid w:val="00B473B7"/>
    <w:rsid w:val="00B47993"/>
    <w:rsid w:val="00B50911"/>
    <w:rsid w:val="00B516B4"/>
    <w:rsid w:val="00B52492"/>
    <w:rsid w:val="00B53436"/>
    <w:rsid w:val="00B548B4"/>
    <w:rsid w:val="00B55F0F"/>
    <w:rsid w:val="00B61871"/>
    <w:rsid w:val="00B619D6"/>
    <w:rsid w:val="00B62303"/>
    <w:rsid w:val="00B6250D"/>
    <w:rsid w:val="00B64A8A"/>
    <w:rsid w:val="00B652C1"/>
    <w:rsid w:val="00B658D5"/>
    <w:rsid w:val="00B7072F"/>
    <w:rsid w:val="00B7463B"/>
    <w:rsid w:val="00B74E12"/>
    <w:rsid w:val="00B7536F"/>
    <w:rsid w:val="00B75BBD"/>
    <w:rsid w:val="00B767F8"/>
    <w:rsid w:val="00B76EA7"/>
    <w:rsid w:val="00B81A69"/>
    <w:rsid w:val="00B82021"/>
    <w:rsid w:val="00B820E0"/>
    <w:rsid w:val="00B84E61"/>
    <w:rsid w:val="00B853FC"/>
    <w:rsid w:val="00B9057F"/>
    <w:rsid w:val="00B90AEB"/>
    <w:rsid w:val="00B90F74"/>
    <w:rsid w:val="00B93ECD"/>
    <w:rsid w:val="00B959DD"/>
    <w:rsid w:val="00B96D8C"/>
    <w:rsid w:val="00BA0739"/>
    <w:rsid w:val="00BA1BBA"/>
    <w:rsid w:val="00BA1BEF"/>
    <w:rsid w:val="00BA20F1"/>
    <w:rsid w:val="00BA2413"/>
    <w:rsid w:val="00BA302A"/>
    <w:rsid w:val="00BA7B33"/>
    <w:rsid w:val="00BB12F4"/>
    <w:rsid w:val="00BB2662"/>
    <w:rsid w:val="00BB3A17"/>
    <w:rsid w:val="00BB57D1"/>
    <w:rsid w:val="00BB6522"/>
    <w:rsid w:val="00BC178E"/>
    <w:rsid w:val="00BC1F60"/>
    <w:rsid w:val="00BC28D4"/>
    <w:rsid w:val="00BC32C2"/>
    <w:rsid w:val="00BC3538"/>
    <w:rsid w:val="00BC3C39"/>
    <w:rsid w:val="00BC5F4F"/>
    <w:rsid w:val="00BD0718"/>
    <w:rsid w:val="00BD153D"/>
    <w:rsid w:val="00BD22A9"/>
    <w:rsid w:val="00BD3074"/>
    <w:rsid w:val="00BD6C6F"/>
    <w:rsid w:val="00BE0E8F"/>
    <w:rsid w:val="00BE126B"/>
    <w:rsid w:val="00BE208C"/>
    <w:rsid w:val="00BE33B6"/>
    <w:rsid w:val="00BE3E6D"/>
    <w:rsid w:val="00BE4B1A"/>
    <w:rsid w:val="00BE4E80"/>
    <w:rsid w:val="00BF2450"/>
    <w:rsid w:val="00BF25A6"/>
    <w:rsid w:val="00BF3E60"/>
    <w:rsid w:val="00BF5CAD"/>
    <w:rsid w:val="00BF640E"/>
    <w:rsid w:val="00BF7321"/>
    <w:rsid w:val="00BF7455"/>
    <w:rsid w:val="00C011EA"/>
    <w:rsid w:val="00C012DF"/>
    <w:rsid w:val="00C029A5"/>
    <w:rsid w:val="00C033B4"/>
    <w:rsid w:val="00C038DF"/>
    <w:rsid w:val="00C0563D"/>
    <w:rsid w:val="00C067A1"/>
    <w:rsid w:val="00C07273"/>
    <w:rsid w:val="00C116AE"/>
    <w:rsid w:val="00C1202A"/>
    <w:rsid w:val="00C1254D"/>
    <w:rsid w:val="00C1359F"/>
    <w:rsid w:val="00C15061"/>
    <w:rsid w:val="00C15770"/>
    <w:rsid w:val="00C16CD7"/>
    <w:rsid w:val="00C20069"/>
    <w:rsid w:val="00C21711"/>
    <w:rsid w:val="00C2234A"/>
    <w:rsid w:val="00C226E3"/>
    <w:rsid w:val="00C23F44"/>
    <w:rsid w:val="00C246DF"/>
    <w:rsid w:val="00C24749"/>
    <w:rsid w:val="00C254CB"/>
    <w:rsid w:val="00C26135"/>
    <w:rsid w:val="00C27609"/>
    <w:rsid w:val="00C301D1"/>
    <w:rsid w:val="00C3044F"/>
    <w:rsid w:val="00C30A05"/>
    <w:rsid w:val="00C30F82"/>
    <w:rsid w:val="00C32E45"/>
    <w:rsid w:val="00C33A6D"/>
    <w:rsid w:val="00C3434D"/>
    <w:rsid w:val="00C3543C"/>
    <w:rsid w:val="00C37622"/>
    <w:rsid w:val="00C4655C"/>
    <w:rsid w:val="00C51C7B"/>
    <w:rsid w:val="00C51EE6"/>
    <w:rsid w:val="00C53853"/>
    <w:rsid w:val="00C53A2B"/>
    <w:rsid w:val="00C552B2"/>
    <w:rsid w:val="00C55933"/>
    <w:rsid w:val="00C56D6D"/>
    <w:rsid w:val="00C57BC3"/>
    <w:rsid w:val="00C61890"/>
    <w:rsid w:val="00C6269F"/>
    <w:rsid w:val="00C65FBB"/>
    <w:rsid w:val="00C7108A"/>
    <w:rsid w:val="00C710D7"/>
    <w:rsid w:val="00C739E0"/>
    <w:rsid w:val="00C7508A"/>
    <w:rsid w:val="00C755E7"/>
    <w:rsid w:val="00C760F3"/>
    <w:rsid w:val="00C76632"/>
    <w:rsid w:val="00C8184E"/>
    <w:rsid w:val="00C8225A"/>
    <w:rsid w:val="00C8277B"/>
    <w:rsid w:val="00C828F9"/>
    <w:rsid w:val="00C83730"/>
    <w:rsid w:val="00C86FA8"/>
    <w:rsid w:val="00C87059"/>
    <w:rsid w:val="00C87372"/>
    <w:rsid w:val="00C879E3"/>
    <w:rsid w:val="00C87A39"/>
    <w:rsid w:val="00C9227D"/>
    <w:rsid w:val="00C9249B"/>
    <w:rsid w:val="00C94948"/>
    <w:rsid w:val="00C94B53"/>
    <w:rsid w:val="00C94C5A"/>
    <w:rsid w:val="00C951E6"/>
    <w:rsid w:val="00C96228"/>
    <w:rsid w:val="00C968AD"/>
    <w:rsid w:val="00CA0163"/>
    <w:rsid w:val="00CA0E5D"/>
    <w:rsid w:val="00CA18EF"/>
    <w:rsid w:val="00CA2AE3"/>
    <w:rsid w:val="00CA4232"/>
    <w:rsid w:val="00CA44D4"/>
    <w:rsid w:val="00CA5487"/>
    <w:rsid w:val="00CA616E"/>
    <w:rsid w:val="00CA62B0"/>
    <w:rsid w:val="00CA6E1E"/>
    <w:rsid w:val="00CB01DF"/>
    <w:rsid w:val="00CB3E8C"/>
    <w:rsid w:val="00CB451E"/>
    <w:rsid w:val="00CB4CA8"/>
    <w:rsid w:val="00CB5AD9"/>
    <w:rsid w:val="00CB7BD4"/>
    <w:rsid w:val="00CC0C80"/>
    <w:rsid w:val="00CC2191"/>
    <w:rsid w:val="00CC5E89"/>
    <w:rsid w:val="00CC5EA1"/>
    <w:rsid w:val="00CC6733"/>
    <w:rsid w:val="00CC6B92"/>
    <w:rsid w:val="00CD03A5"/>
    <w:rsid w:val="00CD1E21"/>
    <w:rsid w:val="00CD4C0C"/>
    <w:rsid w:val="00CD5AF6"/>
    <w:rsid w:val="00CD6B05"/>
    <w:rsid w:val="00CD6E54"/>
    <w:rsid w:val="00CE032B"/>
    <w:rsid w:val="00CE4BA0"/>
    <w:rsid w:val="00CE4E8E"/>
    <w:rsid w:val="00CE7B73"/>
    <w:rsid w:val="00CF6517"/>
    <w:rsid w:val="00CF7E22"/>
    <w:rsid w:val="00D002BA"/>
    <w:rsid w:val="00D00F91"/>
    <w:rsid w:val="00D02E5B"/>
    <w:rsid w:val="00D03D22"/>
    <w:rsid w:val="00D0445C"/>
    <w:rsid w:val="00D05B25"/>
    <w:rsid w:val="00D05E65"/>
    <w:rsid w:val="00D064EC"/>
    <w:rsid w:val="00D11F92"/>
    <w:rsid w:val="00D16E1A"/>
    <w:rsid w:val="00D21588"/>
    <w:rsid w:val="00D2292D"/>
    <w:rsid w:val="00D24746"/>
    <w:rsid w:val="00D25534"/>
    <w:rsid w:val="00D26699"/>
    <w:rsid w:val="00D26773"/>
    <w:rsid w:val="00D2699E"/>
    <w:rsid w:val="00D27887"/>
    <w:rsid w:val="00D315CF"/>
    <w:rsid w:val="00D31D1A"/>
    <w:rsid w:val="00D335D2"/>
    <w:rsid w:val="00D36254"/>
    <w:rsid w:val="00D3702E"/>
    <w:rsid w:val="00D402F1"/>
    <w:rsid w:val="00D40C82"/>
    <w:rsid w:val="00D42869"/>
    <w:rsid w:val="00D429DD"/>
    <w:rsid w:val="00D42A29"/>
    <w:rsid w:val="00D446FC"/>
    <w:rsid w:val="00D44A2E"/>
    <w:rsid w:val="00D44C53"/>
    <w:rsid w:val="00D44CF8"/>
    <w:rsid w:val="00D47E2A"/>
    <w:rsid w:val="00D51D76"/>
    <w:rsid w:val="00D5313B"/>
    <w:rsid w:val="00D61726"/>
    <w:rsid w:val="00D61C28"/>
    <w:rsid w:val="00D62876"/>
    <w:rsid w:val="00D63296"/>
    <w:rsid w:val="00D6539F"/>
    <w:rsid w:val="00D658A5"/>
    <w:rsid w:val="00D66FCB"/>
    <w:rsid w:val="00D67073"/>
    <w:rsid w:val="00D67BF5"/>
    <w:rsid w:val="00D70D65"/>
    <w:rsid w:val="00D73506"/>
    <w:rsid w:val="00D737F0"/>
    <w:rsid w:val="00D73F1C"/>
    <w:rsid w:val="00D741D3"/>
    <w:rsid w:val="00D7432F"/>
    <w:rsid w:val="00D75464"/>
    <w:rsid w:val="00D75966"/>
    <w:rsid w:val="00D76897"/>
    <w:rsid w:val="00D812FF"/>
    <w:rsid w:val="00D81B4A"/>
    <w:rsid w:val="00D822AD"/>
    <w:rsid w:val="00D827FA"/>
    <w:rsid w:val="00D84374"/>
    <w:rsid w:val="00D85C23"/>
    <w:rsid w:val="00D862E6"/>
    <w:rsid w:val="00D87D35"/>
    <w:rsid w:val="00D91CBE"/>
    <w:rsid w:val="00D9284B"/>
    <w:rsid w:val="00D93FF8"/>
    <w:rsid w:val="00D952AD"/>
    <w:rsid w:val="00D9666D"/>
    <w:rsid w:val="00D96E1B"/>
    <w:rsid w:val="00DA02FF"/>
    <w:rsid w:val="00DA0E47"/>
    <w:rsid w:val="00DA2196"/>
    <w:rsid w:val="00DA3142"/>
    <w:rsid w:val="00DA3AE2"/>
    <w:rsid w:val="00DA3EAB"/>
    <w:rsid w:val="00DA48C1"/>
    <w:rsid w:val="00DA50BF"/>
    <w:rsid w:val="00DA645B"/>
    <w:rsid w:val="00DA7A04"/>
    <w:rsid w:val="00DB05BF"/>
    <w:rsid w:val="00DB0A74"/>
    <w:rsid w:val="00DB0F53"/>
    <w:rsid w:val="00DB1811"/>
    <w:rsid w:val="00DB1C04"/>
    <w:rsid w:val="00DB239B"/>
    <w:rsid w:val="00DB3B88"/>
    <w:rsid w:val="00DB538A"/>
    <w:rsid w:val="00DC0CC4"/>
    <w:rsid w:val="00DC1DB5"/>
    <w:rsid w:val="00DC25EA"/>
    <w:rsid w:val="00DC2BA7"/>
    <w:rsid w:val="00DC30B3"/>
    <w:rsid w:val="00DC4521"/>
    <w:rsid w:val="00DD0D36"/>
    <w:rsid w:val="00DD1E6E"/>
    <w:rsid w:val="00DD3A97"/>
    <w:rsid w:val="00DD4880"/>
    <w:rsid w:val="00DD5DCB"/>
    <w:rsid w:val="00DE0714"/>
    <w:rsid w:val="00DE11EA"/>
    <w:rsid w:val="00DE447B"/>
    <w:rsid w:val="00DE5094"/>
    <w:rsid w:val="00DF04B4"/>
    <w:rsid w:val="00DF21B9"/>
    <w:rsid w:val="00DF234C"/>
    <w:rsid w:val="00DF2C6F"/>
    <w:rsid w:val="00DF396A"/>
    <w:rsid w:val="00DF6B94"/>
    <w:rsid w:val="00E00460"/>
    <w:rsid w:val="00E00B73"/>
    <w:rsid w:val="00E0294F"/>
    <w:rsid w:val="00E03346"/>
    <w:rsid w:val="00E03835"/>
    <w:rsid w:val="00E042C5"/>
    <w:rsid w:val="00E04766"/>
    <w:rsid w:val="00E04BBC"/>
    <w:rsid w:val="00E07BA1"/>
    <w:rsid w:val="00E07F52"/>
    <w:rsid w:val="00E1050E"/>
    <w:rsid w:val="00E11769"/>
    <w:rsid w:val="00E12192"/>
    <w:rsid w:val="00E13311"/>
    <w:rsid w:val="00E13D4A"/>
    <w:rsid w:val="00E17CF8"/>
    <w:rsid w:val="00E23142"/>
    <w:rsid w:val="00E24C22"/>
    <w:rsid w:val="00E26BF7"/>
    <w:rsid w:val="00E309A3"/>
    <w:rsid w:val="00E30E33"/>
    <w:rsid w:val="00E32830"/>
    <w:rsid w:val="00E35C8E"/>
    <w:rsid w:val="00E369FC"/>
    <w:rsid w:val="00E41FB9"/>
    <w:rsid w:val="00E42F13"/>
    <w:rsid w:val="00E43553"/>
    <w:rsid w:val="00E43D5A"/>
    <w:rsid w:val="00E44C06"/>
    <w:rsid w:val="00E454B1"/>
    <w:rsid w:val="00E46781"/>
    <w:rsid w:val="00E47231"/>
    <w:rsid w:val="00E47488"/>
    <w:rsid w:val="00E50BE8"/>
    <w:rsid w:val="00E52841"/>
    <w:rsid w:val="00E54671"/>
    <w:rsid w:val="00E55829"/>
    <w:rsid w:val="00E573DC"/>
    <w:rsid w:val="00E57917"/>
    <w:rsid w:val="00E61011"/>
    <w:rsid w:val="00E61B1C"/>
    <w:rsid w:val="00E6225F"/>
    <w:rsid w:val="00E6271C"/>
    <w:rsid w:val="00E62BBA"/>
    <w:rsid w:val="00E636AF"/>
    <w:rsid w:val="00E66B3D"/>
    <w:rsid w:val="00E707B5"/>
    <w:rsid w:val="00E74186"/>
    <w:rsid w:val="00E74E26"/>
    <w:rsid w:val="00E76B7F"/>
    <w:rsid w:val="00E772CD"/>
    <w:rsid w:val="00E809BD"/>
    <w:rsid w:val="00E815DC"/>
    <w:rsid w:val="00E819AA"/>
    <w:rsid w:val="00E82409"/>
    <w:rsid w:val="00E84324"/>
    <w:rsid w:val="00E845C3"/>
    <w:rsid w:val="00E90217"/>
    <w:rsid w:val="00E90273"/>
    <w:rsid w:val="00E90E10"/>
    <w:rsid w:val="00E9381B"/>
    <w:rsid w:val="00E957D6"/>
    <w:rsid w:val="00E96A09"/>
    <w:rsid w:val="00E97721"/>
    <w:rsid w:val="00EA1F81"/>
    <w:rsid w:val="00EA3D8A"/>
    <w:rsid w:val="00EA43E8"/>
    <w:rsid w:val="00EA4D4E"/>
    <w:rsid w:val="00EA60E0"/>
    <w:rsid w:val="00EA77D4"/>
    <w:rsid w:val="00EB035A"/>
    <w:rsid w:val="00EB1DCC"/>
    <w:rsid w:val="00EB5CA2"/>
    <w:rsid w:val="00EB6EB8"/>
    <w:rsid w:val="00EC0A0C"/>
    <w:rsid w:val="00EC26FB"/>
    <w:rsid w:val="00EC4A67"/>
    <w:rsid w:val="00EC7B2D"/>
    <w:rsid w:val="00ED0BCA"/>
    <w:rsid w:val="00ED1BBF"/>
    <w:rsid w:val="00ED24B7"/>
    <w:rsid w:val="00ED40B8"/>
    <w:rsid w:val="00ED4FAA"/>
    <w:rsid w:val="00ED7717"/>
    <w:rsid w:val="00EE1570"/>
    <w:rsid w:val="00EE1B5D"/>
    <w:rsid w:val="00EE24BF"/>
    <w:rsid w:val="00EE2DFB"/>
    <w:rsid w:val="00EE3A92"/>
    <w:rsid w:val="00EE4F7E"/>
    <w:rsid w:val="00EE7C67"/>
    <w:rsid w:val="00EE7F2F"/>
    <w:rsid w:val="00EF0126"/>
    <w:rsid w:val="00EF0BC7"/>
    <w:rsid w:val="00EF0E0B"/>
    <w:rsid w:val="00EF35B7"/>
    <w:rsid w:val="00EF404F"/>
    <w:rsid w:val="00EF4249"/>
    <w:rsid w:val="00EF4DA1"/>
    <w:rsid w:val="00EF53F9"/>
    <w:rsid w:val="00EF62A0"/>
    <w:rsid w:val="00F002E2"/>
    <w:rsid w:val="00F01428"/>
    <w:rsid w:val="00F02B42"/>
    <w:rsid w:val="00F02DAE"/>
    <w:rsid w:val="00F02FDC"/>
    <w:rsid w:val="00F0460A"/>
    <w:rsid w:val="00F0483E"/>
    <w:rsid w:val="00F1007A"/>
    <w:rsid w:val="00F10589"/>
    <w:rsid w:val="00F10D74"/>
    <w:rsid w:val="00F129F0"/>
    <w:rsid w:val="00F147D6"/>
    <w:rsid w:val="00F155AE"/>
    <w:rsid w:val="00F15ADF"/>
    <w:rsid w:val="00F17364"/>
    <w:rsid w:val="00F2406A"/>
    <w:rsid w:val="00F261A9"/>
    <w:rsid w:val="00F26834"/>
    <w:rsid w:val="00F27000"/>
    <w:rsid w:val="00F3300C"/>
    <w:rsid w:val="00F33604"/>
    <w:rsid w:val="00F366FB"/>
    <w:rsid w:val="00F36A21"/>
    <w:rsid w:val="00F37574"/>
    <w:rsid w:val="00F375CD"/>
    <w:rsid w:val="00F37C2F"/>
    <w:rsid w:val="00F41716"/>
    <w:rsid w:val="00F45508"/>
    <w:rsid w:val="00F45D79"/>
    <w:rsid w:val="00F47FCA"/>
    <w:rsid w:val="00F5391F"/>
    <w:rsid w:val="00F539F2"/>
    <w:rsid w:val="00F57F05"/>
    <w:rsid w:val="00F60015"/>
    <w:rsid w:val="00F60A94"/>
    <w:rsid w:val="00F63794"/>
    <w:rsid w:val="00F64FCF"/>
    <w:rsid w:val="00F65108"/>
    <w:rsid w:val="00F669D2"/>
    <w:rsid w:val="00F702C7"/>
    <w:rsid w:val="00F703EB"/>
    <w:rsid w:val="00F753CB"/>
    <w:rsid w:val="00F768FE"/>
    <w:rsid w:val="00F814D1"/>
    <w:rsid w:val="00F81A7E"/>
    <w:rsid w:val="00F8238E"/>
    <w:rsid w:val="00F8280D"/>
    <w:rsid w:val="00F82AAB"/>
    <w:rsid w:val="00F83E9B"/>
    <w:rsid w:val="00F849A9"/>
    <w:rsid w:val="00F85415"/>
    <w:rsid w:val="00F85753"/>
    <w:rsid w:val="00F85922"/>
    <w:rsid w:val="00F85E24"/>
    <w:rsid w:val="00F85FFE"/>
    <w:rsid w:val="00F905CD"/>
    <w:rsid w:val="00F939AF"/>
    <w:rsid w:val="00F93E74"/>
    <w:rsid w:val="00F94585"/>
    <w:rsid w:val="00F948B2"/>
    <w:rsid w:val="00F94F22"/>
    <w:rsid w:val="00F953C0"/>
    <w:rsid w:val="00FA2154"/>
    <w:rsid w:val="00FA331E"/>
    <w:rsid w:val="00FA36DF"/>
    <w:rsid w:val="00FA46D4"/>
    <w:rsid w:val="00FA46F9"/>
    <w:rsid w:val="00FA474C"/>
    <w:rsid w:val="00FA5DEF"/>
    <w:rsid w:val="00FA77B2"/>
    <w:rsid w:val="00FB02B3"/>
    <w:rsid w:val="00FB0F1A"/>
    <w:rsid w:val="00FB173D"/>
    <w:rsid w:val="00FB34ED"/>
    <w:rsid w:val="00FC2B8C"/>
    <w:rsid w:val="00FC53C6"/>
    <w:rsid w:val="00FD071E"/>
    <w:rsid w:val="00FD0972"/>
    <w:rsid w:val="00FD1165"/>
    <w:rsid w:val="00FD180D"/>
    <w:rsid w:val="00FD34D8"/>
    <w:rsid w:val="00FD5173"/>
    <w:rsid w:val="00FD5EF5"/>
    <w:rsid w:val="00FD6B8E"/>
    <w:rsid w:val="00FD6EAF"/>
    <w:rsid w:val="00FE0DB0"/>
    <w:rsid w:val="00FE14B5"/>
    <w:rsid w:val="00FE39F7"/>
    <w:rsid w:val="00FE56ED"/>
    <w:rsid w:val="00FE57DE"/>
    <w:rsid w:val="00FE7327"/>
    <w:rsid w:val="00FE7C5B"/>
    <w:rsid w:val="00FE7F7B"/>
    <w:rsid w:val="00FF0938"/>
    <w:rsid w:val="00FF509D"/>
    <w:rsid w:val="00FF552F"/>
    <w:rsid w:val="00FF673A"/>
    <w:rsid w:val="00FF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E6C"/>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6A6E6C"/>
    <w:rPr>
      <w:b/>
      <w:bCs/>
    </w:rPr>
  </w:style>
  <w:style w:type="paragraph" w:customStyle="1" w:styleId="Default">
    <w:name w:val="Default"/>
    <w:rsid w:val="00AE0FC9"/>
    <w:pPr>
      <w:autoSpaceDE w:val="0"/>
      <w:autoSpaceDN w:val="0"/>
      <w:adjustRightInd w:val="0"/>
      <w:spacing w:after="0" w:line="240" w:lineRule="auto"/>
    </w:pPr>
    <w:rPr>
      <w:rFonts w:ascii="Palatino Linotype" w:eastAsia="Times New Roman" w:hAnsi="Palatino Linotype" w:cs="Palatino Linotyp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6E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A6E6C"/>
    <w:pPr>
      <w:spacing w:after="0" w:line="240" w:lineRule="auto"/>
      <w:ind w:left="720"/>
      <w:contextualSpacing/>
    </w:pPr>
    <w:rPr>
      <w:rFonts w:ascii="Times New Roman" w:eastAsia="Times New Roman" w:hAnsi="Times New Roman" w:cs="Times New Roman"/>
      <w:sz w:val="24"/>
      <w:szCs w:val="24"/>
    </w:rPr>
  </w:style>
  <w:style w:type="character" w:styleId="Strong">
    <w:name w:val="Strong"/>
    <w:basedOn w:val="DefaultParagraphFont"/>
    <w:uiPriority w:val="22"/>
    <w:qFormat/>
    <w:rsid w:val="006A6E6C"/>
    <w:rPr>
      <w:b/>
      <w:bCs/>
    </w:rPr>
  </w:style>
  <w:style w:type="paragraph" w:customStyle="1" w:styleId="Default">
    <w:name w:val="Default"/>
    <w:rsid w:val="00AE0FC9"/>
    <w:pPr>
      <w:autoSpaceDE w:val="0"/>
      <w:autoSpaceDN w:val="0"/>
      <w:adjustRightInd w:val="0"/>
      <w:spacing w:after="0" w:line="240" w:lineRule="auto"/>
    </w:pPr>
    <w:rPr>
      <w:rFonts w:ascii="Palatino Linotype" w:eastAsia="Times New Roman"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County of Napa</Company>
  <LinksUpToDate>false</LinksUpToDate>
  <CharactersWithSpaces>14952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Morrison, David</dc:creator>
  <cp:lastModifiedBy>Morrison, David</cp:lastModifiedBy>
  <cp:revision>6</cp:revision>
  <dcterms:created xsi:type="dcterms:W3CDTF">2016-03-15T23:01:00Z</dcterms:created>
  <dcterms:modified xsi:type="dcterms:W3CDTF">2016-03-17T19:19:00Z</dcterms:modified>
</cp:coreProperties>
</file>