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2F" w:rsidRPr="006D0D50" w:rsidRDefault="00965E2F" w:rsidP="00965E2F">
      <w:pPr>
        <w:jc w:val="center"/>
        <w:rPr>
          <w:rFonts w:ascii="Arial Narrow" w:hAnsi="Arial Narrow" w:cs="Arial"/>
          <w:b/>
          <w:sz w:val="22"/>
          <w:szCs w:val="22"/>
        </w:rPr>
      </w:pPr>
      <w:r w:rsidRPr="006D0D50">
        <w:rPr>
          <w:rFonts w:ascii="Arial Narrow" w:hAnsi="Arial Narrow" w:cs="Arial"/>
          <w:b/>
          <w:sz w:val="22"/>
          <w:szCs w:val="22"/>
        </w:rPr>
        <w:t xml:space="preserve">PLANNING COMMISSION HEARING – </w:t>
      </w:r>
      <w:r w:rsidR="00421E6C">
        <w:rPr>
          <w:rFonts w:ascii="Arial Narrow" w:hAnsi="Arial Narrow" w:cs="Arial"/>
          <w:b/>
          <w:sz w:val="22"/>
          <w:szCs w:val="22"/>
        </w:rPr>
        <w:t xml:space="preserve">NOVEMBER </w:t>
      </w:r>
      <w:r w:rsidR="005B3DEB">
        <w:rPr>
          <w:rFonts w:ascii="Arial Narrow" w:hAnsi="Arial Narrow" w:cs="Arial"/>
          <w:b/>
          <w:sz w:val="22"/>
          <w:szCs w:val="22"/>
        </w:rPr>
        <w:t>19</w:t>
      </w:r>
      <w:r w:rsidR="00421E6C">
        <w:rPr>
          <w:rFonts w:ascii="Arial Narrow" w:hAnsi="Arial Narrow" w:cs="Arial"/>
          <w:b/>
          <w:sz w:val="22"/>
          <w:szCs w:val="22"/>
        </w:rPr>
        <w:t>, 2014</w:t>
      </w:r>
    </w:p>
    <w:p w:rsidR="00965E2F" w:rsidRPr="006D0D50" w:rsidRDefault="00965E2F" w:rsidP="00965E2F">
      <w:pPr>
        <w:jc w:val="center"/>
        <w:rPr>
          <w:rFonts w:ascii="Arial Narrow" w:hAnsi="Arial Narrow" w:cs="Arial"/>
          <w:b/>
          <w:sz w:val="22"/>
          <w:szCs w:val="22"/>
        </w:rPr>
      </w:pPr>
      <w:r w:rsidRPr="006D0D50">
        <w:rPr>
          <w:rFonts w:ascii="Arial Narrow" w:hAnsi="Arial Narrow" w:cs="Arial"/>
          <w:b/>
          <w:sz w:val="22"/>
          <w:szCs w:val="22"/>
        </w:rPr>
        <w:t xml:space="preserve">EXHIBIT </w:t>
      </w:r>
      <w:r w:rsidR="007B4380" w:rsidRPr="006D0D50">
        <w:rPr>
          <w:rFonts w:ascii="Arial Narrow" w:hAnsi="Arial Narrow" w:cs="Arial"/>
          <w:b/>
          <w:sz w:val="22"/>
          <w:szCs w:val="22"/>
        </w:rPr>
        <w:t>C</w:t>
      </w:r>
      <w:r w:rsidRPr="006D0D50">
        <w:rPr>
          <w:rFonts w:ascii="Arial Narrow" w:hAnsi="Arial Narrow" w:cs="Arial"/>
          <w:b/>
          <w:sz w:val="22"/>
          <w:szCs w:val="22"/>
        </w:rPr>
        <w:t xml:space="preserve"> – CONDITIONS OF APPROVAL</w:t>
      </w:r>
    </w:p>
    <w:p w:rsidR="00965E2F" w:rsidRPr="006D0D50" w:rsidRDefault="00965E2F" w:rsidP="00965E2F">
      <w:pPr>
        <w:jc w:val="center"/>
        <w:rPr>
          <w:rFonts w:ascii="Arial Narrow" w:hAnsi="Arial Narrow" w:cs="Arial"/>
          <w:b/>
          <w:sz w:val="22"/>
          <w:szCs w:val="22"/>
        </w:rPr>
      </w:pPr>
    </w:p>
    <w:p w:rsidR="007B4380" w:rsidRPr="006D0D50" w:rsidRDefault="00421E6C" w:rsidP="007B4380">
      <w:pPr>
        <w:ind w:left="360"/>
        <w:jc w:val="center"/>
        <w:rPr>
          <w:rFonts w:ascii="Arial Narrow" w:hAnsi="Arial Narrow" w:cs="Arial"/>
          <w:b/>
          <w:sz w:val="22"/>
          <w:szCs w:val="22"/>
        </w:rPr>
      </w:pPr>
      <w:r>
        <w:rPr>
          <w:rFonts w:ascii="Arial Narrow" w:hAnsi="Arial Narrow" w:cs="Arial"/>
          <w:b/>
          <w:sz w:val="22"/>
          <w:szCs w:val="22"/>
        </w:rPr>
        <w:t>ROBERT FOLEY VINEYARDS WINERY</w:t>
      </w:r>
    </w:p>
    <w:p w:rsidR="007B4380" w:rsidRPr="006D0D50" w:rsidRDefault="007B4380" w:rsidP="007B4380">
      <w:pPr>
        <w:ind w:left="360"/>
        <w:jc w:val="center"/>
        <w:rPr>
          <w:rFonts w:ascii="Arial Narrow" w:hAnsi="Arial Narrow" w:cs="Arial"/>
          <w:b/>
          <w:sz w:val="22"/>
          <w:szCs w:val="22"/>
        </w:rPr>
      </w:pPr>
      <w:r w:rsidRPr="006D0D50">
        <w:rPr>
          <w:rFonts w:ascii="Arial Narrow" w:hAnsi="Arial Narrow" w:cs="Arial"/>
          <w:b/>
          <w:sz w:val="22"/>
          <w:szCs w:val="22"/>
        </w:rPr>
        <w:t>USE PERMIT MAJOR MODFICATION APPLICATION № P13-00</w:t>
      </w:r>
      <w:r w:rsidR="00F752AC">
        <w:rPr>
          <w:rFonts w:ascii="Arial Narrow" w:hAnsi="Arial Narrow" w:cs="Arial"/>
          <w:b/>
          <w:sz w:val="22"/>
          <w:szCs w:val="22"/>
        </w:rPr>
        <w:t>350</w:t>
      </w:r>
    </w:p>
    <w:p w:rsidR="007B4380" w:rsidRPr="006D0D50" w:rsidRDefault="00F752AC" w:rsidP="007B4380">
      <w:pPr>
        <w:ind w:left="360"/>
        <w:jc w:val="center"/>
        <w:rPr>
          <w:rFonts w:ascii="Arial Narrow" w:hAnsi="Arial Narrow" w:cs="Arial"/>
          <w:b/>
          <w:sz w:val="22"/>
          <w:szCs w:val="22"/>
        </w:rPr>
      </w:pPr>
      <w:r>
        <w:rPr>
          <w:rFonts w:ascii="Arial Narrow" w:hAnsi="Arial Narrow" w:cs="Arial"/>
          <w:b/>
          <w:sz w:val="22"/>
          <w:szCs w:val="22"/>
        </w:rPr>
        <w:t>2339 PICKETT ROAD</w:t>
      </w:r>
      <w:r w:rsidR="006D0D50" w:rsidRPr="006D0D50">
        <w:rPr>
          <w:rFonts w:ascii="Arial Narrow" w:hAnsi="Arial Narrow" w:cs="Arial"/>
          <w:b/>
          <w:sz w:val="22"/>
          <w:szCs w:val="22"/>
        </w:rPr>
        <w:t xml:space="preserve">, </w:t>
      </w:r>
      <w:r>
        <w:rPr>
          <w:rFonts w:ascii="Arial Narrow" w:hAnsi="Arial Narrow" w:cs="Arial"/>
          <w:b/>
          <w:sz w:val="22"/>
          <w:szCs w:val="22"/>
        </w:rPr>
        <w:t>CALISTOGA</w:t>
      </w:r>
      <w:r w:rsidR="007B4380" w:rsidRPr="006D0D50">
        <w:rPr>
          <w:rFonts w:ascii="Arial Narrow" w:hAnsi="Arial Narrow" w:cs="Arial"/>
          <w:b/>
          <w:sz w:val="22"/>
          <w:szCs w:val="22"/>
        </w:rPr>
        <w:t>, CALIF., 94574</w:t>
      </w:r>
    </w:p>
    <w:p w:rsidR="00965E2F" w:rsidRPr="006D0D50" w:rsidRDefault="007B4380" w:rsidP="007B4380">
      <w:pPr>
        <w:ind w:left="360"/>
        <w:jc w:val="center"/>
        <w:rPr>
          <w:rFonts w:ascii="Arial Narrow" w:hAnsi="Arial Narrow" w:cs="Arial"/>
          <w:b/>
          <w:sz w:val="22"/>
          <w:szCs w:val="22"/>
        </w:rPr>
      </w:pPr>
      <w:r w:rsidRPr="006D0D50">
        <w:rPr>
          <w:rFonts w:ascii="Arial Narrow" w:hAnsi="Arial Narrow" w:cs="Arial"/>
          <w:b/>
          <w:sz w:val="22"/>
          <w:szCs w:val="22"/>
        </w:rPr>
        <w:t xml:space="preserve">ASSESSOR’S PARCEL №. </w:t>
      </w:r>
      <w:r w:rsidR="00F752AC">
        <w:rPr>
          <w:rFonts w:ascii="Arial Narrow" w:hAnsi="Arial Narrow" w:cs="Arial"/>
          <w:b/>
          <w:sz w:val="22"/>
          <w:szCs w:val="22"/>
        </w:rPr>
        <w:t>018-050-067</w:t>
      </w:r>
    </w:p>
    <w:p w:rsidR="00965E2F" w:rsidRPr="005B3DEB" w:rsidRDefault="00965E2F" w:rsidP="00965E2F">
      <w:pPr>
        <w:numPr>
          <w:ilvl w:val="0"/>
          <w:numId w:val="1"/>
        </w:numPr>
        <w:tabs>
          <w:tab w:val="clear" w:pos="1440"/>
        </w:tabs>
        <w:ind w:left="720" w:right="360" w:hanging="720"/>
        <w:jc w:val="both"/>
        <w:rPr>
          <w:rFonts w:ascii="Arial Narrow" w:hAnsi="Arial Narrow" w:cs="Arial"/>
          <w:sz w:val="22"/>
          <w:szCs w:val="22"/>
        </w:rPr>
      </w:pPr>
      <w:r w:rsidRPr="005B3DEB">
        <w:rPr>
          <w:rFonts w:ascii="Arial Narrow" w:hAnsi="Arial Narrow" w:cs="Arial"/>
          <w:b/>
          <w:sz w:val="22"/>
          <w:szCs w:val="22"/>
        </w:rPr>
        <w:t>SCOPE</w:t>
      </w:r>
    </w:p>
    <w:p w:rsidR="00965E2F" w:rsidRPr="005B3DEB" w:rsidRDefault="00965E2F" w:rsidP="00965E2F">
      <w:pPr>
        <w:ind w:right="360" w:firstLine="720"/>
        <w:jc w:val="both"/>
        <w:rPr>
          <w:rFonts w:ascii="Arial Narrow" w:hAnsi="Arial Narrow" w:cs="Arial"/>
          <w:sz w:val="22"/>
          <w:szCs w:val="22"/>
        </w:rPr>
      </w:pPr>
      <w:r w:rsidRPr="005B3DEB">
        <w:rPr>
          <w:rFonts w:ascii="Arial Narrow" w:hAnsi="Arial Narrow" w:cs="Arial"/>
          <w:sz w:val="22"/>
          <w:szCs w:val="22"/>
        </w:rPr>
        <w:t>The permit shall be limited to:</w:t>
      </w:r>
    </w:p>
    <w:p w:rsidR="00421E6C" w:rsidRPr="005B3DEB" w:rsidRDefault="00421E6C" w:rsidP="00421E6C">
      <w:pPr>
        <w:ind w:left="720"/>
        <w:rPr>
          <w:rFonts w:ascii="Arial Narrow" w:hAnsi="Arial Narrow" w:cs="Arial"/>
          <w:bCs/>
          <w:sz w:val="22"/>
          <w:szCs w:val="22"/>
        </w:rPr>
      </w:pPr>
      <w:r w:rsidRPr="005B3DEB">
        <w:rPr>
          <w:rFonts w:ascii="Arial Narrow" w:hAnsi="Arial Narrow" w:cs="Arial"/>
          <w:bCs/>
          <w:sz w:val="22"/>
          <w:szCs w:val="22"/>
        </w:rPr>
        <w:t>(a)   Increase production from 30,000 gallons per year up to 50,000 gallons per year;</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Addition of tours and tastings for up to ten (10) visitors maximum and sixty (60) visitors per week maximum;</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Addition of  12 wine/food  events with a maximum of  12 guests;</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Addition of  two wine/food  events with a maximum of 50 guests;</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 xml:space="preserve">Conversion of an existing 1,760 square feet agricultural barn to winery use as multipurpose space, an employee break room, and tool storage; </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Addition of  four (4) parking spaces and six (6) parking spaces total;</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 xml:space="preserve">Increase in number of employees from one full-time and one part-time to ten or fewer; </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Request for on premise consumption of wines produced on site within the multipurpose space in accordance with AB 2004; and</w:t>
      </w:r>
    </w:p>
    <w:p w:rsidR="00421E6C" w:rsidRPr="005B3DEB" w:rsidRDefault="00421E6C" w:rsidP="00421E6C">
      <w:pPr>
        <w:numPr>
          <w:ilvl w:val="0"/>
          <w:numId w:val="21"/>
        </w:numPr>
        <w:rPr>
          <w:rFonts w:ascii="Arial Narrow" w:hAnsi="Arial Narrow" w:cs="Arial"/>
          <w:bCs/>
          <w:sz w:val="22"/>
          <w:szCs w:val="22"/>
        </w:rPr>
      </w:pPr>
      <w:r w:rsidRPr="005B3DEB">
        <w:rPr>
          <w:rFonts w:ascii="Arial Narrow" w:hAnsi="Arial Narrow" w:cs="Arial"/>
          <w:bCs/>
          <w:sz w:val="22"/>
          <w:szCs w:val="22"/>
        </w:rPr>
        <w:t>Expansion of the on-site septic system.</w:t>
      </w:r>
    </w:p>
    <w:p w:rsidR="00883B7D" w:rsidRPr="005B3DEB" w:rsidRDefault="00883B7D" w:rsidP="00421E6C">
      <w:pPr>
        <w:ind w:left="720"/>
        <w:rPr>
          <w:rFonts w:ascii="Arial Narrow" w:hAnsi="Arial Narrow" w:cs="Arial"/>
          <w:bCs/>
          <w:sz w:val="22"/>
          <w:szCs w:val="22"/>
        </w:rPr>
      </w:pPr>
    </w:p>
    <w:p w:rsidR="00965E2F" w:rsidRPr="005B3DEB" w:rsidRDefault="00DD30F5" w:rsidP="00DD30F5">
      <w:pPr>
        <w:tabs>
          <w:tab w:val="left" w:pos="720"/>
          <w:tab w:val="left" w:pos="9720"/>
        </w:tabs>
        <w:jc w:val="both"/>
        <w:rPr>
          <w:rFonts w:ascii="Arial Narrow" w:hAnsi="Arial Narrow" w:cs="Arial"/>
          <w:sz w:val="22"/>
          <w:szCs w:val="22"/>
        </w:rPr>
      </w:pPr>
      <w:r w:rsidRPr="005B3DEB">
        <w:rPr>
          <w:rFonts w:ascii="Arial Narrow" w:hAnsi="Arial Narrow" w:cs="Arial"/>
          <w:bCs/>
          <w:sz w:val="22"/>
          <w:szCs w:val="22"/>
        </w:rPr>
        <w:tab/>
        <w:t>No other changes</w:t>
      </w:r>
      <w:r w:rsidR="006D0D50" w:rsidRPr="005B3DEB">
        <w:rPr>
          <w:rFonts w:ascii="Arial Narrow" w:hAnsi="Arial Narrow" w:cs="Arial"/>
          <w:bCs/>
          <w:sz w:val="22"/>
          <w:szCs w:val="22"/>
        </w:rPr>
        <w:t xml:space="preserve"> or other improvements are proposed to the winery.</w:t>
      </w:r>
    </w:p>
    <w:p w:rsidR="006D0D50" w:rsidRPr="005B3DEB" w:rsidRDefault="006D0D50" w:rsidP="006D0D50">
      <w:pPr>
        <w:tabs>
          <w:tab w:val="left" w:pos="720"/>
          <w:tab w:val="left" w:pos="9720"/>
        </w:tabs>
        <w:ind w:left="1080"/>
        <w:jc w:val="both"/>
        <w:rPr>
          <w:rFonts w:ascii="Arial Narrow" w:hAnsi="Arial Narrow" w:cs="Arial"/>
          <w:sz w:val="22"/>
          <w:szCs w:val="22"/>
        </w:rPr>
      </w:pPr>
    </w:p>
    <w:p w:rsidR="00965E2F" w:rsidRPr="005B3DEB" w:rsidRDefault="00965E2F" w:rsidP="00BA0443">
      <w:pPr>
        <w:pStyle w:val="BlockText"/>
        <w:tabs>
          <w:tab w:val="left" w:pos="9720"/>
        </w:tabs>
        <w:ind w:left="720" w:right="0"/>
        <w:jc w:val="both"/>
        <w:rPr>
          <w:rFonts w:ascii="Arial Narrow" w:hAnsi="Arial Narrow" w:cs="Arial"/>
          <w:b w:val="0"/>
          <w:sz w:val="22"/>
          <w:szCs w:val="22"/>
        </w:rPr>
      </w:pPr>
      <w:r w:rsidRPr="005B3DEB">
        <w:rPr>
          <w:rFonts w:ascii="Arial Narrow" w:hAnsi="Arial Narrow" w:cs="Arial"/>
          <w:b w:val="0"/>
          <w:sz w:val="22"/>
          <w:szCs w:val="22"/>
        </w:rPr>
        <w:t xml:space="preserve">The </w:t>
      </w:r>
      <w:r w:rsidR="00A011D0" w:rsidRPr="005B3DEB">
        <w:rPr>
          <w:rFonts w:ascii="Arial Narrow" w:hAnsi="Arial Narrow" w:cs="Arial"/>
          <w:b w:val="0"/>
          <w:sz w:val="22"/>
          <w:szCs w:val="22"/>
        </w:rPr>
        <w:t>changes</w:t>
      </w:r>
      <w:r w:rsidRPr="005B3DEB">
        <w:rPr>
          <w:rFonts w:ascii="Arial Narrow" w:hAnsi="Arial Narrow" w:cs="Arial"/>
          <w:b w:val="0"/>
          <w:sz w:val="22"/>
          <w:szCs w:val="22"/>
        </w:rPr>
        <w:t xml:space="preserve"> shall be designed in substantial conformance with the submitted site plan, elevation drawings, 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w:t>
      </w:r>
      <w:r w:rsidR="00D449A0" w:rsidRPr="005B3DEB">
        <w:rPr>
          <w:rFonts w:ascii="Arial Narrow" w:hAnsi="Arial Narrow" w:cs="Arial"/>
          <w:b w:val="0"/>
          <w:sz w:val="22"/>
          <w:szCs w:val="22"/>
        </w:rPr>
        <w:t xml:space="preserve"> use shall be</w:t>
      </w:r>
      <w:r w:rsidRPr="005B3DEB">
        <w:rPr>
          <w:rFonts w:ascii="Arial Narrow" w:hAnsi="Arial Narrow" w:cs="Arial"/>
          <w:b w:val="0"/>
          <w:sz w:val="22"/>
          <w:szCs w:val="22"/>
        </w:rPr>
        <w:t xml:space="preserve"> approved in accordance with Section 18.124.130 of the Napa County Code and may be subject to the Use Permit modification process.</w:t>
      </w:r>
    </w:p>
    <w:p w:rsidR="00965E2F" w:rsidRPr="005B3DEB" w:rsidRDefault="00965E2F" w:rsidP="00965E2F">
      <w:pPr>
        <w:jc w:val="both"/>
        <w:rPr>
          <w:rFonts w:ascii="Arial Narrow" w:hAnsi="Arial Narrow" w:cs="Arial"/>
          <w:b/>
          <w:sz w:val="22"/>
          <w:szCs w:val="22"/>
        </w:rPr>
      </w:pPr>
    </w:p>
    <w:p w:rsidR="00096632" w:rsidRPr="005B3DEB" w:rsidRDefault="00096632" w:rsidP="00096632">
      <w:pPr>
        <w:numPr>
          <w:ilvl w:val="0"/>
          <w:numId w:val="1"/>
        </w:numPr>
        <w:tabs>
          <w:tab w:val="clear" w:pos="1440"/>
          <w:tab w:val="left" w:pos="720"/>
        </w:tabs>
        <w:ind w:left="720" w:hanging="720"/>
        <w:jc w:val="both"/>
        <w:rPr>
          <w:rFonts w:ascii="Arial Narrow" w:hAnsi="Arial Narrow" w:cs="Arial"/>
          <w:sz w:val="22"/>
          <w:szCs w:val="22"/>
        </w:rPr>
      </w:pPr>
      <w:r w:rsidRPr="005B3DEB">
        <w:rPr>
          <w:rFonts w:ascii="Arial Narrow" w:hAnsi="Arial Narrow" w:cs="Arial"/>
          <w:b/>
          <w:sz w:val="22"/>
          <w:szCs w:val="22"/>
        </w:rPr>
        <w:t>PROJECT SPECIFIC CONDITIONS</w:t>
      </w:r>
    </w:p>
    <w:p w:rsidR="00096632" w:rsidRPr="005B3DEB" w:rsidRDefault="00096632" w:rsidP="00096632">
      <w:pPr>
        <w:tabs>
          <w:tab w:val="left" w:pos="720"/>
        </w:tabs>
        <w:ind w:left="720"/>
        <w:jc w:val="both"/>
        <w:rPr>
          <w:rFonts w:ascii="Arial Narrow" w:hAnsi="Arial Narrow" w:cs="Arial"/>
          <w:sz w:val="22"/>
          <w:szCs w:val="22"/>
        </w:rPr>
      </w:pPr>
    </w:p>
    <w:p w:rsidR="00096632" w:rsidRPr="005B3DEB" w:rsidRDefault="00096632" w:rsidP="00096632">
      <w:pPr>
        <w:pStyle w:val="ListParagraph"/>
        <w:numPr>
          <w:ilvl w:val="1"/>
          <w:numId w:val="8"/>
        </w:numPr>
        <w:ind w:left="1440" w:hanging="720"/>
        <w:jc w:val="both"/>
        <w:rPr>
          <w:rFonts w:ascii="Arial Narrow" w:hAnsi="Arial Narrow" w:cs="Arial"/>
          <w:sz w:val="22"/>
          <w:szCs w:val="22"/>
        </w:rPr>
      </w:pPr>
      <w:r w:rsidRPr="005B3DEB">
        <w:rPr>
          <w:rFonts w:ascii="Arial Narrow" w:hAnsi="Arial Narrow" w:cs="Arial"/>
          <w:sz w:val="22"/>
          <w:szCs w:val="22"/>
        </w:rPr>
        <w:t>Evans Consumption</w:t>
      </w:r>
    </w:p>
    <w:p w:rsidR="00096632" w:rsidRPr="005B3DEB" w:rsidRDefault="00096632" w:rsidP="00096632">
      <w:pPr>
        <w:ind w:left="1440"/>
        <w:jc w:val="both"/>
        <w:rPr>
          <w:rFonts w:ascii="Arial Narrow" w:hAnsi="Arial Narrow" w:cs="Arial"/>
          <w:sz w:val="22"/>
          <w:szCs w:val="22"/>
        </w:rPr>
      </w:pPr>
      <w:r w:rsidRPr="005B3DEB">
        <w:rPr>
          <w:rFonts w:ascii="Arial Narrow" w:hAnsi="Arial Narrow" w:cs="Arial"/>
          <w:sz w:val="22"/>
          <w:szCs w:val="22"/>
        </w:rPr>
        <w:t>Consistent with Assembly Bill 2004 (Evans) and the Planning, Building, and Environmental Services Director’s July 17, 2008 memo, “Assembly Bill 2004 (Evans) &amp; the Sale of Wine for Consumption On-Premises,” on-premise consumption of wine purchased from the winery may occur solely in the</w:t>
      </w:r>
      <w:r w:rsidRPr="005B3DEB">
        <w:rPr>
          <w:rFonts w:ascii="Arial Narrow" w:hAnsi="Arial Narrow" w:cs="Arial"/>
          <w:b/>
          <w:i/>
          <w:sz w:val="22"/>
          <w:szCs w:val="22"/>
        </w:rPr>
        <w:t xml:space="preserve"> </w:t>
      </w:r>
      <w:r w:rsidRPr="005B3DEB">
        <w:rPr>
          <w:rFonts w:ascii="Arial Narrow" w:hAnsi="Arial Narrow" w:cs="Arial"/>
          <w:sz w:val="22"/>
          <w:szCs w:val="22"/>
        </w:rPr>
        <w:t>hospitality and tasting room. Any and all visitation associated with on-premise consumption shall be subject to the sixty (60) person maximum daily tours and tastings visitation limitation and/or applicable limitations of permittee’s marketing plan.</w:t>
      </w:r>
    </w:p>
    <w:p w:rsidR="00096632" w:rsidRPr="005B3DEB" w:rsidRDefault="00096632" w:rsidP="00096632">
      <w:pPr>
        <w:ind w:left="1440"/>
        <w:jc w:val="both"/>
        <w:rPr>
          <w:rFonts w:ascii="Arial Narrow" w:hAnsi="Arial Narrow" w:cs="Arial"/>
          <w:sz w:val="22"/>
          <w:szCs w:val="22"/>
        </w:rPr>
      </w:pPr>
    </w:p>
    <w:p w:rsidR="00096632" w:rsidRPr="005B3DEB" w:rsidRDefault="00096632" w:rsidP="007770FF">
      <w:pPr>
        <w:ind w:left="1440" w:hanging="720"/>
        <w:jc w:val="both"/>
        <w:rPr>
          <w:rFonts w:ascii="Arial Narrow" w:hAnsi="Arial Narrow" w:cs="Arial"/>
          <w:sz w:val="22"/>
          <w:szCs w:val="22"/>
        </w:rPr>
      </w:pPr>
      <w:r w:rsidRPr="005B3DEB">
        <w:rPr>
          <w:rFonts w:ascii="Arial Narrow" w:hAnsi="Arial Narrow" w:cs="Arial"/>
          <w:b/>
          <w:sz w:val="22"/>
          <w:szCs w:val="22"/>
        </w:rPr>
        <w:t>B.</w:t>
      </w:r>
      <w:r w:rsidRPr="005B3DEB">
        <w:rPr>
          <w:rFonts w:ascii="Arial Narrow" w:hAnsi="Arial Narrow" w:cs="Arial"/>
          <w:b/>
          <w:sz w:val="22"/>
          <w:szCs w:val="22"/>
        </w:rPr>
        <w:tab/>
      </w:r>
      <w:r w:rsidRPr="005B3DEB">
        <w:rPr>
          <w:rFonts w:ascii="Arial Narrow" w:hAnsi="Arial Narrow" w:cs="Arial"/>
          <w:sz w:val="22"/>
          <w:szCs w:val="22"/>
        </w:rPr>
        <w:t>The permittee shall comply during all construction activities with the Bay Area Air Quality Management District Basic Construction Mitigation Measures as provided in Table 8-1, May 2011 Updated CEQA Guidelines:</w:t>
      </w:r>
    </w:p>
    <w:p w:rsidR="00096632" w:rsidRPr="005B3DEB" w:rsidRDefault="00096632" w:rsidP="00096632">
      <w:pPr>
        <w:pStyle w:val="ListParagraph"/>
        <w:ind w:left="1440" w:right="720" w:hanging="360"/>
        <w:jc w:val="both"/>
        <w:rPr>
          <w:rFonts w:ascii="Arial Narrow" w:hAnsi="Arial Narrow" w:cs="Arial"/>
          <w:sz w:val="22"/>
          <w:szCs w:val="22"/>
        </w:rPr>
      </w:pP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t>All exposed surfaces (e.g. parking areas, staging areas, soil piles, grading areas, and unpaved access (road) shall be watered two times per day.</w:t>
      </w: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t>All haul trucks transporting soil, sand, or other loose material off-site shall be covered.</w:t>
      </w: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lastRenderedPageBreak/>
        <w:t>All visible mud or dirt tracked out onto adjacent public roads shall be removed using wet power vacuum street sweepers at least once per day. The use of dry power sweeping is prohibited.</w:t>
      </w: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t>All vehicle speeds on unpaved roads shall be limited to 15 mph.</w:t>
      </w: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t>All roadways, driveways, and sidewalks to be paved shall be completed as soon as possible. Building pads shall be laid as soon as possible after grading unless seeding or soil binders are used.</w:t>
      </w: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t>All construction equipment shall be maintained and properly tuned in accordance with manufacturer’s specifications. All equipment shall be checked by a certified visible emissions evaluator.</w:t>
      </w:r>
    </w:p>
    <w:p w:rsidR="00096632" w:rsidRPr="005B3DEB" w:rsidRDefault="00096632" w:rsidP="003556B3">
      <w:pPr>
        <w:pStyle w:val="ListParagraph"/>
        <w:numPr>
          <w:ilvl w:val="0"/>
          <w:numId w:val="22"/>
        </w:numPr>
        <w:ind w:left="2160" w:right="720" w:hanging="720"/>
        <w:jc w:val="both"/>
        <w:rPr>
          <w:rFonts w:ascii="Arial Narrow" w:hAnsi="Arial Narrow" w:cs="Arial"/>
          <w:sz w:val="22"/>
          <w:szCs w:val="22"/>
        </w:rPr>
      </w:pPr>
      <w:r w:rsidRPr="005B3DEB">
        <w:rPr>
          <w:rFonts w:ascii="Arial Narrow" w:hAnsi="Arial Narrow"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096632" w:rsidRPr="005B3DEB" w:rsidRDefault="00096632" w:rsidP="00096632">
      <w:pPr>
        <w:pStyle w:val="ListParagraph"/>
        <w:ind w:left="1440" w:right="720"/>
        <w:jc w:val="both"/>
        <w:rPr>
          <w:rFonts w:ascii="Arial Narrow" w:hAnsi="Arial Narrow" w:cs="Arial"/>
          <w:sz w:val="22"/>
          <w:szCs w:val="22"/>
        </w:rPr>
      </w:pPr>
    </w:p>
    <w:p w:rsidR="00096632" w:rsidRPr="005B3DEB" w:rsidRDefault="00096632" w:rsidP="00096632">
      <w:pPr>
        <w:pStyle w:val="ListParagraph"/>
        <w:numPr>
          <w:ilvl w:val="0"/>
          <w:numId w:val="23"/>
        </w:numPr>
        <w:ind w:left="1440" w:hanging="720"/>
        <w:jc w:val="both"/>
        <w:rPr>
          <w:rFonts w:ascii="Arial Narrow" w:hAnsi="Arial Narrow" w:cs="Arial"/>
          <w:sz w:val="22"/>
          <w:szCs w:val="22"/>
        </w:rPr>
      </w:pPr>
      <w:r w:rsidRPr="005B3DEB">
        <w:rPr>
          <w:rFonts w:ascii="Arial Narrow" w:hAnsi="Arial Narrow" w:cs="Arial"/>
          <w:spacing w:val="-3"/>
          <w:sz w:val="22"/>
          <w:szCs w:val="22"/>
        </w:rPr>
        <w:t>The existing single family residence, second unit, and guest house is classified for residential and agricultural purposes only and cannot be used in conjunction with the operation and/or visitation/marketing program for the winery.  If the residence is rented, the residence shall only be rented out for periods of 30 days or more, pursuant to Napa County Code Section 18.104.410, Transient Commercial Occupancies of Dwelling Units Prohibited.</w:t>
      </w:r>
    </w:p>
    <w:p w:rsidR="00096632" w:rsidRPr="005B3DEB" w:rsidRDefault="00096632" w:rsidP="00096632">
      <w:pPr>
        <w:pStyle w:val="ListParagraph"/>
        <w:ind w:left="1440"/>
        <w:jc w:val="both"/>
        <w:rPr>
          <w:rFonts w:ascii="Arial Narrow" w:hAnsi="Arial Narrow" w:cs="Arial"/>
          <w:sz w:val="22"/>
          <w:szCs w:val="22"/>
        </w:rPr>
      </w:pPr>
    </w:p>
    <w:p w:rsidR="005B3DEB" w:rsidRPr="005B3DEB" w:rsidRDefault="005B3DEB" w:rsidP="005B3DEB">
      <w:pPr>
        <w:numPr>
          <w:ilvl w:val="0"/>
          <w:numId w:val="23"/>
        </w:numPr>
        <w:ind w:firstLine="0"/>
        <w:jc w:val="both"/>
        <w:rPr>
          <w:rFonts w:ascii="Arial Narrow" w:hAnsi="Arial Narrow" w:cs="Arial"/>
          <w:sz w:val="22"/>
          <w:szCs w:val="22"/>
        </w:rPr>
      </w:pPr>
      <w:r w:rsidRPr="005B3DEB">
        <w:rPr>
          <w:rFonts w:ascii="Arial Narrow" w:hAnsi="Arial Narrow" w:cs="Arial"/>
          <w:sz w:val="22"/>
          <w:szCs w:val="22"/>
        </w:rPr>
        <w:t>General Compliance and Annual Audits</w:t>
      </w:r>
    </w:p>
    <w:p w:rsidR="005B3DEB" w:rsidRPr="005B3DEB" w:rsidRDefault="005B3DEB" w:rsidP="005B3DEB">
      <w:pPr>
        <w:ind w:left="720"/>
        <w:jc w:val="both"/>
        <w:rPr>
          <w:rFonts w:ascii="Arial Narrow" w:hAnsi="Arial Narrow" w:cs="Arial"/>
          <w:sz w:val="22"/>
          <w:szCs w:val="22"/>
        </w:rPr>
      </w:pPr>
    </w:p>
    <w:p w:rsidR="005B3DEB" w:rsidRPr="005B3DEB" w:rsidRDefault="005B3DEB" w:rsidP="005B3DEB">
      <w:pPr>
        <w:ind w:left="1440"/>
        <w:jc w:val="both"/>
        <w:rPr>
          <w:rFonts w:ascii="Arial Narrow" w:hAnsi="Arial Narrow" w:cs="Arial"/>
          <w:sz w:val="22"/>
          <w:szCs w:val="22"/>
        </w:rPr>
      </w:pPr>
      <w:r w:rsidRPr="005B3DEB">
        <w:rPr>
          <w:rFonts w:ascii="Arial Narrow" w:hAnsi="Arial Narrow" w:cs="Arial"/>
          <w:sz w:val="22"/>
          <w:szCs w:val="22"/>
        </w:rPr>
        <w:t xml:space="preserve">Permittee shall obtain and maintain all permits (Use Permits and Modifications) and licenses from the California Department of Alcoholic Beverage Control (ABC), United States Tax and Trade Bureau (TTB), Department of Food and Agriculture (CDFA) Grape Crush Inquiry </w:t>
      </w:r>
      <w:r w:rsidR="0033615E">
        <w:rPr>
          <w:rFonts w:ascii="Arial Narrow" w:hAnsi="Arial Narrow" w:cs="Arial"/>
          <w:sz w:val="22"/>
          <w:szCs w:val="22"/>
        </w:rPr>
        <w:t>report</w:t>
      </w:r>
      <w:r w:rsidRPr="005B3DEB">
        <w:rPr>
          <w:rFonts w:ascii="Arial Narrow" w:hAnsi="Arial Narrow" w:cs="Arial"/>
          <w:sz w:val="22"/>
          <w:szCs w:val="22"/>
        </w:rPr>
        <w:t xml:space="preserve">, all of which are required to produce and sell wine. In the event permittee loses required ABC or TTB permits and licenses, permittee shall cease marketing events and tours and tastings until such time as those ABC and/or TTB permits and licenses are re-established. </w:t>
      </w:r>
    </w:p>
    <w:p w:rsidR="005B3DEB" w:rsidRPr="005B3DEB" w:rsidRDefault="005B3DEB" w:rsidP="005B3DEB">
      <w:pPr>
        <w:ind w:left="1440"/>
        <w:jc w:val="both"/>
        <w:rPr>
          <w:rFonts w:ascii="Arial Narrow" w:hAnsi="Arial Narrow" w:cs="Arial"/>
          <w:sz w:val="22"/>
          <w:szCs w:val="22"/>
        </w:rPr>
      </w:pPr>
    </w:p>
    <w:p w:rsidR="005B3DEB" w:rsidRPr="005B3DEB" w:rsidRDefault="005B3DEB" w:rsidP="005B3DEB">
      <w:pPr>
        <w:ind w:left="1440"/>
        <w:jc w:val="both"/>
        <w:rPr>
          <w:rFonts w:ascii="Arial Narrow" w:hAnsi="Arial Narrow" w:cs="Arial"/>
          <w:sz w:val="22"/>
          <w:szCs w:val="22"/>
        </w:rPr>
      </w:pPr>
      <w:r w:rsidRPr="005B3DEB">
        <w:rPr>
          <w:rFonts w:ascii="Arial Narrow" w:hAnsi="Arial Narrow" w:cs="Arial"/>
          <w:sz w:val="22"/>
          <w:szCs w:val="22"/>
        </w:rPr>
        <w:t xml:space="preserve">Visitation log books, custom crush client records, and any additional documentation determined by staff to be necessary to evaluate compliance may be requested in the event the </w:t>
      </w:r>
      <w:r w:rsidR="0033615E">
        <w:rPr>
          <w:rFonts w:ascii="Arial Narrow" w:hAnsi="Arial Narrow" w:cs="Arial"/>
          <w:sz w:val="22"/>
          <w:szCs w:val="22"/>
        </w:rPr>
        <w:t>winery is chosen in the annual A</w:t>
      </w:r>
      <w:r w:rsidRPr="005B3DEB">
        <w:rPr>
          <w:rFonts w:ascii="Arial Narrow" w:hAnsi="Arial Narrow" w:cs="Arial"/>
          <w:sz w:val="22"/>
          <w:szCs w:val="22"/>
        </w:rPr>
        <w:t xml:space="preserve">udit. The permittee (and their successors) shall be required to participate fully in the </w:t>
      </w:r>
      <w:r w:rsidR="003556B3">
        <w:rPr>
          <w:rFonts w:ascii="Arial Narrow" w:hAnsi="Arial Narrow" w:cs="Arial"/>
          <w:sz w:val="22"/>
          <w:szCs w:val="22"/>
        </w:rPr>
        <w:t>Winery Production A</w:t>
      </w:r>
      <w:r w:rsidRPr="005B3DEB">
        <w:rPr>
          <w:rFonts w:ascii="Arial Narrow" w:hAnsi="Arial Narrow" w:cs="Arial"/>
          <w:sz w:val="22"/>
          <w:szCs w:val="22"/>
        </w:rPr>
        <w:t xml:space="preserve">udit process. </w:t>
      </w:r>
    </w:p>
    <w:p w:rsidR="00096632" w:rsidRPr="005B3DEB" w:rsidRDefault="00096632" w:rsidP="005B3DEB">
      <w:pPr>
        <w:jc w:val="both"/>
        <w:rPr>
          <w:rFonts w:ascii="Arial" w:hAnsi="Arial" w:cs="Arial"/>
          <w:sz w:val="22"/>
          <w:szCs w:val="22"/>
        </w:rPr>
      </w:pPr>
    </w:p>
    <w:p w:rsidR="00965E2F" w:rsidRPr="00096632" w:rsidRDefault="00965E2F" w:rsidP="00096632">
      <w:pPr>
        <w:numPr>
          <w:ilvl w:val="0"/>
          <w:numId w:val="1"/>
        </w:numPr>
        <w:tabs>
          <w:tab w:val="clear" w:pos="1440"/>
          <w:tab w:val="left" w:pos="720"/>
        </w:tabs>
        <w:ind w:left="720" w:hanging="720"/>
        <w:jc w:val="both"/>
        <w:rPr>
          <w:rFonts w:ascii="Arial Narrow" w:hAnsi="Arial Narrow" w:cs="Arial"/>
          <w:sz w:val="22"/>
          <w:szCs w:val="22"/>
        </w:rPr>
      </w:pPr>
      <w:r w:rsidRPr="00096632">
        <w:rPr>
          <w:rFonts w:ascii="Arial Narrow" w:hAnsi="Arial Narrow" w:cs="Arial"/>
          <w:b/>
          <w:sz w:val="22"/>
          <w:szCs w:val="22"/>
        </w:rPr>
        <w:t xml:space="preserve">COMPLIANCE </w:t>
      </w:r>
      <w:r w:rsidRPr="00096632">
        <w:rPr>
          <w:rFonts w:ascii="Arial Narrow" w:hAnsi="Arial Narrow" w:cs="Arial"/>
          <w:b/>
          <w:bCs/>
          <w:sz w:val="22"/>
          <w:szCs w:val="22"/>
        </w:rPr>
        <w:t>WITH</w:t>
      </w:r>
      <w:r w:rsidRPr="00096632">
        <w:rPr>
          <w:rFonts w:ascii="Arial Narrow" w:hAnsi="Arial Narrow" w:cs="Arial"/>
          <w:b/>
          <w:sz w:val="22"/>
          <w:szCs w:val="22"/>
        </w:rPr>
        <w:t xml:space="preserve"> OTHER DEPARTMENTS AND AGENCIES</w:t>
      </w:r>
    </w:p>
    <w:p w:rsidR="00965E2F" w:rsidRPr="006D0D50" w:rsidRDefault="00965E2F" w:rsidP="00965E2F">
      <w:pPr>
        <w:ind w:left="720"/>
        <w:jc w:val="both"/>
        <w:rPr>
          <w:rFonts w:ascii="Arial Narrow" w:hAnsi="Arial Narrow" w:cs="Arial"/>
          <w:sz w:val="22"/>
          <w:szCs w:val="22"/>
        </w:rPr>
      </w:pPr>
      <w:r w:rsidRPr="006D0D50">
        <w:rPr>
          <w:rFonts w:ascii="Arial Narrow" w:hAnsi="Arial Narrow" w:cs="Arial"/>
          <w:sz w:val="22"/>
          <w:szCs w:val="22"/>
        </w:rPr>
        <w:t xml:space="preserve">Project conditions of approval include all of the following County, Divisions, Departments and Agency(ies) requirements.  The permittee shall comply with all applicable building codes, zoning standards, and requirements of County Divisions, Departments and Agencies at the time of submittal and may be subject to change.  Without limiting the force of those other requirements which may be applicable, the following are incorporated by reference as enumerated herein: </w:t>
      </w:r>
    </w:p>
    <w:p w:rsidR="00965E2F" w:rsidRPr="006D0D50" w:rsidRDefault="00965E2F" w:rsidP="00965E2F">
      <w:pPr>
        <w:jc w:val="both"/>
        <w:rPr>
          <w:rFonts w:ascii="Arial Narrow" w:hAnsi="Arial Narrow" w:cs="Arial"/>
          <w:sz w:val="22"/>
          <w:szCs w:val="22"/>
        </w:rPr>
      </w:pPr>
    </w:p>
    <w:p w:rsidR="00965E2F" w:rsidRPr="006D0D50" w:rsidRDefault="00965E2F" w:rsidP="00965E2F">
      <w:pPr>
        <w:pStyle w:val="ListParagraph"/>
        <w:numPr>
          <w:ilvl w:val="0"/>
          <w:numId w:val="7"/>
        </w:numPr>
        <w:ind w:left="1440" w:hanging="720"/>
        <w:jc w:val="both"/>
        <w:rPr>
          <w:rFonts w:ascii="Arial Narrow" w:hAnsi="Arial Narrow" w:cs="Arial"/>
          <w:sz w:val="22"/>
          <w:szCs w:val="22"/>
        </w:rPr>
      </w:pPr>
      <w:r w:rsidRPr="006D0D50">
        <w:rPr>
          <w:rFonts w:ascii="Arial Narrow" w:hAnsi="Arial Narrow" w:cs="Arial"/>
          <w:sz w:val="22"/>
          <w:szCs w:val="22"/>
        </w:rPr>
        <w:t xml:space="preserve">Engineering Services Division as stated in their Memorandum dated </w:t>
      </w:r>
      <w:r w:rsidR="00421E6C">
        <w:rPr>
          <w:rFonts w:ascii="Arial Narrow" w:hAnsi="Arial Narrow" w:cs="Arial"/>
          <w:sz w:val="22"/>
          <w:szCs w:val="22"/>
        </w:rPr>
        <w:t>October 7</w:t>
      </w:r>
      <w:r w:rsidRPr="006D0D50">
        <w:rPr>
          <w:rFonts w:ascii="Arial Narrow" w:hAnsi="Arial Narrow" w:cs="Arial"/>
          <w:sz w:val="22"/>
          <w:szCs w:val="22"/>
        </w:rPr>
        <w:t>, 201</w:t>
      </w:r>
      <w:r w:rsidR="00DD30F5">
        <w:rPr>
          <w:rFonts w:ascii="Arial Narrow" w:hAnsi="Arial Narrow" w:cs="Arial"/>
          <w:sz w:val="22"/>
          <w:szCs w:val="22"/>
        </w:rPr>
        <w:t>4</w:t>
      </w:r>
      <w:r w:rsidRPr="006D0D50">
        <w:rPr>
          <w:rFonts w:ascii="Arial Narrow" w:hAnsi="Arial Narrow" w:cs="Arial"/>
          <w:sz w:val="22"/>
          <w:szCs w:val="22"/>
        </w:rPr>
        <w:t>.</w:t>
      </w:r>
    </w:p>
    <w:p w:rsidR="00965E2F" w:rsidRPr="006D0D50" w:rsidRDefault="00965E2F" w:rsidP="00965E2F">
      <w:pPr>
        <w:ind w:left="1440" w:hanging="720"/>
        <w:jc w:val="both"/>
        <w:rPr>
          <w:rFonts w:ascii="Arial Narrow" w:hAnsi="Arial Narrow" w:cs="Arial"/>
          <w:sz w:val="22"/>
          <w:szCs w:val="22"/>
          <w:highlight w:val="yellow"/>
        </w:rPr>
      </w:pPr>
    </w:p>
    <w:p w:rsidR="00965E2F" w:rsidRDefault="004879D8" w:rsidP="00965E2F">
      <w:pPr>
        <w:pStyle w:val="ListParagraph"/>
        <w:numPr>
          <w:ilvl w:val="0"/>
          <w:numId w:val="7"/>
        </w:numPr>
        <w:ind w:left="1440" w:hanging="720"/>
        <w:jc w:val="both"/>
        <w:rPr>
          <w:rFonts w:ascii="Arial Narrow" w:hAnsi="Arial Narrow" w:cs="Arial"/>
          <w:sz w:val="22"/>
          <w:szCs w:val="22"/>
        </w:rPr>
      </w:pPr>
      <w:r w:rsidRPr="006D0D50">
        <w:rPr>
          <w:rFonts w:ascii="Arial Narrow" w:hAnsi="Arial Narrow" w:cs="Arial"/>
          <w:sz w:val="22"/>
          <w:szCs w:val="22"/>
        </w:rPr>
        <w:t xml:space="preserve">Environmental Health as stated in their Memorandum </w:t>
      </w:r>
      <w:r w:rsidRPr="00421E6C">
        <w:rPr>
          <w:rFonts w:ascii="Arial Narrow" w:hAnsi="Arial Narrow" w:cs="Arial"/>
          <w:sz w:val="22"/>
          <w:szCs w:val="22"/>
        </w:rPr>
        <w:t xml:space="preserve">dated </w:t>
      </w:r>
      <w:r w:rsidR="00421E6C" w:rsidRPr="00421E6C">
        <w:rPr>
          <w:rFonts w:ascii="Arial Narrow" w:hAnsi="Arial Narrow" w:cs="Arial"/>
          <w:sz w:val="22"/>
          <w:szCs w:val="22"/>
        </w:rPr>
        <w:t>August 14</w:t>
      </w:r>
      <w:r w:rsidR="00DD30F5" w:rsidRPr="00421E6C">
        <w:rPr>
          <w:rFonts w:ascii="Arial Narrow" w:hAnsi="Arial Narrow" w:cs="Arial"/>
          <w:sz w:val="22"/>
          <w:szCs w:val="22"/>
        </w:rPr>
        <w:t>, 2014</w:t>
      </w:r>
      <w:r w:rsidR="00421E6C" w:rsidRPr="00421E6C">
        <w:rPr>
          <w:rFonts w:ascii="Arial Narrow" w:hAnsi="Arial Narrow" w:cs="Arial"/>
          <w:sz w:val="22"/>
          <w:szCs w:val="22"/>
        </w:rPr>
        <w:t>.</w:t>
      </w:r>
    </w:p>
    <w:p w:rsidR="00DD30F5" w:rsidRPr="00DD30F5" w:rsidRDefault="00DD30F5" w:rsidP="00DD30F5">
      <w:pPr>
        <w:pStyle w:val="ListParagraph"/>
        <w:rPr>
          <w:rFonts w:ascii="Arial Narrow" w:hAnsi="Arial Narrow" w:cs="Arial"/>
          <w:sz w:val="22"/>
          <w:szCs w:val="22"/>
        </w:rPr>
      </w:pPr>
    </w:p>
    <w:p w:rsidR="00DD30F5" w:rsidRPr="00DD30F5" w:rsidRDefault="00DD30F5" w:rsidP="00965E2F">
      <w:pPr>
        <w:pStyle w:val="NormalWeb"/>
        <w:numPr>
          <w:ilvl w:val="0"/>
          <w:numId w:val="7"/>
        </w:numPr>
        <w:tabs>
          <w:tab w:val="left" w:pos="0"/>
        </w:tabs>
        <w:spacing w:before="0" w:beforeAutospacing="0" w:after="0" w:afterAutospacing="0" w:line="276" w:lineRule="auto"/>
        <w:ind w:left="1440" w:hanging="720"/>
        <w:jc w:val="both"/>
        <w:rPr>
          <w:rFonts w:ascii="Arial Narrow" w:hAnsi="Arial Narrow" w:cs="Arial"/>
          <w:sz w:val="22"/>
          <w:szCs w:val="22"/>
        </w:rPr>
      </w:pPr>
      <w:r w:rsidRPr="00DD30F5">
        <w:rPr>
          <w:rFonts w:ascii="Arial Narrow" w:hAnsi="Arial Narrow" w:cs="Arial"/>
          <w:sz w:val="22"/>
          <w:szCs w:val="22"/>
        </w:rPr>
        <w:t xml:space="preserve">Fire Department Requirements </w:t>
      </w:r>
      <w:r w:rsidRPr="006D0D50">
        <w:rPr>
          <w:rFonts w:ascii="Arial Narrow" w:hAnsi="Arial Narrow" w:cs="Arial"/>
          <w:sz w:val="22"/>
          <w:szCs w:val="22"/>
        </w:rPr>
        <w:t xml:space="preserve">as stated in their Memorandum dated </w:t>
      </w:r>
      <w:r w:rsidR="00421E6C">
        <w:rPr>
          <w:rFonts w:ascii="Arial Narrow" w:hAnsi="Arial Narrow" w:cs="Arial"/>
          <w:sz w:val="22"/>
          <w:szCs w:val="22"/>
        </w:rPr>
        <w:t>April</w:t>
      </w:r>
      <w:r w:rsidRPr="006D0D50">
        <w:rPr>
          <w:rFonts w:ascii="Arial Narrow" w:hAnsi="Arial Narrow" w:cs="Arial"/>
          <w:sz w:val="22"/>
          <w:szCs w:val="22"/>
        </w:rPr>
        <w:t xml:space="preserve"> 2</w:t>
      </w:r>
      <w:r w:rsidR="00421E6C">
        <w:rPr>
          <w:rFonts w:ascii="Arial Narrow" w:hAnsi="Arial Narrow" w:cs="Arial"/>
          <w:sz w:val="22"/>
          <w:szCs w:val="22"/>
        </w:rPr>
        <w:t>2</w:t>
      </w:r>
      <w:r w:rsidRPr="006D0D50">
        <w:rPr>
          <w:rFonts w:ascii="Arial Narrow" w:hAnsi="Arial Narrow" w:cs="Arial"/>
          <w:sz w:val="22"/>
          <w:szCs w:val="22"/>
        </w:rPr>
        <w:t>, 201</w:t>
      </w:r>
      <w:r w:rsidR="005B3DEB">
        <w:rPr>
          <w:rFonts w:ascii="Arial Narrow" w:hAnsi="Arial Narrow" w:cs="Arial"/>
          <w:sz w:val="22"/>
          <w:szCs w:val="22"/>
        </w:rPr>
        <w:t>4.</w:t>
      </w:r>
    </w:p>
    <w:p w:rsidR="00965E2F" w:rsidRPr="006D0D50" w:rsidRDefault="00965E2F" w:rsidP="00965E2F">
      <w:pPr>
        <w:jc w:val="both"/>
        <w:rPr>
          <w:rFonts w:ascii="Arial Narrow" w:hAnsi="Arial Narrow" w:cs="Arial"/>
          <w:sz w:val="22"/>
          <w:szCs w:val="22"/>
        </w:rPr>
      </w:pPr>
    </w:p>
    <w:p w:rsidR="00965E2F" w:rsidRPr="006D0D50" w:rsidRDefault="00965E2F" w:rsidP="00965E2F">
      <w:pPr>
        <w:tabs>
          <w:tab w:val="left" w:pos="-720"/>
        </w:tabs>
        <w:ind w:left="720"/>
        <w:jc w:val="both"/>
        <w:rPr>
          <w:rFonts w:ascii="Arial Narrow" w:hAnsi="Arial Narrow" w:cs="Arial"/>
          <w:sz w:val="22"/>
          <w:szCs w:val="22"/>
        </w:rPr>
      </w:pPr>
      <w:r w:rsidRPr="006D0D50">
        <w:rPr>
          <w:rFonts w:ascii="Arial Narrow" w:hAnsi="Arial Narrow" w:cs="Arial"/>
          <w:sz w:val="22"/>
          <w:szCs w:val="22"/>
        </w:rPr>
        <w:t>The determination as to whether or not the permittee has substantially complied with the requirements of other County Divisions, Departments and Agencies shall be determined by those Divisions, Departments or Agencies.  The inability to substantially comply with the requirements of other County Divisions, Departments and Agencies may result in the need to modify the approved use permit.</w:t>
      </w:r>
    </w:p>
    <w:p w:rsidR="007C1FCA" w:rsidRPr="006D0D50" w:rsidRDefault="007C1FCA" w:rsidP="00965E2F">
      <w:pPr>
        <w:pStyle w:val="BodyTextIndent"/>
        <w:tabs>
          <w:tab w:val="left" w:pos="-720"/>
        </w:tabs>
        <w:suppressAutoHyphens/>
        <w:spacing w:after="0"/>
        <w:ind w:left="0"/>
        <w:jc w:val="both"/>
        <w:rPr>
          <w:rFonts w:ascii="Arial Narrow" w:hAnsi="Arial Narrow" w:cs="Arial"/>
          <w:sz w:val="22"/>
          <w:szCs w:val="22"/>
        </w:rPr>
      </w:pPr>
    </w:p>
    <w:p w:rsidR="00603D7A" w:rsidRPr="00BA0443" w:rsidRDefault="00603D7A" w:rsidP="00BA0443">
      <w:pPr>
        <w:pStyle w:val="ListParagraph"/>
        <w:numPr>
          <w:ilvl w:val="0"/>
          <w:numId w:val="1"/>
        </w:numPr>
        <w:tabs>
          <w:tab w:val="left" w:pos="720"/>
        </w:tabs>
        <w:ind w:firstLine="0"/>
        <w:jc w:val="both"/>
        <w:rPr>
          <w:rFonts w:ascii="Arial Narrow" w:hAnsi="Arial Narrow" w:cs="Arial"/>
          <w:b/>
          <w:sz w:val="22"/>
          <w:szCs w:val="22"/>
        </w:rPr>
      </w:pPr>
      <w:r w:rsidRPr="00BA0443">
        <w:rPr>
          <w:rFonts w:ascii="Arial Narrow" w:hAnsi="Arial Narrow" w:cs="Arial"/>
          <w:b/>
          <w:sz w:val="22"/>
          <w:szCs w:val="22"/>
        </w:rPr>
        <w:t>VISITATION</w:t>
      </w:r>
    </w:p>
    <w:p w:rsidR="00603D7A" w:rsidRPr="006D0D50" w:rsidRDefault="00603D7A" w:rsidP="00603D7A">
      <w:pPr>
        <w:pStyle w:val="ListParagraph"/>
        <w:widowControl w:val="0"/>
        <w:autoSpaceDE w:val="0"/>
        <w:autoSpaceDN w:val="0"/>
        <w:adjustRightInd w:val="0"/>
        <w:jc w:val="both"/>
        <w:rPr>
          <w:rFonts w:ascii="Arial Narrow" w:hAnsi="Arial Narrow" w:cs="Arial"/>
          <w:sz w:val="22"/>
          <w:szCs w:val="22"/>
          <w:highlight w:val="yellow"/>
        </w:rPr>
      </w:pPr>
      <w:r w:rsidRPr="006D0D50">
        <w:rPr>
          <w:rFonts w:ascii="Arial Narrow" w:hAnsi="Arial Narrow"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 Marketing and/or Tours and Tastings are not typically authorized until grant of Final Occupancy, but exceptions where extenuating circumstances exist and are subject to review and approval by the County Building Official, County Fire Marshal, and the Director of Planning, Building and Environmental Services.</w:t>
      </w:r>
    </w:p>
    <w:p w:rsidR="00603D7A" w:rsidRPr="006D0D50" w:rsidRDefault="00603D7A" w:rsidP="00603D7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2"/>
          <w:szCs w:val="22"/>
        </w:rPr>
      </w:pPr>
    </w:p>
    <w:p w:rsidR="00603D7A" w:rsidRPr="006D0D50" w:rsidRDefault="00603D7A" w:rsidP="00603D7A">
      <w:pPr>
        <w:pStyle w:val="ListParagraph"/>
        <w:widowControl w:val="0"/>
        <w:autoSpaceDE w:val="0"/>
        <w:autoSpaceDN w:val="0"/>
        <w:adjustRightInd w:val="0"/>
        <w:jc w:val="both"/>
        <w:rPr>
          <w:rFonts w:ascii="Arial Narrow" w:hAnsi="Arial Narrow" w:cs="Arial"/>
          <w:sz w:val="22"/>
          <w:szCs w:val="22"/>
        </w:rPr>
      </w:pPr>
      <w:proofErr w:type="spellStart"/>
      <w:r w:rsidRPr="006D0D50">
        <w:rPr>
          <w:rFonts w:ascii="Arial Narrow" w:hAnsi="Arial Narrow" w:cs="Arial"/>
          <w:sz w:val="22"/>
          <w:szCs w:val="22"/>
        </w:rPr>
        <w:t>Permittee</w:t>
      </w:r>
      <w:proofErr w:type="spellEnd"/>
      <w:r w:rsidRPr="006D0D50">
        <w:rPr>
          <w:rFonts w:ascii="Arial Narrow" w:hAnsi="Arial Narrow" w:cs="Arial"/>
          <w:sz w:val="22"/>
          <w:szCs w:val="22"/>
        </w:rPr>
        <w:t xml:space="preserve"> shall obtain and maintain all permits and licenses from the California Department of Alcoholic Beverage Control (ABC) and United States Tax and Trade Bureau (TTB) required to produce and sell wine, including minimum levels of crush and fermentation.  In the event </w:t>
      </w:r>
      <w:proofErr w:type="spellStart"/>
      <w:r w:rsidRPr="006D0D50">
        <w:rPr>
          <w:rFonts w:ascii="Arial Narrow" w:hAnsi="Arial Narrow" w:cs="Arial"/>
          <w:sz w:val="22"/>
          <w:szCs w:val="22"/>
        </w:rPr>
        <w:t>permittee</w:t>
      </w:r>
      <w:proofErr w:type="spellEnd"/>
      <w:r w:rsidRPr="006D0D50">
        <w:rPr>
          <w:rFonts w:ascii="Arial Narrow" w:hAnsi="Arial Narrow" w:cs="Arial"/>
          <w:sz w:val="22"/>
          <w:szCs w:val="22"/>
        </w:rPr>
        <w:t xml:space="preserve"> loses required ABC and/or TTB permits and licenses, </w:t>
      </w:r>
      <w:proofErr w:type="spellStart"/>
      <w:r w:rsidRPr="006D0D50">
        <w:rPr>
          <w:rFonts w:ascii="Arial Narrow" w:hAnsi="Arial Narrow" w:cs="Arial"/>
          <w:sz w:val="22"/>
          <w:szCs w:val="22"/>
        </w:rPr>
        <w:t>permittee</w:t>
      </w:r>
      <w:proofErr w:type="spellEnd"/>
      <w:r w:rsidRPr="006D0D50">
        <w:rPr>
          <w:rFonts w:ascii="Arial Narrow" w:hAnsi="Arial Narrow" w:cs="Arial"/>
          <w:sz w:val="22"/>
          <w:szCs w:val="22"/>
        </w:rPr>
        <w:t xml:space="preserve"> shall cease marketing events and tours and tastings until such time as those ABC and/or TTB permits and licenses are re-established.</w:t>
      </w:r>
    </w:p>
    <w:p w:rsidR="00603D7A" w:rsidRPr="006D0D50" w:rsidRDefault="00603D7A" w:rsidP="00603D7A">
      <w:pPr>
        <w:pStyle w:val="ListParagraph"/>
        <w:ind w:right="360"/>
        <w:jc w:val="both"/>
        <w:rPr>
          <w:rFonts w:ascii="Arial Narrow" w:hAnsi="Arial Narrow" w:cs="Arial"/>
          <w:sz w:val="22"/>
          <w:szCs w:val="22"/>
        </w:rPr>
      </w:pPr>
    </w:p>
    <w:p w:rsidR="00603D7A" w:rsidRPr="006D0D50" w:rsidRDefault="00603D7A" w:rsidP="00603D7A">
      <w:pPr>
        <w:pStyle w:val="ListParagraph"/>
        <w:jc w:val="both"/>
        <w:rPr>
          <w:rFonts w:ascii="Arial Narrow" w:hAnsi="Arial Narrow" w:cs="Arial"/>
          <w:sz w:val="22"/>
          <w:szCs w:val="22"/>
        </w:rPr>
      </w:pPr>
      <w:r w:rsidRPr="006D0D50">
        <w:rPr>
          <w:rFonts w:ascii="Arial Narrow" w:hAnsi="Arial Narrow" w:cs="Arial"/>
          <w:sz w:val="22"/>
          <w:szCs w:val="22"/>
        </w:rPr>
        <w:t>A log book (or similar record) shall be maintained which documents the number of visitors to the winery (be they tours and tastings or marketing event visitors), and the dates of their visit. This record of visitors shall be made available to the Planning, Building and Environmental Services Department upon request.</w:t>
      </w:r>
    </w:p>
    <w:p w:rsidR="00603D7A" w:rsidRPr="006D0D50" w:rsidRDefault="00603D7A" w:rsidP="00603D7A">
      <w:pPr>
        <w:pStyle w:val="ListParagraph"/>
        <w:ind w:left="360"/>
        <w:jc w:val="both"/>
        <w:rPr>
          <w:rFonts w:ascii="Arial Narrow" w:hAnsi="Arial Narrow" w:cs="Arial"/>
          <w:sz w:val="22"/>
          <w:szCs w:val="22"/>
        </w:rPr>
      </w:pPr>
    </w:p>
    <w:p w:rsidR="00603D7A" w:rsidRPr="006D0D50" w:rsidRDefault="00603D7A" w:rsidP="00603D7A">
      <w:pPr>
        <w:pStyle w:val="ListParagraph"/>
        <w:numPr>
          <w:ilvl w:val="1"/>
          <w:numId w:val="1"/>
        </w:numPr>
        <w:ind w:hanging="720"/>
        <w:jc w:val="both"/>
        <w:rPr>
          <w:rFonts w:ascii="Arial Narrow" w:hAnsi="Arial Narrow" w:cs="Arial"/>
          <w:sz w:val="22"/>
          <w:szCs w:val="22"/>
        </w:rPr>
      </w:pPr>
      <w:r w:rsidRPr="006D0D50">
        <w:rPr>
          <w:rFonts w:ascii="Arial Narrow" w:hAnsi="Arial Narrow" w:cs="Arial"/>
          <w:b/>
          <w:sz w:val="22"/>
          <w:szCs w:val="22"/>
        </w:rPr>
        <w:t>TOURS AND TASTING</w:t>
      </w: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Tours and tastings are limited to the following:</w:t>
      </w:r>
    </w:p>
    <w:p w:rsidR="00603D7A" w:rsidRPr="006D0D50" w:rsidRDefault="00603D7A" w:rsidP="00603D7A">
      <w:pPr>
        <w:ind w:left="1440"/>
        <w:jc w:val="both"/>
        <w:rPr>
          <w:rFonts w:ascii="Arial Narrow" w:hAnsi="Arial Narrow" w:cs="Arial"/>
          <w:sz w:val="22"/>
          <w:szCs w:val="22"/>
        </w:rPr>
      </w:pPr>
    </w:p>
    <w:p w:rsidR="007C1FC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 xml:space="preserve">Frequency: </w:t>
      </w:r>
      <w:r w:rsidR="007C1FCA" w:rsidRPr="006D0D50">
        <w:rPr>
          <w:rFonts w:ascii="Arial Narrow" w:hAnsi="Arial Narrow" w:cs="Arial"/>
          <w:sz w:val="22"/>
          <w:szCs w:val="22"/>
        </w:rPr>
        <w:t>Monday through S</w:t>
      </w:r>
      <w:r w:rsidR="00DD30F5">
        <w:rPr>
          <w:rFonts w:ascii="Arial Narrow" w:hAnsi="Arial Narrow" w:cs="Arial"/>
          <w:sz w:val="22"/>
          <w:szCs w:val="22"/>
        </w:rPr>
        <w:t>unday</w:t>
      </w: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Maximum</w:t>
      </w:r>
      <w:r w:rsidR="000F5F1E" w:rsidRPr="006D0D50">
        <w:rPr>
          <w:rFonts w:ascii="Arial Narrow" w:hAnsi="Arial Narrow" w:cs="Arial"/>
          <w:sz w:val="22"/>
          <w:szCs w:val="22"/>
        </w:rPr>
        <w:t xml:space="preserve"> number of persons per day: </w:t>
      </w:r>
      <w:r w:rsidR="00421E6C">
        <w:rPr>
          <w:rFonts w:ascii="Arial Narrow" w:hAnsi="Arial Narrow" w:cs="Arial"/>
          <w:sz w:val="22"/>
          <w:szCs w:val="22"/>
        </w:rPr>
        <w:t>10</w:t>
      </w: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Maximum number of persons per week:</w:t>
      </w:r>
      <w:r w:rsidR="000F5F1E" w:rsidRPr="006D0D50">
        <w:rPr>
          <w:rFonts w:ascii="Arial Narrow" w:hAnsi="Arial Narrow" w:cs="Arial"/>
          <w:sz w:val="22"/>
          <w:szCs w:val="22"/>
        </w:rPr>
        <w:t xml:space="preserve"> </w:t>
      </w:r>
      <w:r w:rsidR="00421E6C">
        <w:rPr>
          <w:rFonts w:ascii="Arial Narrow" w:hAnsi="Arial Narrow" w:cs="Arial"/>
          <w:sz w:val="22"/>
          <w:szCs w:val="22"/>
        </w:rPr>
        <w:t>60</w:t>
      </w: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 xml:space="preserve">Hours of operation: </w:t>
      </w:r>
      <w:r w:rsidR="00421E6C">
        <w:rPr>
          <w:rFonts w:ascii="Arial Narrow" w:hAnsi="Arial Narrow" w:cs="Arial"/>
          <w:sz w:val="22"/>
          <w:szCs w:val="22"/>
        </w:rPr>
        <w:t>8</w:t>
      </w:r>
      <w:r w:rsidRPr="006D0D50">
        <w:rPr>
          <w:rFonts w:ascii="Arial Narrow" w:hAnsi="Arial Narrow" w:cs="Arial"/>
          <w:sz w:val="22"/>
          <w:szCs w:val="22"/>
        </w:rPr>
        <w:t>:</w:t>
      </w:r>
      <w:r w:rsidR="007C1FCA" w:rsidRPr="006D0D50">
        <w:rPr>
          <w:rFonts w:ascii="Arial Narrow" w:hAnsi="Arial Narrow" w:cs="Arial"/>
          <w:sz w:val="22"/>
          <w:szCs w:val="22"/>
        </w:rPr>
        <w:t>0</w:t>
      </w:r>
      <w:r w:rsidRPr="006D0D50">
        <w:rPr>
          <w:rFonts w:ascii="Arial Narrow" w:hAnsi="Arial Narrow" w:cs="Arial"/>
          <w:sz w:val="22"/>
          <w:szCs w:val="22"/>
        </w:rPr>
        <w:t xml:space="preserve">0am – </w:t>
      </w:r>
      <w:r w:rsidR="00421E6C">
        <w:rPr>
          <w:rFonts w:ascii="Arial Narrow" w:hAnsi="Arial Narrow" w:cs="Arial"/>
          <w:sz w:val="22"/>
          <w:szCs w:val="22"/>
        </w:rPr>
        <w:t>5</w:t>
      </w:r>
      <w:r w:rsidRPr="006D0D50">
        <w:rPr>
          <w:rFonts w:ascii="Arial Narrow" w:hAnsi="Arial Narrow" w:cs="Arial"/>
          <w:sz w:val="22"/>
          <w:szCs w:val="22"/>
        </w:rPr>
        <w:t>:</w:t>
      </w:r>
      <w:r w:rsidR="007C1FCA" w:rsidRPr="006D0D50">
        <w:rPr>
          <w:rFonts w:ascii="Arial Narrow" w:hAnsi="Arial Narrow" w:cs="Arial"/>
          <w:sz w:val="22"/>
          <w:szCs w:val="22"/>
        </w:rPr>
        <w:t>0</w:t>
      </w:r>
      <w:r w:rsidRPr="006D0D50">
        <w:rPr>
          <w:rFonts w:ascii="Arial Narrow" w:hAnsi="Arial Narrow" w:cs="Arial"/>
          <w:sz w:val="22"/>
          <w:szCs w:val="22"/>
        </w:rPr>
        <w:t>0pm.</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“Tours and tastings” means tours of the winery and/or tastings of wine, where such tours and tastings are limited to persons who have made unsolicited prior appointments for tours or tastings.</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 xml:space="preserve">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w:t>
      </w:r>
      <w:proofErr w:type="gramStart"/>
      <w:r w:rsidRPr="006D0D50">
        <w:rPr>
          <w:rFonts w:ascii="Arial Narrow" w:hAnsi="Arial Narrow" w:cs="Arial"/>
          <w:sz w:val="22"/>
          <w:szCs w:val="22"/>
        </w:rPr>
        <w:t>(Ord. 1340, 2010; Ord. 947 § 9 (part), 1990; prior code § 12070).</w:t>
      </w:r>
      <w:proofErr w:type="gramEnd"/>
    </w:p>
    <w:p w:rsidR="00603D7A" w:rsidRPr="00421E6C" w:rsidRDefault="00603D7A" w:rsidP="00603D7A">
      <w:pPr>
        <w:ind w:left="360"/>
        <w:jc w:val="both"/>
        <w:rPr>
          <w:rFonts w:ascii="Arial Narrow" w:hAnsi="Arial Narrow" w:cs="Arial"/>
          <w:sz w:val="16"/>
          <w:szCs w:val="16"/>
        </w:rPr>
      </w:pPr>
    </w:p>
    <w:p w:rsidR="00603D7A" w:rsidRPr="006D0D50" w:rsidRDefault="00603D7A" w:rsidP="00603D7A">
      <w:pPr>
        <w:pStyle w:val="BodyTextIndent"/>
        <w:spacing w:after="0"/>
        <w:ind w:left="1440"/>
        <w:jc w:val="both"/>
        <w:rPr>
          <w:rFonts w:ascii="Arial Narrow" w:hAnsi="Arial Narrow" w:cs="Arial"/>
          <w:b/>
          <w:i/>
          <w:sz w:val="22"/>
          <w:szCs w:val="22"/>
        </w:rPr>
      </w:pPr>
      <w:r w:rsidRPr="006D0D50">
        <w:rPr>
          <w:rFonts w:ascii="Arial Narrow" w:hAnsi="Arial Narrow" w:cs="Arial"/>
          <w:sz w:val="22"/>
          <w:szCs w:val="22"/>
        </w:rPr>
        <w:t>Start and finish time of tours and tastings shall be scheduled to minimize vehicles arriving or leaving between 4:00 PM and 6:00 PM, and shall be limited to those wines set forth in Napa County Code Sections: 18.16.03(G)(5)(c)&amp; 18.20.030(H)(5)(c).</w:t>
      </w:r>
    </w:p>
    <w:p w:rsidR="00350B5B" w:rsidRPr="00421E6C" w:rsidRDefault="00350B5B" w:rsidP="00DD0BC8">
      <w:pPr>
        <w:pStyle w:val="BodyTextIndent"/>
        <w:spacing w:after="0"/>
        <w:ind w:left="0"/>
        <w:jc w:val="both"/>
        <w:rPr>
          <w:rFonts w:ascii="Arial Narrow" w:hAnsi="Arial Narrow" w:cs="Arial"/>
          <w:sz w:val="16"/>
          <w:szCs w:val="16"/>
        </w:rPr>
      </w:pPr>
    </w:p>
    <w:p w:rsidR="00603D7A" w:rsidRPr="006D0D50" w:rsidRDefault="00603D7A" w:rsidP="00603D7A">
      <w:pPr>
        <w:numPr>
          <w:ilvl w:val="1"/>
          <w:numId w:val="1"/>
        </w:numPr>
        <w:ind w:hanging="720"/>
        <w:jc w:val="both"/>
        <w:rPr>
          <w:rFonts w:ascii="Arial Narrow" w:hAnsi="Arial Narrow" w:cs="Arial"/>
          <w:sz w:val="22"/>
          <w:szCs w:val="22"/>
        </w:rPr>
      </w:pPr>
      <w:r w:rsidRPr="006D0D50">
        <w:rPr>
          <w:rFonts w:ascii="Arial Narrow" w:hAnsi="Arial Narrow" w:cs="Arial"/>
          <w:b/>
          <w:sz w:val="22"/>
          <w:szCs w:val="22"/>
        </w:rPr>
        <w:t xml:space="preserve">MARKETING </w:t>
      </w:r>
    </w:p>
    <w:p w:rsidR="00603D7A" w:rsidRDefault="00603D7A" w:rsidP="00603D7A">
      <w:pPr>
        <w:ind w:left="1440"/>
        <w:jc w:val="both"/>
        <w:rPr>
          <w:rFonts w:ascii="Arial Narrow" w:hAnsi="Arial Narrow" w:cs="Arial"/>
          <w:sz w:val="22"/>
          <w:szCs w:val="22"/>
        </w:rPr>
      </w:pPr>
      <w:r w:rsidRPr="006D0D50">
        <w:rPr>
          <w:rFonts w:ascii="Arial Narrow" w:hAnsi="Arial Narrow" w:cs="Arial"/>
          <w:sz w:val="22"/>
          <w:szCs w:val="22"/>
        </w:rPr>
        <w:t>Marketing events are limited to the following:</w:t>
      </w:r>
    </w:p>
    <w:p w:rsidR="00900526" w:rsidRPr="00421E6C" w:rsidRDefault="00900526" w:rsidP="00603D7A">
      <w:pPr>
        <w:ind w:left="1440"/>
        <w:jc w:val="both"/>
        <w:rPr>
          <w:rFonts w:ascii="Arial Narrow" w:hAnsi="Arial Narrow" w:cs="Arial"/>
          <w:sz w:val="16"/>
          <w:szCs w:val="16"/>
        </w:rPr>
      </w:pPr>
    </w:p>
    <w:p w:rsidR="00900526" w:rsidRPr="006D0D50" w:rsidRDefault="00900526" w:rsidP="00900526">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t xml:space="preserve">Type of Event: </w:t>
      </w:r>
      <w:r w:rsidR="00421E6C">
        <w:rPr>
          <w:rFonts w:ascii="Arial Narrow" w:hAnsi="Arial Narrow" w:cs="Arial"/>
          <w:sz w:val="22"/>
          <w:szCs w:val="22"/>
        </w:rPr>
        <w:t>Food/wine</w:t>
      </w:r>
      <w:r w:rsidRPr="006D0D50">
        <w:rPr>
          <w:rFonts w:ascii="Arial Narrow" w:hAnsi="Arial Narrow" w:cs="Arial"/>
          <w:sz w:val="22"/>
          <w:szCs w:val="22"/>
        </w:rPr>
        <w:t xml:space="preserve"> events </w:t>
      </w:r>
    </w:p>
    <w:p w:rsidR="00900526" w:rsidRPr="006D0D50" w:rsidRDefault="00900526" w:rsidP="00900526">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lastRenderedPageBreak/>
        <w:t xml:space="preserve">Frequency: </w:t>
      </w:r>
      <w:r w:rsidR="00421E6C">
        <w:rPr>
          <w:rFonts w:ascii="Arial Narrow" w:hAnsi="Arial Narrow" w:cs="Arial"/>
          <w:sz w:val="22"/>
          <w:szCs w:val="22"/>
        </w:rPr>
        <w:t>12</w:t>
      </w:r>
      <w:r w:rsidRPr="006D0D50">
        <w:rPr>
          <w:rFonts w:ascii="Arial Narrow" w:hAnsi="Arial Narrow" w:cs="Arial"/>
          <w:sz w:val="22"/>
          <w:szCs w:val="22"/>
        </w:rPr>
        <w:t xml:space="preserve"> times per year</w:t>
      </w:r>
    </w:p>
    <w:p w:rsidR="00900526" w:rsidRPr="006D0D50" w:rsidRDefault="00900526" w:rsidP="00900526">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t xml:space="preserve">Number of persons: </w:t>
      </w:r>
      <w:r w:rsidR="00421E6C">
        <w:rPr>
          <w:rFonts w:ascii="Arial Narrow" w:hAnsi="Arial Narrow" w:cs="Arial"/>
          <w:sz w:val="22"/>
          <w:szCs w:val="22"/>
        </w:rPr>
        <w:t>12</w:t>
      </w:r>
      <w:r w:rsidRPr="006D0D50">
        <w:rPr>
          <w:rFonts w:ascii="Arial Narrow" w:hAnsi="Arial Narrow" w:cs="Arial"/>
          <w:sz w:val="22"/>
          <w:szCs w:val="22"/>
        </w:rPr>
        <w:t xml:space="preserve"> maximum</w:t>
      </w:r>
    </w:p>
    <w:p w:rsidR="00900526" w:rsidRPr="006D0D50" w:rsidRDefault="00900526" w:rsidP="00900526">
      <w:pPr>
        <w:pStyle w:val="ListParagraph"/>
        <w:numPr>
          <w:ilvl w:val="0"/>
          <w:numId w:val="12"/>
        </w:numPr>
        <w:jc w:val="both"/>
        <w:rPr>
          <w:rFonts w:ascii="Arial Narrow" w:hAnsi="Arial Narrow" w:cs="Arial"/>
          <w:sz w:val="22"/>
          <w:szCs w:val="22"/>
        </w:rPr>
      </w:pPr>
      <w:r w:rsidRPr="006D0D50">
        <w:rPr>
          <w:rFonts w:ascii="Arial Narrow" w:hAnsi="Arial Narrow" w:cs="Arial"/>
          <w:sz w:val="22"/>
          <w:szCs w:val="22"/>
        </w:rPr>
        <w:t>Time of Day: 11:00 am – 10:00 pm</w:t>
      </w:r>
    </w:p>
    <w:p w:rsidR="00603D7A" w:rsidRPr="00421E6C" w:rsidRDefault="00603D7A" w:rsidP="00603D7A">
      <w:pPr>
        <w:ind w:left="1440"/>
        <w:jc w:val="both"/>
        <w:rPr>
          <w:rFonts w:ascii="Arial Narrow" w:hAnsi="Arial Narrow" w:cs="Arial"/>
          <w:sz w:val="16"/>
          <w:szCs w:val="16"/>
        </w:rPr>
      </w:pPr>
    </w:p>
    <w:p w:rsidR="00603D7A" w:rsidRPr="006D0D50" w:rsidRDefault="00603D7A"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 xml:space="preserve">Type of Event: </w:t>
      </w:r>
      <w:r w:rsidR="00421E6C">
        <w:rPr>
          <w:rFonts w:ascii="Arial Narrow" w:hAnsi="Arial Narrow" w:cs="Arial"/>
          <w:sz w:val="22"/>
          <w:szCs w:val="22"/>
        </w:rPr>
        <w:t>Food/wine</w:t>
      </w:r>
      <w:r w:rsidR="00421E6C" w:rsidRPr="006D0D50">
        <w:rPr>
          <w:rFonts w:ascii="Arial Narrow" w:hAnsi="Arial Narrow" w:cs="Arial"/>
          <w:sz w:val="22"/>
          <w:szCs w:val="22"/>
        </w:rPr>
        <w:t xml:space="preserve"> events</w:t>
      </w:r>
    </w:p>
    <w:p w:rsidR="00603D7A" w:rsidRPr="006D0D50" w:rsidRDefault="00350B5B" w:rsidP="00603D7A">
      <w:pPr>
        <w:pStyle w:val="ListParagraph"/>
        <w:numPr>
          <w:ilvl w:val="2"/>
          <w:numId w:val="1"/>
        </w:numPr>
        <w:jc w:val="both"/>
        <w:rPr>
          <w:rFonts w:ascii="Arial Narrow" w:hAnsi="Arial Narrow" w:cs="Arial"/>
          <w:sz w:val="22"/>
          <w:szCs w:val="22"/>
        </w:rPr>
      </w:pPr>
      <w:r w:rsidRPr="006D0D50">
        <w:rPr>
          <w:rFonts w:ascii="Arial Narrow" w:hAnsi="Arial Narrow" w:cs="Arial"/>
          <w:sz w:val="22"/>
          <w:szCs w:val="22"/>
        </w:rPr>
        <w:t xml:space="preserve">Frequency: </w:t>
      </w:r>
      <w:r w:rsidR="00421E6C">
        <w:rPr>
          <w:rFonts w:ascii="Arial Narrow" w:hAnsi="Arial Narrow" w:cs="Arial"/>
          <w:sz w:val="22"/>
          <w:szCs w:val="22"/>
        </w:rPr>
        <w:t>two (2</w:t>
      </w:r>
      <w:r w:rsidRPr="006D0D50">
        <w:rPr>
          <w:rFonts w:ascii="Arial Narrow" w:hAnsi="Arial Narrow" w:cs="Arial"/>
          <w:sz w:val="22"/>
          <w:szCs w:val="22"/>
        </w:rPr>
        <w:t>)</w:t>
      </w:r>
      <w:r w:rsidR="00603D7A" w:rsidRPr="006D0D50">
        <w:rPr>
          <w:rFonts w:ascii="Arial Narrow" w:hAnsi="Arial Narrow" w:cs="Arial"/>
          <w:sz w:val="22"/>
          <w:szCs w:val="22"/>
        </w:rPr>
        <w:t xml:space="preserve"> time</w:t>
      </w:r>
      <w:r w:rsidR="00421E6C">
        <w:rPr>
          <w:rFonts w:ascii="Arial Narrow" w:hAnsi="Arial Narrow" w:cs="Arial"/>
          <w:sz w:val="22"/>
          <w:szCs w:val="22"/>
        </w:rPr>
        <w:t>s</w:t>
      </w:r>
      <w:r w:rsidR="00603D7A" w:rsidRPr="006D0D50">
        <w:rPr>
          <w:rFonts w:ascii="Arial Narrow" w:hAnsi="Arial Narrow" w:cs="Arial"/>
          <w:sz w:val="22"/>
          <w:szCs w:val="22"/>
        </w:rPr>
        <w:t xml:space="preserve"> per year</w:t>
      </w:r>
    </w:p>
    <w:p w:rsidR="00603D7A" w:rsidRPr="006D0D50" w:rsidRDefault="00421E6C" w:rsidP="00603D7A">
      <w:pPr>
        <w:pStyle w:val="ListParagraph"/>
        <w:numPr>
          <w:ilvl w:val="2"/>
          <w:numId w:val="1"/>
        </w:numPr>
        <w:jc w:val="both"/>
        <w:rPr>
          <w:rFonts w:ascii="Arial Narrow" w:hAnsi="Arial Narrow" w:cs="Arial"/>
          <w:sz w:val="22"/>
          <w:szCs w:val="22"/>
        </w:rPr>
      </w:pPr>
      <w:r>
        <w:rPr>
          <w:rFonts w:ascii="Arial Narrow" w:hAnsi="Arial Narrow" w:cs="Arial"/>
          <w:sz w:val="22"/>
          <w:szCs w:val="22"/>
        </w:rPr>
        <w:t>Number of persons: 5</w:t>
      </w:r>
      <w:r w:rsidR="00F87D62" w:rsidRPr="006D0D50">
        <w:rPr>
          <w:rFonts w:ascii="Arial Narrow" w:hAnsi="Arial Narrow" w:cs="Arial"/>
          <w:sz w:val="22"/>
          <w:szCs w:val="22"/>
        </w:rPr>
        <w:t>0</w:t>
      </w:r>
      <w:r w:rsidR="00350B5B" w:rsidRPr="006D0D50">
        <w:rPr>
          <w:rFonts w:ascii="Arial Narrow" w:hAnsi="Arial Narrow" w:cs="Arial"/>
          <w:sz w:val="22"/>
          <w:szCs w:val="22"/>
        </w:rPr>
        <w:t xml:space="preserve"> </w:t>
      </w:r>
      <w:r w:rsidR="00603D7A" w:rsidRPr="006D0D50">
        <w:rPr>
          <w:rFonts w:ascii="Arial Narrow" w:hAnsi="Arial Narrow" w:cs="Arial"/>
          <w:sz w:val="22"/>
          <w:szCs w:val="22"/>
        </w:rPr>
        <w:t>maximum</w:t>
      </w:r>
    </w:p>
    <w:p w:rsidR="00603D7A" w:rsidRPr="007770FF" w:rsidRDefault="00603D7A" w:rsidP="00603D7A">
      <w:pPr>
        <w:pStyle w:val="ListParagraph"/>
        <w:numPr>
          <w:ilvl w:val="2"/>
          <w:numId w:val="1"/>
        </w:numPr>
        <w:jc w:val="both"/>
        <w:rPr>
          <w:rFonts w:ascii="Arial Narrow" w:hAnsi="Arial Narrow" w:cs="Arial"/>
          <w:b/>
          <w:i/>
          <w:sz w:val="22"/>
          <w:szCs w:val="22"/>
        </w:rPr>
      </w:pPr>
      <w:r w:rsidRPr="006D0D50">
        <w:rPr>
          <w:rFonts w:ascii="Arial Narrow" w:hAnsi="Arial Narrow" w:cs="Arial"/>
          <w:sz w:val="22"/>
          <w:szCs w:val="22"/>
        </w:rPr>
        <w:t>Time of Day: 11:00 am – 10:00 pm</w:t>
      </w:r>
    </w:p>
    <w:p w:rsidR="007770FF" w:rsidRPr="006D0D50" w:rsidRDefault="007770FF" w:rsidP="007770FF">
      <w:pPr>
        <w:pStyle w:val="ListParagraph"/>
        <w:ind w:left="2160"/>
        <w:jc w:val="both"/>
        <w:rPr>
          <w:rFonts w:ascii="Arial Narrow" w:hAnsi="Arial Narrow" w:cs="Arial"/>
          <w:b/>
          <w:i/>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w:t>
      </w:r>
      <w:proofErr w:type="gramStart"/>
      <w:r w:rsidRPr="006D0D50">
        <w:rPr>
          <w:rFonts w:ascii="Arial Narrow" w:hAnsi="Arial Narrow" w:cs="Arial"/>
          <w:sz w:val="22"/>
          <w:szCs w:val="22"/>
        </w:rPr>
        <w:t>)(</w:t>
      </w:r>
      <w:proofErr w:type="gramEnd"/>
      <w:r w:rsidRPr="006D0D50">
        <w:rPr>
          <w:rFonts w:ascii="Arial Narrow" w:hAnsi="Arial Narrow" w:cs="Arial"/>
          <w:sz w:val="22"/>
          <w:szCs w:val="22"/>
        </w:rPr>
        <w:t xml:space="preserve">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w:t>
      </w:r>
      <w:proofErr w:type="gramStart"/>
      <w:r w:rsidRPr="006D0D50">
        <w:rPr>
          <w:rFonts w:ascii="Arial Narrow" w:hAnsi="Arial Narrow" w:cs="Arial"/>
          <w:sz w:val="22"/>
          <w:szCs w:val="22"/>
        </w:rPr>
        <w:t>(Ord. 1340, 2010; Ord. 1104 § 11, 1996; Ord. 947 § 9 (part), 1990; prior code § 12071).</w:t>
      </w:r>
      <w:proofErr w:type="gramEnd"/>
    </w:p>
    <w:p w:rsidR="00603D7A" w:rsidRPr="006D0D50" w:rsidRDefault="00603D7A" w:rsidP="00603D7A">
      <w:pPr>
        <w:ind w:left="1440"/>
        <w:jc w:val="both"/>
        <w:rPr>
          <w:rFonts w:ascii="Arial Narrow" w:hAnsi="Arial Narrow" w:cs="Arial"/>
          <w:sz w:val="22"/>
          <w:szCs w:val="22"/>
        </w:rPr>
      </w:pPr>
    </w:p>
    <w:p w:rsidR="00603D7A" w:rsidRPr="006D0D50" w:rsidRDefault="00603D7A" w:rsidP="00603D7A">
      <w:pPr>
        <w:ind w:left="1440"/>
        <w:jc w:val="both"/>
        <w:rPr>
          <w:rFonts w:ascii="Arial Narrow" w:hAnsi="Arial Narrow" w:cs="Arial"/>
          <w:sz w:val="22"/>
          <w:szCs w:val="22"/>
        </w:rPr>
      </w:pPr>
      <w:r w:rsidRPr="006D0D50">
        <w:rPr>
          <w:rFonts w:ascii="Arial Narrow" w:hAnsi="Arial Narrow" w:cs="Arial"/>
          <w:sz w:val="22"/>
          <w:szCs w:val="22"/>
        </w:rPr>
        <w:t>All activity, including cleanup, shall cease by 10:00 PM. Start and finish time of activities shall be scheduled to minimize vehicles arriving or leaving between 4:00 PM and 6:00 PM.  If any event is held which will exceed the available on-site parking, the applicant shall have prepared an event specific parking plan which may include, but not be limited to, valet service or off-site parking and shuttle service to the winery.</w:t>
      </w:r>
    </w:p>
    <w:p w:rsidR="00603D7A" w:rsidRPr="006D0D50" w:rsidRDefault="00603D7A" w:rsidP="004F2F6C">
      <w:pPr>
        <w:jc w:val="both"/>
        <w:rPr>
          <w:rFonts w:ascii="Arial Narrow" w:hAnsi="Arial Narrow" w:cs="Arial"/>
          <w:sz w:val="22"/>
          <w:szCs w:val="22"/>
        </w:rPr>
      </w:pPr>
    </w:p>
    <w:p w:rsidR="00603D7A" w:rsidRPr="00DD0BC8" w:rsidRDefault="00603D7A" w:rsidP="00BA0443">
      <w:pPr>
        <w:pStyle w:val="ListParagraph"/>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GRAPE SOURCE</w:t>
      </w:r>
    </w:p>
    <w:p w:rsidR="00603D7A" w:rsidRDefault="00603D7A" w:rsidP="00603D7A">
      <w:pPr>
        <w:pStyle w:val="BodyTextIndent"/>
        <w:tabs>
          <w:tab w:val="left" w:pos="-720"/>
        </w:tabs>
        <w:suppressAutoHyphens/>
        <w:spacing w:after="0"/>
        <w:ind w:left="720"/>
        <w:jc w:val="both"/>
        <w:rPr>
          <w:rFonts w:ascii="Arial Narrow" w:hAnsi="Arial Narrow" w:cs="Arial"/>
          <w:sz w:val="22"/>
          <w:szCs w:val="22"/>
        </w:rPr>
      </w:pPr>
      <w:r w:rsidRPr="00DD0BC8">
        <w:rPr>
          <w:rFonts w:ascii="Arial Narrow" w:hAnsi="Arial Narrow" w:cs="Arial"/>
          <w:sz w:val="22"/>
          <w:szCs w:val="22"/>
        </w:rPr>
        <w:t xml:space="preserve">At least 75% of the grapes used to make the winery’s wine shall be grown within the County of Napa. 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 xml:space="preserve"> shall keep records of annual production documenting the source of grapes to verify that 75% of the annual production is from Napa County grapes. The report shall recognize the Tax and Trade Bureau and Agriculture Commission’s format for County of origin of grapes, juice and bulk used in the Winery Production Process. The report shall be provided to the Planning, Building &amp; Environmental Services Department upon request, but shall be considered proprietary information not available to the public.</w:t>
      </w:r>
    </w:p>
    <w:p w:rsidR="00DD0BC8" w:rsidRPr="00DD0BC8" w:rsidRDefault="00DD0BC8" w:rsidP="00603D7A">
      <w:pPr>
        <w:pStyle w:val="BodyTextIndent"/>
        <w:tabs>
          <w:tab w:val="left" w:pos="-720"/>
        </w:tabs>
        <w:suppressAutoHyphens/>
        <w:spacing w:after="0"/>
        <w:ind w:left="72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RENTAL/LEASING</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DD0BC8" w:rsidRPr="00DD0BC8" w:rsidRDefault="00DD0BC8" w:rsidP="00DD0BC8">
      <w:pPr>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bCs/>
          <w:sz w:val="22"/>
          <w:szCs w:val="22"/>
        </w:rPr>
        <w:t>SIGNS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 xml:space="preserve">Prior to installation of any winery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County Code. At least one sign placed and sized in a manner to inform the public must legibly include wording stating “Tours and Tasting by Prior Appointment Only”. </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LIGHTING</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DD0BC8" w:rsidRPr="00DD0BC8" w:rsidRDefault="00DD0BC8" w:rsidP="00DD0BC8">
      <w:pPr>
        <w:ind w:left="720"/>
        <w:jc w:val="both"/>
        <w:rPr>
          <w:rFonts w:ascii="Arial Narrow" w:hAnsi="Arial Narrow" w:cs="Arial"/>
          <w:sz w:val="22"/>
          <w:szCs w:val="22"/>
        </w:rPr>
      </w:pP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DD0BC8">
        <w:rPr>
          <w:rFonts w:ascii="Arial Narrow" w:hAnsi="Arial Narrow" w:cs="Arial"/>
          <w:sz w:val="22"/>
          <w:szCs w:val="22"/>
        </w:rPr>
        <w:t xml:space="preserve"> All lighting shall comply with the California Building Code.</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LANDSCAPING</w:t>
      </w:r>
    </w:p>
    <w:p w:rsidR="00DD0BC8" w:rsidRPr="00DD0BC8" w:rsidRDefault="00DD0BC8" w:rsidP="00DD0BC8">
      <w:pPr>
        <w:tabs>
          <w:tab w:val="num" w:pos="720"/>
        </w:tabs>
        <w:ind w:left="720" w:hanging="720"/>
        <w:jc w:val="both"/>
        <w:rPr>
          <w:rFonts w:ascii="Arial Narrow" w:hAnsi="Arial Narrow" w:cs="Arial"/>
          <w:b/>
          <w:sz w:val="22"/>
          <w:szCs w:val="22"/>
        </w:rPr>
      </w:pPr>
      <w:r w:rsidRPr="00DD0BC8">
        <w:rPr>
          <w:rFonts w:ascii="Arial Narrow" w:hAnsi="Arial Narrow" w:cs="Arial"/>
          <w:sz w:val="22"/>
          <w:szCs w:val="22"/>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DD0BC8" w:rsidRPr="00DD0BC8" w:rsidRDefault="00DD0BC8" w:rsidP="00DD0BC8">
      <w:pPr>
        <w:tabs>
          <w:tab w:val="num" w:pos="720"/>
        </w:tabs>
        <w:ind w:left="720" w:hanging="720"/>
        <w:jc w:val="both"/>
        <w:rPr>
          <w:rFonts w:ascii="Arial Narrow" w:hAnsi="Arial Narrow" w:cs="Arial"/>
          <w:b/>
          <w:sz w:val="22"/>
          <w:szCs w:val="22"/>
        </w:rPr>
      </w:pPr>
    </w:p>
    <w:p w:rsidR="00DD0BC8" w:rsidRPr="00DD0BC8" w:rsidRDefault="00DD0BC8" w:rsidP="00DD0BC8">
      <w:pPr>
        <w:tabs>
          <w:tab w:val="num" w:pos="720"/>
        </w:tabs>
        <w:ind w:left="720" w:hanging="720"/>
        <w:jc w:val="both"/>
        <w:rPr>
          <w:rFonts w:ascii="Arial Narrow" w:hAnsi="Arial Narrow" w:cs="Arial"/>
          <w:sz w:val="22"/>
          <w:szCs w:val="22"/>
        </w:rPr>
      </w:pPr>
      <w:r w:rsidRPr="00DD0BC8">
        <w:rPr>
          <w:rFonts w:ascii="Arial Narrow" w:hAnsi="Arial Narrow" w:cs="Arial"/>
          <w:sz w:val="22"/>
          <w:szCs w:val="22"/>
        </w:rPr>
        <w:tab/>
      </w:r>
      <w:r w:rsidRPr="00DD0BC8">
        <w:rPr>
          <w:rFonts w:ascii="Arial Narrow" w:hAnsi="Arial Narrow"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DD0BC8" w:rsidRPr="00DD0BC8" w:rsidRDefault="00DD0BC8" w:rsidP="00DD0BC8">
      <w:pPr>
        <w:tabs>
          <w:tab w:val="num" w:pos="720"/>
        </w:tabs>
        <w:jc w:val="both"/>
        <w:rPr>
          <w:rFonts w:ascii="Arial Narrow" w:hAnsi="Arial Narrow" w:cs="Arial"/>
          <w:sz w:val="22"/>
          <w:szCs w:val="22"/>
        </w:rPr>
      </w:pPr>
    </w:p>
    <w:p w:rsidR="00DD0BC8" w:rsidRPr="00DD0BC8" w:rsidRDefault="00DD0BC8" w:rsidP="00DD0BC8">
      <w:pPr>
        <w:tabs>
          <w:tab w:val="num" w:pos="720"/>
        </w:tabs>
        <w:ind w:left="720" w:hanging="720"/>
        <w:jc w:val="both"/>
        <w:rPr>
          <w:rFonts w:ascii="Arial Narrow" w:hAnsi="Arial Narrow" w:cs="Arial"/>
          <w:sz w:val="22"/>
          <w:szCs w:val="22"/>
        </w:rPr>
      </w:pPr>
      <w:r w:rsidRPr="00DD0BC8">
        <w:rPr>
          <w:rFonts w:ascii="Arial Narrow" w:hAnsi="Arial Narrow" w:cs="Arial"/>
          <w:sz w:val="22"/>
          <w:szCs w:val="22"/>
        </w:rPr>
        <w:tab/>
        <w:t xml:space="preserve">No trees greater than 6” DBH shall be removed, except for those identified on the submitted site plan.  Trees to be retained shall be protected during construction by fencing securely installed at the outer most </w:t>
      </w:r>
      <w:proofErr w:type="spellStart"/>
      <w:r w:rsidRPr="00DD0BC8">
        <w:rPr>
          <w:rFonts w:ascii="Arial Narrow" w:hAnsi="Arial Narrow" w:cs="Arial"/>
          <w:sz w:val="22"/>
          <w:szCs w:val="22"/>
        </w:rPr>
        <w:t>dripline</w:t>
      </w:r>
      <w:proofErr w:type="spellEnd"/>
      <w:r w:rsidRPr="00DD0BC8">
        <w:rPr>
          <w:rFonts w:ascii="Arial Narrow" w:hAnsi="Arial Narrow" w:cs="Arial"/>
          <w:sz w:val="22"/>
          <w:szCs w:val="22"/>
        </w:rPr>
        <w:t xml:space="preserve"> of the tree or trees. Such fencing shall be maintained throughout the duration of the work undertaken in connection with the winery development/construction.  In no case shall construction material, debris or vehicles be stored in the fenced tree protection area.</w:t>
      </w:r>
    </w:p>
    <w:p w:rsidR="00DD0BC8" w:rsidRPr="00DD0BC8" w:rsidRDefault="00DD0BC8" w:rsidP="00DD0BC8">
      <w:pPr>
        <w:tabs>
          <w:tab w:val="num" w:pos="720"/>
        </w:tabs>
        <w:ind w:left="720" w:hanging="720"/>
        <w:jc w:val="both"/>
        <w:rPr>
          <w:rFonts w:ascii="Arial Narrow" w:hAnsi="Arial Narrow" w:cs="Arial"/>
          <w:sz w:val="22"/>
          <w:szCs w:val="22"/>
        </w:rPr>
      </w:pPr>
    </w:p>
    <w:p w:rsidR="00DD0BC8" w:rsidRPr="00DD0BC8" w:rsidRDefault="00DD0BC8" w:rsidP="00DD0BC8">
      <w:pPr>
        <w:tabs>
          <w:tab w:val="num" w:pos="720"/>
        </w:tabs>
        <w:ind w:left="720" w:hanging="720"/>
        <w:jc w:val="both"/>
        <w:rPr>
          <w:rFonts w:ascii="Arial Narrow" w:hAnsi="Arial Narrow" w:cs="Arial"/>
          <w:sz w:val="22"/>
          <w:szCs w:val="22"/>
        </w:rPr>
      </w:pPr>
      <w:r w:rsidRPr="00DD0BC8">
        <w:rPr>
          <w:rFonts w:ascii="Arial Narrow" w:hAnsi="Arial Narrow" w:cs="Arial"/>
          <w:sz w:val="22"/>
          <w:szCs w:val="22"/>
        </w:rPr>
        <w:tab/>
        <w:t>Evergreen screening shall be installed between the industrial portions of the operation (e.g. tanks, crushing area, parking area, etc.) and off-site residence that can view these areas.</w:t>
      </w:r>
    </w:p>
    <w:p w:rsidR="00DD0BC8" w:rsidRPr="00DD0BC8" w:rsidRDefault="00DD0BC8" w:rsidP="00DD0BC8">
      <w:pPr>
        <w:jc w:val="both"/>
        <w:rPr>
          <w:rFonts w:ascii="Arial Narrow" w:hAnsi="Arial Narrow" w:cs="Arial"/>
          <w:sz w:val="22"/>
          <w:szCs w:val="22"/>
        </w:rPr>
      </w:pPr>
    </w:p>
    <w:p w:rsid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Landscaping shall be completed prior to final occupancy, and shall be permanently maintained in accordance with the landscaping plan.</w:t>
      </w:r>
    </w:p>
    <w:p w:rsidR="00DD0BC8" w:rsidRPr="00DD0BC8" w:rsidRDefault="00DD0BC8" w:rsidP="00DD0BC8">
      <w:pPr>
        <w:ind w:left="72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OUTDOOR STORAGE/SCREENING/UTILITIES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DD0BC8" w:rsidRPr="00DD0BC8" w:rsidRDefault="00DD0BC8" w:rsidP="00DD0BC8">
      <w:pPr>
        <w:ind w:left="720" w:right="720"/>
        <w:jc w:val="both"/>
        <w:rPr>
          <w:rFonts w:ascii="Arial Narrow" w:hAnsi="Arial Narrow" w:cs="Arial"/>
          <w:sz w:val="22"/>
          <w:szCs w:val="22"/>
        </w:rPr>
      </w:pP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New utility lines required for this project that are visible from any designated scenic transportation route (see Community Character Element of the General Plan and Chapter 18.106 of the Napa County Code) shall be placed underground or in an equivalent manner be made virtually invisible from the subject roadway.</w:t>
      </w:r>
    </w:p>
    <w:p w:rsidR="00BA0443" w:rsidRPr="00DD0BC8" w:rsidRDefault="00BA0443" w:rsidP="00DD0BC8">
      <w:pPr>
        <w:ind w:left="720" w:right="72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COLORS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DD0BC8" w:rsidRPr="00DD0BC8" w:rsidRDefault="00DD0BC8" w:rsidP="00DD0BC8">
      <w:pPr>
        <w:ind w:left="360" w:hanging="360"/>
        <w:jc w:val="both"/>
        <w:rPr>
          <w:rFonts w:ascii="Arial Narrow" w:hAnsi="Arial Narrow" w:cs="Arial"/>
          <w:sz w:val="22"/>
          <w:szCs w:val="22"/>
        </w:rPr>
      </w:pPr>
    </w:p>
    <w:p w:rsidR="00DD0BC8" w:rsidRPr="00883B7D" w:rsidRDefault="00DD0BC8" w:rsidP="00BA0443">
      <w:pPr>
        <w:pStyle w:val="ListParagraph"/>
        <w:numPr>
          <w:ilvl w:val="0"/>
          <w:numId w:val="1"/>
        </w:numPr>
        <w:tabs>
          <w:tab w:val="clear" w:pos="1440"/>
          <w:tab w:val="num" w:pos="720"/>
        </w:tabs>
        <w:ind w:firstLine="0"/>
        <w:jc w:val="both"/>
        <w:rPr>
          <w:rFonts w:ascii="Arial Narrow" w:hAnsi="Arial Narrow" w:cs="Arial"/>
          <w:sz w:val="22"/>
          <w:szCs w:val="22"/>
        </w:rPr>
      </w:pPr>
      <w:r w:rsidRPr="00883B7D">
        <w:rPr>
          <w:rFonts w:ascii="Arial Narrow" w:hAnsi="Arial Narrow" w:cs="Arial"/>
          <w:b/>
          <w:sz w:val="22"/>
          <w:szCs w:val="22"/>
        </w:rPr>
        <w:t>SITE IMPROVEMENTS AND ENGINEERING SERVICES-SPECIFIC CONDITIONS</w:t>
      </w:r>
    </w:p>
    <w:p w:rsidR="00DD0BC8" w:rsidRPr="00DD0BC8" w:rsidRDefault="00DD0BC8" w:rsidP="00DD0BC8">
      <w:pPr>
        <w:ind w:left="360" w:firstLine="360"/>
        <w:jc w:val="both"/>
        <w:rPr>
          <w:rFonts w:ascii="Arial Narrow" w:hAnsi="Arial Narrow" w:cs="Arial"/>
          <w:sz w:val="22"/>
          <w:szCs w:val="22"/>
        </w:rPr>
      </w:pPr>
      <w:r w:rsidRPr="00DD0BC8">
        <w:rPr>
          <w:rFonts w:ascii="Arial Narrow" w:hAnsi="Arial Narrow" w:cs="Arial"/>
          <w:sz w:val="22"/>
          <w:szCs w:val="22"/>
        </w:rPr>
        <w:t>Please contact (707) 253-4417 with any questions regarding the following.</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GRADING AND SPOILS</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All grading and spoils generated by construction of the project facilities, including cave spoils, shall be managed per Engineering Services direction.  All spoils piles shall be removed prior to final occupancy.</w:t>
      </w:r>
    </w:p>
    <w:p w:rsidR="00DD0BC8" w:rsidRPr="00DD0BC8" w:rsidRDefault="00DD0BC8" w:rsidP="00DD0BC8">
      <w:pPr>
        <w:ind w:left="1080" w:hanging="72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TRAFFIC</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DD0BC8" w:rsidRPr="00DD0BC8" w:rsidRDefault="00DD0BC8" w:rsidP="00DD0BC8">
      <w:pPr>
        <w:ind w:left="1080" w:hanging="72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DUST CONTROL</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DD0BC8" w:rsidRPr="00DD0BC8" w:rsidRDefault="00DD0BC8" w:rsidP="00DD0BC8">
      <w:pPr>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b/>
          <w:bCs/>
          <w:sz w:val="22"/>
          <w:szCs w:val="22"/>
        </w:rPr>
      </w:pPr>
      <w:r w:rsidRPr="00DD0BC8">
        <w:rPr>
          <w:rFonts w:ascii="Arial Narrow" w:hAnsi="Arial Narrow" w:cs="Arial"/>
          <w:b/>
          <w:bCs/>
          <w:sz w:val="22"/>
          <w:szCs w:val="22"/>
        </w:rPr>
        <w:t>STORM WATER CONTROL</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 xml:space="preserve">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 xml:space="preserve"> shall comply with all construction and post-construction storm water pollution prevention protocols as required by the County Engineering Services Division, and the California Regional Water Quality Control Board (SRWQCB).</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PARKING</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The location of employee and visitor parking and truck loading zone areas shall be identified along with proposed circulation and traffic control signage (if any).</w:t>
      </w:r>
    </w:p>
    <w:p w:rsidR="00DD0BC8" w:rsidRPr="00DD0BC8" w:rsidRDefault="00DD0BC8" w:rsidP="00DD0BC8">
      <w:pPr>
        <w:ind w:left="1440"/>
        <w:jc w:val="both"/>
        <w:rPr>
          <w:rFonts w:ascii="Arial Narrow" w:hAnsi="Arial Narrow" w:cs="Arial"/>
          <w:sz w:val="22"/>
          <w:szCs w:val="22"/>
        </w:rPr>
      </w:pPr>
    </w:p>
    <w:p w:rsidR="00DD0BC8" w:rsidRPr="00DD0BC8" w:rsidRDefault="00DD0BC8" w:rsidP="00DD0BC8">
      <w:pPr>
        <w:ind w:left="1440"/>
        <w:jc w:val="both"/>
        <w:rPr>
          <w:rFonts w:ascii="Arial Narrow" w:hAnsi="Arial Narrow" w:cs="Arial"/>
          <w:sz w:val="22"/>
          <w:szCs w:val="22"/>
        </w:rPr>
      </w:pPr>
      <w:bookmarkStart w:id="0" w:name="OLE_LINK3"/>
      <w:bookmarkStart w:id="1" w:name="OLE_LINK4"/>
      <w:r w:rsidRPr="00DD0BC8">
        <w:rPr>
          <w:rFonts w:ascii="Arial Narrow" w:hAnsi="Arial Narrow" w:cs="Arial"/>
          <w:sz w:val="22"/>
          <w:szCs w:val="22"/>
        </w:rPr>
        <w:t xml:space="preserve">Parking shall be limited to approved parking spaces only and shall not occur along access or public roads or in other locations except during harvest activities and approved marketing events.  In no case shall parking impede emergency vehicle access or public roads.  </w:t>
      </w:r>
      <w:bookmarkEnd w:id="0"/>
      <w:bookmarkEnd w:id="1"/>
      <w:r w:rsidRPr="00DD0BC8">
        <w:rPr>
          <w:rFonts w:ascii="Arial Narrow" w:hAnsi="Arial Narrow" w:cs="Arial"/>
          <w:sz w:val="22"/>
          <w:szCs w:val="22"/>
        </w:rPr>
        <w:t xml:space="preserve">If any event is held which will exceed the available on-site parking, 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 xml:space="preserve"> shall prepare an event-specific parking plan which may include but, shall not necessarily be limited to, valet service or off-site parking and shuttle service to the winery.</w:t>
      </w:r>
    </w:p>
    <w:p w:rsidR="00DD0BC8" w:rsidRDefault="00DD0BC8" w:rsidP="00DD0BC8">
      <w:pPr>
        <w:ind w:left="1080"/>
        <w:jc w:val="both"/>
        <w:rPr>
          <w:rFonts w:ascii="Arial Narrow" w:hAnsi="Arial Narrow" w:cs="Arial"/>
          <w:sz w:val="22"/>
          <w:szCs w:val="22"/>
        </w:rPr>
      </w:pPr>
    </w:p>
    <w:p w:rsidR="007770FF" w:rsidRDefault="007770FF" w:rsidP="00DD0BC8">
      <w:pPr>
        <w:ind w:left="1080"/>
        <w:jc w:val="both"/>
        <w:rPr>
          <w:rFonts w:ascii="Arial Narrow" w:hAnsi="Arial Narrow" w:cs="Arial"/>
          <w:sz w:val="22"/>
          <w:szCs w:val="22"/>
        </w:rPr>
      </w:pPr>
    </w:p>
    <w:p w:rsidR="007770FF" w:rsidRPr="00DD0BC8" w:rsidRDefault="007770FF" w:rsidP="00DD0BC8">
      <w:pPr>
        <w:ind w:left="1080"/>
        <w:jc w:val="both"/>
        <w:rPr>
          <w:rFonts w:ascii="Arial Narrow" w:hAnsi="Arial Narrow" w:cs="Arial"/>
          <w:sz w:val="22"/>
          <w:szCs w:val="22"/>
        </w:rPr>
      </w:pPr>
    </w:p>
    <w:p w:rsidR="00DD0BC8" w:rsidRPr="00DD0BC8" w:rsidRDefault="00DD0BC8" w:rsidP="00DD0BC8">
      <w:pPr>
        <w:numPr>
          <w:ilvl w:val="1"/>
          <w:numId w:val="4"/>
        </w:numPr>
        <w:ind w:hanging="720"/>
        <w:jc w:val="both"/>
        <w:rPr>
          <w:rFonts w:ascii="Arial Narrow" w:hAnsi="Arial Narrow" w:cs="Arial"/>
          <w:sz w:val="22"/>
          <w:szCs w:val="22"/>
        </w:rPr>
      </w:pPr>
      <w:r w:rsidRPr="00DD0BC8">
        <w:rPr>
          <w:rFonts w:ascii="Arial Narrow" w:hAnsi="Arial Narrow" w:cs="Arial"/>
          <w:b/>
          <w:sz w:val="22"/>
          <w:szCs w:val="22"/>
        </w:rPr>
        <w:t>GATES/ENTRY STRUCTURES</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lastRenderedPageBreak/>
        <w:t>Any gate installed at the winery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Napa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sz w:val="22"/>
          <w:szCs w:val="22"/>
        </w:rPr>
      </w:pPr>
      <w:r w:rsidRPr="00DD0BC8">
        <w:rPr>
          <w:rFonts w:ascii="Arial Narrow" w:hAnsi="Arial Narrow" w:cs="Arial"/>
          <w:b/>
          <w:sz w:val="22"/>
          <w:szCs w:val="22"/>
        </w:rPr>
        <w:t>ENVIRONMENTAL HEALTH-SPECIFIC CONDITIONS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Please contact (707) 253-4471 with any questions regarding the following.</w:t>
      </w:r>
    </w:p>
    <w:p w:rsidR="00DD0BC8" w:rsidRPr="00DD0BC8" w:rsidRDefault="00DD0BC8" w:rsidP="00DD0BC8">
      <w:pPr>
        <w:ind w:left="360"/>
        <w:jc w:val="both"/>
        <w:rPr>
          <w:rFonts w:ascii="Arial Narrow" w:hAnsi="Arial Narrow" w:cs="Arial"/>
          <w:sz w:val="22"/>
          <w:szCs w:val="22"/>
        </w:rPr>
      </w:pPr>
    </w:p>
    <w:p w:rsidR="00DD0BC8" w:rsidRPr="00DD0BC8" w:rsidRDefault="00DD0BC8" w:rsidP="00DD0BC8">
      <w:pPr>
        <w:numPr>
          <w:ilvl w:val="1"/>
          <w:numId w:val="6"/>
        </w:numPr>
        <w:ind w:hanging="720"/>
        <w:jc w:val="both"/>
        <w:rPr>
          <w:rFonts w:ascii="Arial Narrow" w:hAnsi="Arial Narrow" w:cs="Arial"/>
          <w:b/>
          <w:sz w:val="22"/>
          <w:szCs w:val="22"/>
        </w:rPr>
      </w:pPr>
      <w:r w:rsidRPr="00DD0BC8">
        <w:rPr>
          <w:rFonts w:ascii="Arial Narrow" w:hAnsi="Arial Narrow" w:cs="Arial"/>
          <w:b/>
          <w:sz w:val="22"/>
          <w:szCs w:val="22"/>
        </w:rPr>
        <w:t>WELLS</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 xml:space="preserve">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 xml:space="preserve"> may be required (at the </w:t>
      </w:r>
      <w:proofErr w:type="spellStart"/>
      <w:r w:rsidRPr="00DD0BC8">
        <w:rPr>
          <w:rFonts w:ascii="Arial Narrow" w:hAnsi="Arial Narrow" w:cs="Arial"/>
          <w:sz w:val="22"/>
          <w:szCs w:val="22"/>
        </w:rPr>
        <w:t>permittee’s</w:t>
      </w:r>
      <w:proofErr w:type="spellEnd"/>
      <w:r w:rsidRPr="00DD0BC8">
        <w:rPr>
          <w:rFonts w:ascii="Arial Narrow" w:hAnsi="Arial Narrow" w:cs="Arial"/>
          <w:sz w:val="22"/>
          <w:szCs w:val="22"/>
        </w:rPr>
        <w:t xml:space="preserve">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 xml:space="preserve">In the event that changed circumstances or significant new information provide substantial evidence that the groundwater system referenced in the use permit would significantly affect the groundwater basin, the Director of Planning, Building and Environmental Services shall be authorized to recommend additional reasonable conditions on 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DD0BC8" w:rsidRPr="00DD0BC8" w:rsidRDefault="00DD0BC8" w:rsidP="00DD0BC8">
      <w:pPr>
        <w:ind w:left="1080"/>
        <w:jc w:val="both"/>
        <w:rPr>
          <w:rFonts w:ascii="Arial Narrow" w:hAnsi="Arial Narrow" w:cs="Arial"/>
          <w:sz w:val="22"/>
          <w:szCs w:val="22"/>
        </w:rPr>
      </w:pPr>
    </w:p>
    <w:p w:rsidR="00DD0BC8" w:rsidRPr="00DD0BC8" w:rsidRDefault="00DD0BC8" w:rsidP="00DD0BC8">
      <w:pPr>
        <w:numPr>
          <w:ilvl w:val="1"/>
          <w:numId w:val="6"/>
        </w:numPr>
        <w:ind w:hanging="720"/>
        <w:jc w:val="both"/>
        <w:rPr>
          <w:rFonts w:ascii="Arial Narrow" w:hAnsi="Arial Narrow" w:cs="Arial"/>
          <w:b/>
          <w:bCs/>
          <w:sz w:val="22"/>
          <w:szCs w:val="22"/>
        </w:rPr>
      </w:pPr>
      <w:r w:rsidRPr="00DD0BC8">
        <w:rPr>
          <w:rFonts w:ascii="Arial Narrow" w:hAnsi="Arial Narrow" w:cs="Arial"/>
          <w:b/>
          <w:bCs/>
          <w:sz w:val="22"/>
          <w:szCs w:val="22"/>
        </w:rPr>
        <w:t>NOISE</w:t>
      </w:r>
    </w:p>
    <w:p w:rsidR="00DD0BC8" w:rsidRPr="00DD0BC8" w:rsidRDefault="00DD0BC8" w:rsidP="00DD0BC8">
      <w:pPr>
        <w:ind w:left="1440"/>
        <w:jc w:val="both"/>
        <w:rPr>
          <w:rFonts w:ascii="Arial Narrow" w:hAnsi="Arial Narrow" w:cs="Arial"/>
          <w:sz w:val="22"/>
          <w:szCs w:val="22"/>
        </w:rPr>
      </w:pPr>
      <w:r w:rsidRPr="00DD0BC8">
        <w:rPr>
          <w:rFonts w:ascii="Arial Narrow" w:hAnsi="Arial Narrow" w:cs="Arial"/>
          <w:sz w:val="22"/>
          <w:szCs w:val="22"/>
        </w:rPr>
        <w:t xml:space="preserve">Construction noise shall be minimized to the greatest extent practical and allowable under State and local safety laws. Construction equipment </w:t>
      </w:r>
      <w:proofErr w:type="spellStart"/>
      <w:r w:rsidRPr="00DD0BC8">
        <w:rPr>
          <w:rFonts w:ascii="Arial Narrow" w:hAnsi="Arial Narrow" w:cs="Arial"/>
          <w:sz w:val="22"/>
          <w:szCs w:val="22"/>
        </w:rPr>
        <w:t>mufflering</w:t>
      </w:r>
      <w:proofErr w:type="spellEnd"/>
      <w:r w:rsidRPr="00DD0BC8">
        <w:rPr>
          <w:rFonts w:ascii="Arial Narrow" w:hAnsi="Arial Narrow" w:cs="Arial"/>
          <w:sz w:val="22"/>
          <w:szCs w:val="22"/>
        </w:rPr>
        <w:t xml:space="preserve">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DD0BC8" w:rsidRPr="00DD0BC8" w:rsidRDefault="00DD0BC8" w:rsidP="00DD0BC8">
      <w:pPr>
        <w:jc w:val="both"/>
        <w:rPr>
          <w:rFonts w:ascii="Arial Narrow" w:hAnsi="Arial Narrow" w:cs="Arial"/>
          <w:sz w:val="22"/>
          <w:szCs w:val="22"/>
        </w:rPr>
      </w:pPr>
    </w:p>
    <w:p w:rsidR="00DD0BC8" w:rsidRPr="00883B7D" w:rsidRDefault="00DD0BC8" w:rsidP="00BA0443">
      <w:pPr>
        <w:pStyle w:val="ListParagraph"/>
        <w:numPr>
          <w:ilvl w:val="0"/>
          <w:numId w:val="1"/>
        </w:numPr>
        <w:ind w:left="720" w:hanging="720"/>
        <w:jc w:val="both"/>
        <w:rPr>
          <w:rFonts w:ascii="Arial Narrow" w:hAnsi="Arial Narrow" w:cs="Arial"/>
          <w:b/>
          <w:bCs/>
          <w:sz w:val="22"/>
          <w:szCs w:val="22"/>
        </w:rPr>
      </w:pPr>
      <w:r w:rsidRPr="00883B7D">
        <w:rPr>
          <w:rFonts w:ascii="Arial Narrow" w:hAnsi="Arial Narrow" w:cs="Arial"/>
          <w:b/>
          <w:bCs/>
          <w:sz w:val="22"/>
          <w:szCs w:val="22"/>
        </w:rPr>
        <w:t>ARCHEOLOGICAL FINDING</w:t>
      </w:r>
    </w:p>
    <w:p w:rsidR="00DD0BC8" w:rsidRPr="00DD0BC8" w:rsidRDefault="00DD0BC8" w:rsidP="00DD0BC8">
      <w:pPr>
        <w:ind w:left="720"/>
        <w:jc w:val="both"/>
        <w:rPr>
          <w:rFonts w:ascii="Arial Narrow" w:hAnsi="Arial Narrow" w:cs="Arial"/>
          <w:color w:val="000000"/>
          <w:sz w:val="22"/>
          <w:szCs w:val="22"/>
        </w:rPr>
      </w:pPr>
      <w:r w:rsidRPr="00DD0BC8">
        <w:rPr>
          <w:rFonts w:ascii="Arial Narrow" w:hAnsi="Arial Narrow" w:cs="Arial"/>
          <w:bCs/>
          <w:sz w:val="22"/>
          <w:szCs w:val="22"/>
        </w:rPr>
        <w:t xml:space="preserve">In the event that archeological artifacts or human remains are discovered during construction, work shall cease in a 50-foot radius surrounding the area of discovery. The </w:t>
      </w:r>
      <w:proofErr w:type="spellStart"/>
      <w:r w:rsidRPr="00DD0BC8">
        <w:rPr>
          <w:rFonts w:ascii="Arial Narrow" w:hAnsi="Arial Narrow" w:cs="Arial"/>
          <w:bCs/>
          <w:sz w:val="22"/>
          <w:szCs w:val="22"/>
        </w:rPr>
        <w:t>permittee</w:t>
      </w:r>
      <w:proofErr w:type="spellEnd"/>
      <w:r w:rsidRPr="00DD0BC8">
        <w:rPr>
          <w:rFonts w:ascii="Arial Narrow" w:hAnsi="Arial Narrow" w:cs="Arial"/>
          <w:bCs/>
          <w:sz w:val="22"/>
          <w:szCs w:val="22"/>
        </w:rPr>
        <w:t xml:space="preserve"> shall contact the Planning, Building and Environmental Services Department </w:t>
      </w:r>
      <w:r w:rsidRPr="00DD0BC8">
        <w:rPr>
          <w:rFonts w:ascii="Arial Narrow" w:hAnsi="Arial Narrow" w:cs="Arial"/>
          <w:sz w:val="22"/>
          <w:szCs w:val="22"/>
        </w:rPr>
        <w:t xml:space="preserve">for further guidance, which will likely include the requirement for 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 xml:space="preserve"> to hire a qualified professional to analyze the artifacts encountered and to determine if additional measures are required.</w:t>
      </w:r>
      <w:r w:rsidRPr="00DD0BC8">
        <w:rPr>
          <w:rFonts w:ascii="Arial Narrow" w:hAnsi="Arial Narrow" w:cs="Arial"/>
          <w:color w:val="000000"/>
          <w:sz w:val="22"/>
          <w:szCs w:val="22"/>
        </w:rPr>
        <w:t xml:space="preserve"> </w:t>
      </w:r>
    </w:p>
    <w:p w:rsidR="00DD0BC8" w:rsidRPr="00DD0BC8" w:rsidRDefault="00DD0BC8" w:rsidP="00DD0BC8">
      <w:pPr>
        <w:ind w:left="360"/>
        <w:jc w:val="both"/>
        <w:rPr>
          <w:rFonts w:ascii="Arial Narrow" w:hAnsi="Arial Narrow" w:cs="Arial"/>
          <w:color w:val="000000"/>
          <w:sz w:val="22"/>
          <w:szCs w:val="22"/>
        </w:rPr>
      </w:pPr>
    </w:p>
    <w:p w:rsidR="00DD0BC8" w:rsidRPr="00DD0BC8" w:rsidRDefault="00DD0BC8" w:rsidP="00DD0BC8">
      <w:pPr>
        <w:ind w:left="720"/>
        <w:jc w:val="both"/>
        <w:rPr>
          <w:rFonts w:ascii="Arial Narrow" w:hAnsi="Arial Narrow" w:cs="Arial"/>
          <w:color w:val="000000"/>
          <w:sz w:val="22"/>
          <w:szCs w:val="22"/>
        </w:rPr>
      </w:pPr>
      <w:r w:rsidRPr="00DD0BC8">
        <w:rPr>
          <w:rFonts w:ascii="Arial Narrow" w:hAnsi="Arial Narrow" w:cs="Arial"/>
          <w:color w:val="000000"/>
          <w:sz w:val="22"/>
          <w:szCs w:val="22"/>
        </w:rPr>
        <w:lastRenderedPageBreak/>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BA0443" w:rsidRPr="00DD0BC8" w:rsidRDefault="00BA0443" w:rsidP="00DD0BC8">
      <w:pPr>
        <w:ind w:left="360" w:hanging="360"/>
        <w:jc w:val="both"/>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ADDRESSING</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 xml:space="preserve">All project site addresses shall be determined by the Planning, Building and Environmental Services Director, and be reviewed and approved by the United States Post Office, prior to issuance of any building permit. The Director reserves the right to issue or re-issue an appropriate </w:t>
      </w:r>
      <w:proofErr w:type="spellStart"/>
      <w:r w:rsidRPr="00DD0BC8">
        <w:rPr>
          <w:rFonts w:ascii="Arial Narrow" w:hAnsi="Arial Narrow" w:cs="Arial"/>
          <w:sz w:val="22"/>
          <w:szCs w:val="22"/>
        </w:rPr>
        <w:t>situs</w:t>
      </w:r>
      <w:proofErr w:type="spellEnd"/>
      <w:r w:rsidRPr="00DD0BC8">
        <w:rPr>
          <w:rFonts w:ascii="Arial Narrow" w:hAnsi="Arial Narrow" w:cs="Arial"/>
          <w:sz w:val="22"/>
          <w:szCs w:val="22"/>
        </w:rPr>
        <w:t xml:space="preserve"> address at the time of issuance of any building permit to ensure proper identification and sequencing of numbers. For multi-tenant or multiple structure projects, this includes building permits for later building modifications or tenant improvements.</w:t>
      </w:r>
    </w:p>
    <w:p w:rsidR="00DD0BC8" w:rsidRPr="00DD0BC8" w:rsidRDefault="00DD0BC8" w:rsidP="00DD0BC8">
      <w:pPr>
        <w:ind w:left="360" w:hanging="360"/>
        <w:jc w:val="both"/>
        <w:rPr>
          <w:rFonts w:ascii="Arial Narrow" w:hAnsi="Arial Narrow" w:cs="Arial"/>
          <w:sz w:val="22"/>
          <w:szCs w:val="22"/>
        </w:rPr>
      </w:pPr>
    </w:p>
    <w:p w:rsidR="00DD0BC8" w:rsidRPr="00DD0BC8" w:rsidRDefault="00DD0BC8" w:rsidP="00BA0443">
      <w:pPr>
        <w:numPr>
          <w:ilvl w:val="0"/>
          <w:numId w:val="1"/>
        </w:numPr>
        <w:tabs>
          <w:tab w:val="left" w:pos="720"/>
        </w:tabs>
        <w:ind w:left="720" w:hanging="720"/>
        <w:jc w:val="both"/>
        <w:rPr>
          <w:rFonts w:ascii="Arial Narrow" w:hAnsi="Arial Narrow" w:cs="Arial"/>
          <w:b/>
          <w:bCs/>
          <w:sz w:val="22"/>
          <w:szCs w:val="22"/>
        </w:rPr>
      </w:pPr>
      <w:r w:rsidRPr="00DD0BC8">
        <w:rPr>
          <w:rFonts w:ascii="Arial Narrow" w:hAnsi="Arial Narrow" w:cs="Arial"/>
          <w:b/>
          <w:bCs/>
          <w:sz w:val="22"/>
          <w:szCs w:val="22"/>
        </w:rPr>
        <w:t>INDEMNIFICATION</w:t>
      </w:r>
    </w:p>
    <w:p w:rsidR="00DD0BC8" w:rsidRPr="00DD0BC8" w:rsidRDefault="00DD0BC8" w:rsidP="00DD0BC8">
      <w:pPr>
        <w:tabs>
          <w:tab w:val="num" w:pos="360"/>
        </w:tabs>
        <w:ind w:left="720"/>
        <w:jc w:val="both"/>
        <w:rPr>
          <w:rFonts w:ascii="Arial Narrow" w:hAnsi="Arial Narrow" w:cs="Arial"/>
          <w:sz w:val="22"/>
          <w:szCs w:val="22"/>
        </w:rPr>
      </w:pPr>
      <w:r w:rsidRPr="00DD0BC8">
        <w:rPr>
          <w:rFonts w:ascii="Arial Narrow" w:hAnsi="Arial Narrow"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DD0BC8" w:rsidRPr="00DD0BC8" w:rsidRDefault="00DD0BC8" w:rsidP="00DD0BC8">
      <w:pPr>
        <w:rPr>
          <w:rFonts w:ascii="Arial Narrow" w:hAnsi="Arial Narrow" w:cs="Arial"/>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AFFORDABLE HOUSING MITIGATION</w:t>
      </w:r>
    </w:p>
    <w:p w:rsidR="00DD0BC8" w:rsidRPr="00DD0BC8" w:rsidRDefault="00DD0BC8" w:rsidP="00DD0BC8">
      <w:pPr>
        <w:tabs>
          <w:tab w:val="num" w:pos="360"/>
        </w:tabs>
        <w:autoSpaceDE w:val="0"/>
        <w:autoSpaceDN w:val="0"/>
        <w:adjustRightInd w:val="0"/>
        <w:ind w:left="720"/>
        <w:jc w:val="both"/>
        <w:rPr>
          <w:rFonts w:ascii="Arial Narrow" w:hAnsi="Arial Narrow" w:cs="Arial"/>
          <w:sz w:val="22"/>
          <w:szCs w:val="22"/>
        </w:rPr>
      </w:pPr>
      <w:r w:rsidRPr="00DD0BC8">
        <w:rPr>
          <w:rFonts w:ascii="Arial Narrow" w:hAnsi="Arial Narrow"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DD0BC8" w:rsidRPr="00DD0BC8" w:rsidRDefault="00DD0BC8" w:rsidP="00DD0BC8">
      <w:pPr>
        <w:jc w:val="both"/>
        <w:rPr>
          <w:rFonts w:ascii="Arial Narrow" w:hAnsi="Arial Narrow" w:cs="Arial"/>
          <w:b/>
          <w:bCs/>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PREVIOUS CONDITIONS</w:t>
      </w:r>
    </w:p>
    <w:p w:rsidR="00DD0BC8" w:rsidRPr="00DD0BC8" w:rsidRDefault="00DD0BC8" w:rsidP="00DD0BC8">
      <w:pPr>
        <w:ind w:left="720"/>
        <w:jc w:val="both"/>
        <w:rPr>
          <w:rFonts w:ascii="Arial Narrow" w:hAnsi="Arial Narrow" w:cs="Arial"/>
          <w:bCs/>
          <w:sz w:val="22"/>
          <w:szCs w:val="22"/>
        </w:rPr>
      </w:pPr>
      <w:r w:rsidRPr="00DD0BC8">
        <w:rPr>
          <w:rFonts w:ascii="Arial Narrow" w:hAnsi="Arial Narrow" w:cs="Arial"/>
          <w:bCs/>
          <w:sz w:val="22"/>
          <w:szCs w:val="22"/>
        </w:rPr>
        <w:t xml:space="preserve">As applicable, the </w:t>
      </w:r>
      <w:proofErr w:type="spellStart"/>
      <w:r w:rsidRPr="00DD0BC8">
        <w:rPr>
          <w:rFonts w:ascii="Arial Narrow" w:hAnsi="Arial Narrow" w:cs="Arial"/>
          <w:bCs/>
          <w:sz w:val="22"/>
          <w:szCs w:val="22"/>
        </w:rPr>
        <w:t>permittee</w:t>
      </w:r>
      <w:proofErr w:type="spellEnd"/>
      <w:r w:rsidRPr="00DD0BC8">
        <w:rPr>
          <w:rFonts w:ascii="Arial Narrow" w:hAnsi="Arial Narrow" w:cs="Arial"/>
          <w:bCs/>
          <w:sz w:val="22"/>
          <w:szCs w:val="22"/>
        </w:rPr>
        <w:t xml:space="preserve"> shall comply with any previous conditions of approval for the winery use except as </w:t>
      </w:r>
      <w:proofErr w:type="gramStart"/>
      <w:r w:rsidRPr="00DD0BC8">
        <w:rPr>
          <w:rFonts w:ascii="Arial Narrow" w:hAnsi="Arial Narrow" w:cs="Arial"/>
          <w:bCs/>
          <w:sz w:val="22"/>
          <w:szCs w:val="22"/>
        </w:rPr>
        <w:t>they</w:t>
      </w:r>
      <w:proofErr w:type="gramEnd"/>
      <w:r w:rsidRPr="00DD0BC8">
        <w:rPr>
          <w:rFonts w:ascii="Arial Narrow" w:hAnsi="Arial Narrow" w:cs="Arial"/>
          <w:bCs/>
          <w:sz w:val="22"/>
          <w:szCs w:val="22"/>
        </w:rPr>
        <w:t xml:space="preserve"> may be explicitly modified by this action. To the extent there is a conflict between previous conditions of approval and these conditions of approval, these conditions shall control.</w:t>
      </w:r>
    </w:p>
    <w:p w:rsidR="00DD0BC8" w:rsidRPr="00DD0BC8" w:rsidRDefault="00DD0BC8" w:rsidP="00DD0BC8">
      <w:pPr>
        <w:ind w:left="720"/>
        <w:jc w:val="both"/>
        <w:rPr>
          <w:rFonts w:ascii="Arial Narrow" w:hAnsi="Arial Narrow" w:cs="Arial"/>
          <w:b/>
          <w:bCs/>
          <w:sz w:val="22"/>
          <w:szCs w:val="22"/>
        </w:rPr>
      </w:pPr>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MONITORING COSTS</w:t>
      </w: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 xml:space="preserve">All staff costs associated with monitoring compliance with these conditions, previous permit conditions, and project revisions shall be borne by 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w:t>
      </w:r>
      <w:proofErr w:type="spellStart"/>
      <w:r w:rsidRPr="00DD0BC8">
        <w:rPr>
          <w:rFonts w:ascii="Arial Narrow" w:hAnsi="Arial Narrow" w:cs="Arial"/>
          <w:sz w:val="22"/>
          <w:szCs w:val="22"/>
        </w:rPr>
        <w:t>permittee’s</w:t>
      </w:r>
      <w:proofErr w:type="spellEnd"/>
      <w:r w:rsidRPr="00DD0BC8">
        <w:rPr>
          <w:rFonts w:ascii="Arial Narrow" w:hAnsi="Arial Narrow" w:cs="Arial"/>
          <w:sz w:val="22"/>
          <w:szCs w:val="22"/>
        </w:rPr>
        <w:t xml:space="preserve"> contractors, employees, and/or guests are the responsibility of the </w:t>
      </w:r>
      <w:proofErr w:type="spellStart"/>
      <w:r w:rsidRPr="00DD0BC8">
        <w:rPr>
          <w:rFonts w:ascii="Arial Narrow" w:hAnsi="Arial Narrow" w:cs="Arial"/>
          <w:sz w:val="22"/>
          <w:szCs w:val="22"/>
        </w:rPr>
        <w:t>permittee</w:t>
      </w:r>
      <w:proofErr w:type="spellEnd"/>
      <w:r w:rsidRPr="00DD0BC8">
        <w:rPr>
          <w:rFonts w:ascii="Arial Narrow" w:hAnsi="Arial Narrow" w:cs="Arial"/>
          <w:sz w:val="22"/>
          <w:szCs w:val="22"/>
        </w:rPr>
        <w:t>.</w:t>
      </w:r>
    </w:p>
    <w:p w:rsidR="00DD0BC8" w:rsidRPr="00DD0BC8" w:rsidRDefault="00DD0BC8" w:rsidP="00DD0BC8">
      <w:pPr>
        <w:ind w:left="720"/>
        <w:jc w:val="both"/>
        <w:rPr>
          <w:rFonts w:ascii="Arial Narrow" w:hAnsi="Arial Narrow" w:cs="Arial"/>
          <w:sz w:val="22"/>
          <w:szCs w:val="22"/>
        </w:rPr>
      </w:pPr>
    </w:p>
    <w:p w:rsidR="00DD0BC8" w:rsidRPr="00DD0BC8" w:rsidRDefault="00DD0BC8" w:rsidP="00DD0BC8">
      <w:pPr>
        <w:ind w:left="720"/>
        <w:jc w:val="both"/>
        <w:rPr>
          <w:rFonts w:ascii="Arial Narrow" w:hAnsi="Arial Narrow" w:cs="Arial"/>
          <w:sz w:val="22"/>
          <w:szCs w:val="22"/>
        </w:rPr>
      </w:pPr>
      <w:r w:rsidRPr="00DD0BC8">
        <w:rPr>
          <w:rFonts w:ascii="Arial Narrow" w:hAnsi="Arial Narrow"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DD0BC8" w:rsidRDefault="00DD0BC8" w:rsidP="00DD0BC8">
      <w:pPr>
        <w:ind w:left="360" w:hanging="360"/>
        <w:jc w:val="both"/>
        <w:rPr>
          <w:rFonts w:ascii="Arial Narrow" w:hAnsi="Arial Narrow" w:cs="Arial"/>
          <w:sz w:val="22"/>
          <w:szCs w:val="22"/>
        </w:rPr>
      </w:pPr>
    </w:p>
    <w:p w:rsidR="007770FF" w:rsidRPr="00DD0BC8" w:rsidRDefault="007770FF" w:rsidP="00DD0BC8">
      <w:pPr>
        <w:ind w:left="360" w:hanging="360"/>
        <w:jc w:val="both"/>
        <w:rPr>
          <w:rFonts w:ascii="Arial Narrow" w:hAnsi="Arial Narrow" w:cs="Arial"/>
          <w:sz w:val="22"/>
          <w:szCs w:val="22"/>
        </w:rPr>
      </w:pPr>
      <w:bookmarkStart w:id="2" w:name="_GoBack"/>
      <w:bookmarkEnd w:id="2"/>
    </w:p>
    <w:p w:rsidR="00DD0BC8" w:rsidRPr="00DD0BC8" w:rsidRDefault="00DD0BC8" w:rsidP="00BA0443">
      <w:pPr>
        <w:numPr>
          <w:ilvl w:val="0"/>
          <w:numId w:val="1"/>
        </w:numPr>
        <w:ind w:left="720" w:hanging="720"/>
        <w:jc w:val="both"/>
        <w:rPr>
          <w:rFonts w:ascii="Arial Narrow" w:hAnsi="Arial Narrow" w:cs="Arial"/>
          <w:b/>
          <w:bCs/>
          <w:sz w:val="22"/>
          <w:szCs w:val="22"/>
        </w:rPr>
      </w:pPr>
      <w:r w:rsidRPr="00DD0BC8">
        <w:rPr>
          <w:rFonts w:ascii="Arial Narrow" w:hAnsi="Arial Narrow" w:cs="Arial"/>
          <w:b/>
          <w:bCs/>
          <w:sz w:val="22"/>
          <w:szCs w:val="22"/>
        </w:rPr>
        <w:t>TEMPORARY AND FINAL OCCUPANCY</w:t>
      </w:r>
    </w:p>
    <w:p w:rsidR="00DD0BC8" w:rsidRPr="00DD0BC8" w:rsidRDefault="00DD0BC8" w:rsidP="00DD0BC8">
      <w:pPr>
        <w:tabs>
          <w:tab w:val="left" w:pos="360"/>
        </w:tabs>
        <w:ind w:left="720"/>
        <w:jc w:val="both"/>
        <w:rPr>
          <w:rFonts w:ascii="Arial Narrow" w:hAnsi="Arial Narrow" w:cs="Arial"/>
          <w:sz w:val="22"/>
          <w:szCs w:val="22"/>
        </w:rPr>
      </w:pPr>
      <w:r w:rsidRPr="00DD0BC8">
        <w:rPr>
          <w:rFonts w:ascii="Arial Narrow" w:hAnsi="Arial Narrow" w:cs="Arial"/>
          <w:sz w:val="22"/>
          <w:szCs w:val="22"/>
        </w:rPr>
        <w:lastRenderedPageBreak/>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Environmental Services.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DD0BC8">
        <w:rPr>
          <w:rFonts w:ascii="Arial Narrow" w:hAnsi="Arial Narrow" w:cs="Arial"/>
          <w:i/>
          <w:sz w:val="22"/>
          <w:szCs w:val="22"/>
        </w:rPr>
        <w:t xml:space="preserve">№ </w:t>
      </w:r>
      <w:r w:rsidRPr="00DD0BC8">
        <w:rPr>
          <w:rFonts w:ascii="Arial Narrow" w:hAnsi="Arial Narrow" w:cs="Arial"/>
          <w:sz w:val="22"/>
          <w:szCs w:val="22"/>
        </w:rPr>
        <w:t>2010-48, “Temporary Certificates of Occupancy are generally not to be used to allow production of wine for more than one year.”</w:t>
      </w:r>
    </w:p>
    <w:p w:rsidR="00073A86" w:rsidRDefault="00073A86" w:rsidP="00DD0BC8">
      <w:pPr>
        <w:ind w:left="720"/>
        <w:jc w:val="both"/>
      </w:pPr>
    </w:p>
    <w:sectPr w:rsidR="00073A86" w:rsidSect="00D449A0">
      <w:footerReference w:type="default" r:id="rId8"/>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B5B" w:rsidRDefault="00350B5B" w:rsidP="004879D8">
      <w:r>
        <w:separator/>
      </w:r>
    </w:p>
  </w:endnote>
  <w:endnote w:type="continuationSeparator" w:id="0">
    <w:p w:rsidR="00350B5B" w:rsidRDefault="00350B5B" w:rsidP="0048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5B" w:rsidRPr="00F87D62" w:rsidRDefault="00350B5B" w:rsidP="00D449A0">
    <w:pPr>
      <w:pStyle w:val="Footer"/>
      <w:rPr>
        <w:rFonts w:ascii="Arial Narrow" w:hAnsi="Arial Narrow" w:cs="Arial"/>
        <w:sz w:val="20"/>
        <w:szCs w:val="20"/>
      </w:rPr>
    </w:pPr>
  </w:p>
  <w:p w:rsidR="00350B5B" w:rsidRPr="00F87D62" w:rsidRDefault="00350B5B" w:rsidP="00D449A0">
    <w:pPr>
      <w:pStyle w:val="Footer"/>
      <w:rPr>
        <w:rFonts w:ascii="Arial Narrow" w:hAnsi="Arial Narrow" w:cs="Arial"/>
        <w:b/>
        <w:sz w:val="20"/>
        <w:szCs w:val="20"/>
      </w:rPr>
    </w:pPr>
    <w:r w:rsidRPr="00F87D62">
      <w:rPr>
        <w:rFonts w:ascii="Arial Narrow" w:hAnsi="Arial Narrow" w:cs="Arial"/>
        <w:sz w:val="20"/>
        <w:szCs w:val="20"/>
      </w:rPr>
      <w:t xml:space="preserve">Exhibit </w:t>
    </w:r>
    <w:r w:rsidR="00BA0443">
      <w:rPr>
        <w:rFonts w:ascii="Arial Narrow" w:hAnsi="Arial Narrow" w:cs="Arial"/>
        <w:sz w:val="20"/>
        <w:szCs w:val="20"/>
      </w:rPr>
      <w:t>C</w:t>
    </w:r>
    <w:r w:rsidRPr="00F87D62">
      <w:rPr>
        <w:rFonts w:ascii="Arial Narrow" w:hAnsi="Arial Narrow" w:cs="Arial"/>
        <w:sz w:val="20"/>
        <w:szCs w:val="20"/>
      </w:rPr>
      <w:t xml:space="preserve"> – Conditions of Approval</w:t>
    </w:r>
    <w:r w:rsidRPr="00F87D62">
      <w:rPr>
        <w:rFonts w:ascii="Arial Narrow" w:hAnsi="Arial Narrow" w:cs="Arial"/>
        <w:sz w:val="20"/>
        <w:szCs w:val="20"/>
      </w:rPr>
      <w:tab/>
    </w:r>
    <w:r w:rsidRPr="00F87D62">
      <w:rPr>
        <w:rFonts w:ascii="Arial Narrow" w:hAnsi="Arial Narrow" w:cs="Arial"/>
        <w:sz w:val="20"/>
        <w:szCs w:val="20"/>
      </w:rPr>
      <w:tab/>
      <w:t xml:space="preserve">Page </w:t>
    </w:r>
    <w:r w:rsidRPr="00F87D62">
      <w:rPr>
        <w:rFonts w:ascii="Arial Narrow" w:hAnsi="Arial Narrow" w:cs="Arial"/>
        <w:b/>
        <w:sz w:val="20"/>
        <w:szCs w:val="20"/>
      </w:rPr>
      <w:fldChar w:fldCharType="begin"/>
    </w:r>
    <w:r w:rsidRPr="00F87D62">
      <w:rPr>
        <w:rFonts w:ascii="Arial Narrow" w:hAnsi="Arial Narrow" w:cs="Arial"/>
        <w:b/>
        <w:sz w:val="20"/>
        <w:szCs w:val="20"/>
      </w:rPr>
      <w:instrText xml:space="preserve"> PAGE </w:instrText>
    </w:r>
    <w:r w:rsidRPr="00F87D62">
      <w:rPr>
        <w:rFonts w:ascii="Arial Narrow" w:hAnsi="Arial Narrow" w:cs="Arial"/>
        <w:b/>
        <w:sz w:val="20"/>
        <w:szCs w:val="20"/>
      </w:rPr>
      <w:fldChar w:fldCharType="separate"/>
    </w:r>
    <w:r w:rsidR="007770FF">
      <w:rPr>
        <w:rFonts w:ascii="Arial Narrow" w:hAnsi="Arial Narrow" w:cs="Arial"/>
        <w:b/>
        <w:noProof/>
        <w:sz w:val="20"/>
        <w:szCs w:val="20"/>
      </w:rPr>
      <w:t>1</w:t>
    </w:r>
    <w:r w:rsidRPr="00F87D62">
      <w:rPr>
        <w:rFonts w:ascii="Arial Narrow" w:hAnsi="Arial Narrow" w:cs="Arial"/>
        <w:b/>
        <w:sz w:val="20"/>
        <w:szCs w:val="20"/>
      </w:rPr>
      <w:fldChar w:fldCharType="end"/>
    </w:r>
    <w:r w:rsidRPr="00F87D62">
      <w:rPr>
        <w:rFonts w:ascii="Arial Narrow" w:hAnsi="Arial Narrow" w:cs="Arial"/>
        <w:sz w:val="20"/>
        <w:szCs w:val="20"/>
      </w:rPr>
      <w:t xml:space="preserve"> of </w:t>
    </w:r>
    <w:r w:rsidRPr="00F87D62">
      <w:rPr>
        <w:rFonts w:ascii="Arial Narrow" w:hAnsi="Arial Narrow" w:cs="Arial"/>
        <w:b/>
        <w:sz w:val="20"/>
        <w:szCs w:val="20"/>
      </w:rPr>
      <w:fldChar w:fldCharType="begin"/>
    </w:r>
    <w:r w:rsidRPr="00F87D62">
      <w:rPr>
        <w:rFonts w:ascii="Arial Narrow" w:hAnsi="Arial Narrow" w:cs="Arial"/>
        <w:b/>
        <w:sz w:val="20"/>
        <w:szCs w:val="20"/>
      </w:rPr>
      <w:instrText xml:space="preserve"> NUMPAGES  </w:instrText>
    </w:r>
    <w:r w:rsidRPr="00F87D62">
      <w:rPr>
        <w:rFonts w:ascii="Arial Narrow" w:hAnsi="Arial Narrow" w:cs="Arial"/>
        <w:b/>
        <w:sz w:val="20"/>
        <w:szCs w:val="20"/>
      </w:rPr>
      <w:fldChar w:fldCharType="separate"/>
    </w:r>
    <w:r w:rsidR="007770FF">
      <w:rPr>
        <w:rFonts w:ascii="Arial Narrow" w:hAnsi="Arial Narrow" w:cs="Arial"/>
        <w:b/>
        <w:noProof/>
        <w:sz w:val="20"/>
        <w:szCs w:val="20"/>
      </w:rPr>
      <w:t>9</w:t>
    </w:r>
    <w:r w:rsidRPr="00F87D62">
      <w:rPr>
        <w:rFonts w:ascii="Arial Narrow" w:hAnsi="Arial Narrow" w:cs="Arial"/>
        <w:b/>
        <w:sz w:val="20"/>
        <w:szCs w:val="20"/>
      </w:rPr>
      <w:fldChar w:fldCharType="end"/>
    </w:r>
  </w:p>
  <w:p w:rsidR="00350B5B" w:rsidRPr="00F87D62" w:rsidRDefault="00421E6C" w:rsidP="00D449A0">
    <w:pPr>
      <w:pStyle w:val="Footer"/>
      <w:rPr>
        <w:rFonts w:ascii="Arial Narrow" w:hAnsi="Arial Narrow" w:cs="Arial"/>
        <w:sz w:val="20"/>
        <w:szCs w:val="20"/>
      </w:rPr>
    </w:pPr>
    <w:r>
      <w:rPr>
        <w:rFonts w:ascii="Arial Narrow" w:hAnsi="Arial Narrow" w:cs="Arial"/>
        <w:sz w:val="20"/>
        <w:szCs w:val="20"/>
      </w:rPr>
      <w:t>Robert Foley Vineyards</w:t>
    </w:r>
    <w:r w:rsidR="00533F4E">
      <w:rPr>
        <w:rFonts w:ascii="Arial Narrow" w:hAnsi="Arial Narrow" w:cs="Arial"/>
        <w:sz w:val="20"/>
        <w:szCs w:val="20"/>
      </w:rPr>
      <w:t xml:space="preserve"> Winery</w:t>
    </w:r>
    <w:r w:rsidR="00350B5B" w:rsidRPr="00F87D62">
      <w:rPr>
        <w:rFonts w:ascii="Arial Narrow" w:hAnsi="Arial Narrow" w:cs="Arial"/>
        <w:sz w:val="20"/>
        <w:szCs w:val="20"/>
      </w:rPr>
      <w:t xml:space="preserve"> – P1</w:t>
    </w:r>
    <w:r>
      <w:rPr>
        <w:rFonts w:ascii="Arial Narrow" w:hAnsi="Arial Narrow" w:cs="Arial"/>
        <w:sz w:val="20"/>
        <w:szCs w:val="20"/>
      </w:rPr>
      <w:t>4-00085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B5B" w:rsidRDefault="00350B5B" w:rsidP="004879D8">
      <w:r>
        <w:separator/>
      </w:r>
    </w:p>
  </w:footnote>
  <w:footnote w:type="continuationSeparator" w:id="0">
    <w:p w:rsidR="00350B5B" w:rsidRDefault="00350B5B" w:rsidP="0048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DBF"/>
    <w:multiLevelType w:val="hybridMultilevel"/>
    <w:tmpl w:val="50289842"/>
    <w:lvl w:ilvl="0" w:tplc="BEAECB46">
      <w:start w:val="1"/>
      <w:numFmt w:val="decimal"/>
      <w:lvlText w:val="%1."/>
      <w:lvlJc w:val="left"/>
      <w:pPr>
        <w:ind w:left="2160" w:hanging="360"/>
      </w:pPr>
      <w:rPr>
        <w:rFonts w:asciiTheme="minorHAnsi" w:hAnsiTheme="minorHAnsi"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3A308BF"/>
    <w:multiLevelType w:val="multilevel"/>
    <w:tmpl w:val="11EAB844"/>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B1773E6"/>
    <w:multiLevelType w:val="multilevel"/>
    <w:tmpl w:val="1C8EECA6"/>
    <w:lvl w:ilvl="0">
      <w:start w:val="4"/>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7F1153B"/>
    <w:multiLevelType w:val="hybridMultilevel"/>
    <w:tmpl w:val="68805270"/>
    <w:lvl w:ilvl="0" w:tplc="32881C70">
      <w:start w:val="3"/>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C7682"/>
    <w:multiLevelType w:val="hybridMultilevel"/>
    <w:tmpl w:val="BECC1BDE"/>
    <w:lvl w:ilvl="0" w:tplc="71568C4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11EE0"/>
    <w:multiLevelType w:val="hybridMultilevel"/>
    <w:tmpl w:val="3CC4795A"/>
    <w:lvl w:ilvl="0" w:tplc="04090015">
      <w:start w:val="1"/>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D53250"/>
    <w:multiLevelType w:val="hybridMultilevel"/>
    <w:tmpl w:val="CC6273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5925A2A"/>
    <w:multiLevelType w:val="hybridMultilevel"/>
    <w:tmpl w:val="17046EBE"/>
    <w:lvl w:ilvl="0" w:tplc="04090015">
      <w:start w:val="1"/>
      <w:numFmt w:val="upperLetter"/>
      <w:lvlText w:val="%1."/>
      <w:lvlJc w:val="left"/>
      <w:pPr>
        <w:ind w:left="2520" w:hanging="360"/>
      </w:p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67012A3"/>
    <w:multiLevelType w:val="hybridMultilevel"/>
    <w:tmpl w:val="81CAC202"/>
    <w:lvl w:ilvl="0" w:tplc="4EB84F0A">
      <w:start w:val="10"/>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AF02F1"/>
    <w:multiLevelType w:val="hybridMultilevel"/>
    <w:tmpl w:val="F2B0E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81118F9"/>
    <w:multiLevelType w:val="hybridMultilevel"/>
    <w:tmpl w:val="5BCC2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011051"/>
    <w:multiLevelType w:val="hybridMultilevel"/>
    <w:tmpl w:val="991E800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5B738C0"/>
    <w:multiLevelType w:val="multilevel"/>
    <w:tmpl w:val="3F9C9AF6"/>
    <w:lvl w:ilvl="0">
      <w:start w:val="4"/>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5C4248D"/>
    <w:multiLevelType w:val="hybridMultilevel"/>
    <w:tmpl w:val="60866428"/>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F11114B"/>
    <w:multiLevelType w:val="multilevel"/>
    <w:tmpl w:val="0936B352"/>
    <w:lvl w:ilvl="0">
      <w:start w:val="10"/>
      <w:numFmt w:val="decimal"/>
      <w:lvlText w:val="%1."/>
      <w:lvlJc w:val="left"/>
      <w:pPr>
        <w:tabs>
          <w:tab w:val="num" w:pos="900"/>
        </w:tabs>
        <w:ind w:left="-54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900" w:hanging="360"/>
      </w:pPr>
      <w:rPr>
        <w:rFonts w:asciiTheme="minorHAnsi" w:hAnsiTheme="minorHAnsi" w:hint="default"/>
        <w:color w:val="404040" w:themeColor="text1" w:themeTint="BF"/>
        <w:sz w:val="22"/>
      </w:rPr>
    </w:lvl>
    <w:lvl w:ilvl="2">
      <w:start w:val="1"/>
      <w:numFmt w:val="decimal"/>
      <w:lvlText w:val="%3."/>
      <w:lvlJc w:val="right"/>
      <w:pPr>
        <w:ind w:left="1620" w:hanging="180"/>
      </w:pPr>
      <w:rPr>
        <w:rFonts w:asciiTheme="minorHAnsi" w:hAnsiTheme="minorHAnsi" w:hint="default"/>
        <w:color w:val="404040" w:themeColor="text1" w:themeTint="BF"/>
        <w:sz w:val="22"/>
      </w:rPr>
    </w:lvl>
    <w:lvl w:ilvl="3">
      <w:start w:val="1"/>
      <w:numFmt w:val="lowerLetter"/>
      <w:lvlText w:val="%4."/>
      <w:lvlJc w:val="left"/>
      <w:pPr>
        <w:ind w:left="2340" w:hanging="360"/>
      </w:pPr>
      <w:rPr>
        <w:rFonts w:asciiTheme="minorHAnsi" w:hAnsiTheme="minorHAnsi" w:hint="default"/>
        <w:color w:val="404040" w:themeColor="text1" w:themeTint="BF"/>
        <w:sz w:val="22"/>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18">
    <w:nsid w:val="560A72B5"/>
    <w:multiLevelType w:val="hybridMultilevel"/>
    <w:tmpl w:val="9DEE40A6"/>
    <w:lvl w:ilvl="0" w:tplc="56E8619A">
      <w:start w:val="1"/>
      <w:numFmt w:val="decimal"/>
      <w:lvlText w:val="%1."/>
      <w:lvlJc w:val="left"/>
      <w:pPr>
        <w:ind w:left="21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03BD8"/>
    <w:multiLevelType w:val="hybridMultilevel"/>
    <w:tmpl w:val="22989952"/>
    <w:lvl w:ilvl="0" w:tplc="BA3AC17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8511F8"/>
    <w:multiLevelType w:val="hybridMultilevel"/>
    <w:tmpl w:val="C31A6266"/>
    <w:lvl w:ilvl="0" w:tplc="0409000F">
      <w:start w:val="1"/>
      <w:numFmt w:val="decimal"/>
      <w:lvlText w:val="%1."/>
      <w:lvlJc w:val="left"/>
      <w:pPr>
        <w:ind w:left="720" w:hanging="360"/>
      </w:pPr>
    </w:lvl>
    <w:lvl w:ilvl="1" w:tplc="3A7C3660">
      <w:start w:val="1"/>
      <w:numFmt w:val="upperLetter"/>
      <w:lvlText w:val="%2."/>
      <w:lvlJc w:val="left"/>
      <w:pPr>
        <w:ind w:left="1620" w:hanging="360"/>
      </w:pPr>
      <w:rPr>
        <w:rFonts w:ascii="Arial" w:eastAsia="Times New Roman" w:hAnsi="Arial" w:cs="Arial"/>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021BC8"/>
    <w:multiLevelType w:val="multilevel"/>
    <w:tmpl w:val="D9448DE0"/>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0CF0CBF"/>
    <w:multiLevelType w:val="hybridMultilevel"/>
    <w:tmpl w:val="7C4C0C48"/>
    <w:lvl w:ilvl="0" w:tplc="D79CFFB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7"/>
  </w:num>
  <w:num w:numId="5">
    <w:abstractNumId w:val="1"/>
  </w:num>
  <w:num w:numId="6">
    <w:abstractNumId w:val="16"/>
  </w:num>
  <w:num w:numId="7">
    <w:abstractNumId w:val="6"/>
  </w:num>
  <w:num w:numId="8">
    <w:abstractNumId w:val="20"/>
  </w:num>
  <w:num w:numId="9">
    <w:abstractNumId w:val="5"/>
  </w:num>
  <w:num w:numId="10">
    <w:abstractNumId w:val="10"/>
  </w:num>
  <w:num w:numId="11">
    <w:abstractNumId w:val="12"/>
  </w:num>
  <w:num w:numId="12">
    <w:abstractNumId w:val="0"/>
  </w:num>
  <w:num w:numId="13">
    <w:abstractNumId w:val="18"/>
  </w:num>
  <w:num w:numId="14">
    <w:abstractNumId w:val="2"/>
  </w:num>
  <w:num w:numId="15">
    <w:abstractNumId w:val="8"/>
  </w:num>
  <w:num w:numId="16">
    <w:abstractNumId w:val="3"/>
  </w:num>
  <w:num w:numId="17">
    <w:abstractNumId w:val="14"/>
  </w:num>
  <w:num w:numId="18">
    <w:abstractNumId w:val="22"/>
  </w:num>
  <w:num w:numId="19">
    <w:abstractNumId w:val="9"/>
  </w:num>
  <w:num w:numId="20">
    <w:abstractNumId w:val="15"/>
  </w:num>
  <w:num w:numId="21">
    <w:abstractNumId w:val="19"/>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2F"/>
    <w:rsid w:val="00073A86"/>
    <w:rsid w:val="00096632"/>
    <w:rsid w:val="000C0302"/>
    <w:rsid w:val="000F5F1E"/>
    <w:rsid w:val="00116B1D"/>
    <w:rsid w:val="001D04AF"/>
    <w:rsid w:val="001D2166"/>
    <w:rsid w:val="00286BA4"/>
    <w:rsid w:val="002F396B"/>
    <w:rsid w:val="0033615E"/>
    <w:rsid w:val="00350B5B"/>
    <w:rsid w:val="003556B3"/>
    <w:rsid w:val="00374985"/>
    <w:rsid w:val="0041759D"/>
    <w:rsid w:val="00421E6C"/>
    <w:rsid w:val="004879D8"/>
    <w:rsid w:val="004A0019"/>
    <w:rsid w:val="004B456B"/>
    <w:rsid w:val="004F2F6C"/>
    <w:rsid w:val="005016CA"/>
    <w:rsid w:val="00533F4E"/>
    <w:rsid w:val="00572812"/>
    <w:rsid w:val="005B3DEB"/>
    <w:rsid w:val="00603D7A"/>
    <w:rsid w:val="006D0A6A"/>
    <w:rsid w:val="006D0D50"/>
    <w:rsid w:val="00753304"/>
    <w:rsid w:val="007770FF"/>
    <w:rsid w:val="007B13A3"/>
    <w:rsid w:val="007B4380"/>
    <w:rsid w:val="007C1FCA"/>
    <w:rsid w:val="00883B7D"/>
    <w:rsid w:val="008D70D2"/>
    <w:rsid w:val="00900526"/>
    <w:rsid w:val="0090613B"/>
    <w:rsid w:val="00965E2F"/>
    <w:rsid w:val="00A011D0"/>
    <w:rsid w:val="00A0640D"/>
    <w:rsid w:val="00A52B4C"/>
    <w:rsid w:val="00A8042A"/>
    <w:rsid w:val="00BA0443"/>
    <w:rsid w:val="00C10FB4"/>
    <w:rsid w:val="00C174B4"/>
    <w:rsid w:val="00C25DBF"/>
    <w:rsid w:val="00C2708E"/>
    <w:rsid w:val="00C27328"/>
    <w:rsid w:val="00C43F77"/>
    <w:rsid w:val="00CD12D4"/>
    <w:rsid w:val="00CE1F0F"/>
    <w:rsid w:val="00D449A0"/>
    <w:rsid w:val="00D72DB3"/>
    <w:rsid w:val="00DD0BC8"/>
    <w:rsid w:val="00DD30F5"/>
    <w:rsid w:val="00DD6FFE"/>
    <w:rsid w:val="00E2107F"/>
    <w:rsid w:val="00E63047"/>
    <w:rsid w:val="00F752AC"/>
    <w:rsid w:val="00F77821"/>
    <w:rsid w:val="00F8003B"/>
    <w:rsid w:val="00F87D62"/>
    <w:rsid w:val="00FC5399"/>
    <w:rsid w:val="00FE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2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65E2F"/>
    <w:pPr>
      <w:ind w:left="1440" w:right="1440"/>
      <w:jc w:val="center"/>
    </w:pPr>
    <w:rPr>
      <w:b/>
    </w:rPr>
  </w:style>
  <w:style w:type="paragraph" w:styleId="Footer">
    <w:name w:val="footer"/>
    <w:basedOn w:val="Normal"/>
    <w:link w:val="FooterChar"/>
    <w:uiPriority w:val="99"/>
    <w:rsid w:val="00965E2F"/>
    <w:pPr>
      <w:tabs>
        <w:tab w:val="center" w:pos="4320"/>
        <w:tab w:val="right" w:pos="8640"/>
      </w:tabs>
    </w:pPr>
  </w:style>
  <w:style w:type="character" w:customStyle="1" w:styleId="FooterChar">
    <w:name w:val="Footer Char"/>
    <w:basedOn w:val="DefaultParagraphFont"/>
    <w:link w:val="Footer"/>
    <w:uiPriority w:val="99"/>
    <w:rsid w:val="00965E2F"/>
    <w:rPr>
      <w:rFonts w:ascii="Times New Roman" w:eastAsia="Times New Roman" w:hAnsi="Times New Roman" w:cs="Times New Roman"/>
      <w:sz w:val="24"/>
      <w:szCs w:val="24"/>
    </w:rPr>
  </w:style>
  <w:style w:type="paragraph" w:styleId="BodyTextIndent">
    <w:name w:val="Body Text Indent"/>
    <w:basedOn w:val="Normal"/>
    <w:link w:val="BodyTextIndentChar"/>
    <w:rsid w:val="00965E2F"/>
    <w:pPr>
      <w:spacing w:after="120"/>
      <w:ind w:left="360"/>
    </w:pPr>
  </w:style>
  <w:style w:type="character" w:customStyle="1" w:styleId="BodyTextIndentChar">
    <w:name w:val="Body Text Indent Char"/>
    <w:basedOn w:val="DefaultParagraphFont"/>
    <w:link w:val="BodyTextIndent"/>
    <w:rsid w:val="00965E2F"/>
    <w:rPr>
      <w:rFonts w:ascii="Times New Roman" w:eastAsia="Times New Roman" w:hAnsi="Times New Roman" w:cs="Times New Roman"/>
      <w:sz w:val="24"/>
      <w:szCs w:val="24"/>
    </w:rPr>
  </w:style>
  <w:style w:type="paragraph" w:styleId="BodyText3">
    <w:name w:val="Body Text 3"/>
    <w:basedOn w:val="Normal"/>
    <w:link w:val="BodyText3Char"/>
    <w:rsid w:val="00965E2F"/>
    <w:pPr>
      <w:spacing w:after="120"/>
    </w:pPr>
    <w:rPr>
      <w:sz w:val="16"/>
      <w:szCs w:val="16"/>
    </w:rPr>
  </w:style>
  <w:style w:type="character" w:customStyle="1" w:styleId="BodyText3Char">
    <w:name w:val="Body Text 3 Char"/>
    <w:basedOn w:val="DefaultParagraphFont"/>
    <w:link w:val="BodyText3"/>
    <w:rsid w:val="00965E2F"/>
    <w:rPr>
      <w:rFonts w:ascii="Times New Roman" w:eastAsia="Times New Roman" w:hAnsi="Times New Roman" w:cs="Times New Roman"/>
      <w:sz w:val="16"/>
      <w:szCs w:val="16"/>
    </w:rPr>
  </w:style>
  <w:style w:type="paragraph" w:styleId="ListParagraph">
    <w:name w:val="List Paragraph"/>
    <w:basedOn w:val="Normal"/>
    <w:uiPriority w:val="34"/>
    <w:qFormat/>
    <w:rsid w:val="00965E2F"/>
    <w:pPr>
      <w:ind w:left="720"/>
    </w:pPr>
    <w:rPr>
      <w:sz w:val="20"/>
      <w:szCs w:val="20"/>
    </w:rPr>
  </w:style>
  <w:style w:type="paragraph" w:styleId="Header">
    <w:name w:val="header"/>
    <w:basedOn w:val="Normal"/>
    <w:link w:val="HeaderChar"/>
    <w:uiPriority w:val="99"/>
    <w:unhideWhenUsed/>
    <w:rsid w:val="004879D8"/>
    <w:pPr>
      <w:tabs>
        <w:tab w:val="center" w:pos="4680"/>
        <w:tab w:val="right" w:pos="9360"/>
      </w:tabs>
    </w:pPr>
  </w:style>
  <w:style w:type="character" w:customStyle="1" w:styleId="HeaderChar">
    <w:name w:val="Header Char"/>
    <w:basedOn w:val="DefaultParagraphFont"/>
    <w:link w:val="Header"/>
    <w:uiPriority w:val="99"/>
    <w:rsid w:val="004879D8"/>
    <w:rPr>
      <w:rFonts w:ascii="Times New Roman" w:eastAsia="Times New Roman" w:hAnsi="Times New Roman" w:cs="Times New Roman"/>
      <w:sz w:val="24"/>
      <w:szCs w:val="24"/>
    </w:rPr>
  </w:style>
  <w:style w:type="paragraph" w:styleId="NormalWeb">
    <w:name w:val="Normal (Web)"/>
    <w:basedOn w:val="Normal"/>
    <w:unhideWhenUsed/>
    <w:rsid w:val="00DD30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2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65E2F"/>
    <w:pPr>
      <w:ind w:left="1440" w:right="1440"/>
      <w:jc w:val="center"/>
    </w:pPr>
    <w:rPr>
      <w:b/>
    </w:rPr>
  </w:style>
  <w:style w:type="paragraph" w:styleId="Footer">
    <w:name w:val="footer"/>
    <w:basedOn w:val="Normal"/>
    <w:link w:val="FooterChar"/>
    <w:uiPriority w:val="99"/>
    <w:rsid w:val="00965E2F"/>
    <w:pPr>
      <w:tabs>
        <w:tab w:val="center" w:pos="4320"/>
        <w:tab w:val="right" w:pos="8640"/>
      </w:tabs>
    </w:pPr>
  </w:style>
  <w:style w:type="character" w:customStyle="1" w:styleId="FooterChar">
    <w:name w:val="Footer Char"/>
    <w:basedOn w:val="DefaultParagraphFont"/>
    <w:link w:val="Footer"/>
    <w:uiPriority w:val="99"/>
    <w:rsid w:val="00965E2F"/>
    <w:rPr>
      <w:rFonts w:ascii="Times New Roman" w:eastAsia="Times New Roman" w:hAnsi="Times New Roman" w:cs="Times New Roman"/>
      <w:sz w:val="24"/>
      <w:szCs w:val="24"/>
    </w:rPr>
  </w:style>
  <w:style w:type="paragraph" w:styleId="BodyTextIndent">
    <w:name w:val="Body Text Indent"/>
    <w:basedOn w:val="Normal"/>
    <w:link w:val="BodyTextIndentChar"/>
    <w:rsid w:val="00965E2F"/>
    <w:pPr>
      <w:spacing w:after="120"/>
      <w:ind w:left="360"/>
    </w:pPr>
  </w:style>
  <w:style w:type="character" w:customStyle="1" w:styleId="BodyTextIndentChar">
    <w:name w:val="Body Text Indent Char"/>
    <w:basedOn w:val="DefaultParagraphFont"/>
    <w:link w:val="BodyTextIndent"/>
    <w:rsid w:val="00965E2F"/>
    <w:rPr>
      <w:rFonts w:ascii="Times New Roman" w:eastAsia="Times New Roman" w:hAnsi="Times New Roman" w:cs="Times New Roman"/>
      <w:sz w:val="24"/>
      <w:szCs w:val="24"/>
    </w:rPr>
  </w:style>
  <w:style w:type="paragraph" w:styleId="BodyText3">
    <w:name w:val="Body Text 3"/>
    <w:basedOn w:val="Normal"/>
    <w:link w:val="BodyText3Char"/>
    <w:rsid w:val="00965E2F"/>
    <w:pPr>
      <w:spacing w:after="120"/>
    </w:pPr>
    <w:rPr>
      <w:sz w:val="16"/>
      <w:szCs w:val="16"/>
    </w:rPr>
  </w:style>
  <w:style w:type="character" w:customStyle="1" w:styleId="BodyText3Char">
    <w:name w:val="Body Text 3 Char"/>
    <w:basedOn w:val="DefaultParagraphFont"/>
    <w:link w:val="BodyText3"/>
    <w:rsid w:val="00965E2F"/>
    <w:rPr>
      <w:rFonts w:ascii="Times New Roman" w:eastAsia="Times New Roman" w:hAnsi="Times New Roman" w:cs="Times New Roman"/>
      <w:sz w:val="16"/>
      <w:szCs w:val="16"/>
    </w:rPr>
  </w:style>
  <w:style w:type="paragraph" w:styleId="ListParagraph">
    <w:name w:val="List Paragraph"/>
    <w:basedOn w:val="Normal"/>
    <w:uiPriority w:val="34"/>
    <w:qFormat/>
    <w:rsid w:val="00965E2F"/>
    <w:pPr>
      <w:ind w:left="720"/>
    </w:pPr>
    <w:rPr>
      <w:sz w:val="20"/>
      <w:szCs w:val="20"/>
    </w:rPr>
  </w:style>
  <w:style w:type="paragraph" w:styleId="Header">
    <w:name w:val="header"/>
    <w:basedOn w:val="Normal"/>
    <w:link w:val="HeaderChar"/>
    <w:uiPriority w:val="99"/>
    <w:unhideWhenUsed/>
    <w:rsid w:val="004879D8"/>
    <w:pPr>
      <w:tabs>
        <w:tab w:val="center" w:pos="4680"/>
        <w:tab w:val="right" w:pos="9360"/>
      </w:tabs>
    </w:pPr>
  </w:style>
  <w:style w:type="character" w:customStyle="1" w:styleId="HeaderChar">
    <w:name w:val="Header Char"/>
    <w:basedOn w:val="DefaultParagraphFont"/>
    <w:link w:val="Header"/>
    <w:uiPriority w:val="99"/>
    <w:rsid w:val="004879D8"/>
    <w:rPr>
      <w:rFonts w:ascii="Times New Roman" w:eastAsia="Times New Roman" w:hAnsi="Times New Roman" w:cs="Times New Roman"/>
      <w:sz w:val="24"/>
      <w:szCs w:val="24"/>
    </w:rPr>
  </w:style>
  <w:style w:type="paragraph" w:styleId="NormalWeb">
    <w:name w:val="Normal (Web)"/>
    <w:basedOn w:val="Normal"/>
    <w:unhideWhenUsed/>
    <w:rsid w:val="00DD30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Claire, Linda</dc:creator>
  <cp:lastModifiedBy>Gallina, Charlene</cp:lastModifiedBy>
  <cp:revision>3</cp:revision>
  <cp:lastPrinted>2014-11-10T21:49:00Z</cp:lastPrinted>
  <dcterms:created xsi:type="dcterms:W3CDTF">2014-11-13T19:18:00Z</dcterms:created>
  <dcterms:modified xsi:type="dcterms:W3CDTF">2014-11-13T19:34:00Z</dcterms:modified>
</cp:coreProperties>
</file>