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1B6F2" w14:textId="4492CD7A" w:rsidR="005370FC" w:rsidRPr="005370FC" w:rsidRDefault="005370FC" w:rsidP="004F6264">
      <w:pPr>
        <w:jc w:val="center"/>
        <w:rPr>
          <w:b/>
          <w:sz w:val="22"/>
          <w:szCs w:val="22"/>
        </w:rPr>
      </w:pPr>
      <w:r w:rsidRPr="005370FC">
        <w:rPr>
          <w:b/>
          <w:sz w:val="22"/>
          <w:szCs w:val="22"/>
        </w:rPr>
        <w:t xml:space="preserve">PLANNING COMMISSON HEARING – </w:t>
      </w:r>
      <w:r w:rsidR="007A0B8A">
        <w:rPr>
          <w:b/>
          <w:sz w:val="22"/>
          <w:szCs w:val="22"/>
        </w:rPr>
        <w:t>O</w:t>
      </w:r>
      <w:r w:rsidR="00932206">
        <w:rPr>
          <w:b/>
          <w:sz w:val="22"/>
          <w:szCs w:val="22"/>
        </w:rPr>
        <w:t>CTOBER</w:t>
      </w:r>
      <w:bookmarkStart w:id="0" w:name="_GoBack"/>
      <w:bookmarkEnd w:id="0"/>
      <w:r w:rsidR="007A0B8A">
        <w:rPr>
          <w:b/>
          <w:sz w:val="22"/>
          <w:szCs w:val="22"/>
        </w:rPr>
        <w:t xml:space="preserve"> 15, 2014</w:t>
      </w:r>
    </w:p>
    <w:p w14:paraId="032436BD" w14:textId="77777777" w:rsidR="00AA2002" w:rsidRPr="005370FC" w:rsidRDefault="004F6264" w:rsidP="00AA2002">
      <w:pPr>
        <w:jc w:val="center"/>
        <w:rPr>
          <w:b/>
          <w:sz w:val="22"/>
          <w:szCs w:val="22"/>
        </w:rPr>
      </w:pPr>
      <w:r w:rsidRPr="005370FC">
        <w:rPr>
          <w:b/>
          <w:sz w:val="22"/>
          <w:szCs w:val="22"/>
        </w:rPr>
        <w:t>EXHIBIT A</w:t>
      </w:r>
      <w:r w:rsidR="005370FC">
        <w:rPr>
          <w:b/>
          <w:sz w:val="22"/>
          <w:szCs w:val="22"/>
        </w:rPr>
        <w:t xml:space="preserve"> - FINDING</w:t>
      </w:r>
      <w:r w:rsidRPr="005370FC">
        <w:rPr>
          <w:b/>
          <w:sz w:val="22"/>
          <w:szCs w:val="22"/>
        </w:rPr>
        <w:t>S</w:t>
      </w:r>
    </w:p>
    <w:p w14:paraId="1F549574" w14:textId="77777777" w:rsidR="004F6264" w:rsidRPr="005370FC" w:rsidRDefault="004F6264" w:rsidP="00AA2002">
      <w:pPr>
        <w:jc w:val="center"/>
        <w:rPr>
          <w:rFonts w:cs="Arial"/>
          <w:b/>
          <w:sz w:val="22"/>
          <w:szCs w:val="22"/>
        </w:rPr>
      </w:pPr>
    </w:p>
    <w:p w14:paraId="0AF63DBE" w14:textId="1955B621" w:rsidR="005370FC" w:rsidRDefault="007A0B8A" w:rsidP="00AA2002">
      <w:pPr>
        <w:jc w:val="center"/>
        <w:rPr>
          <w:rFonts w:cs="Arial"/>
          <w:b/>
          <w:sz w:val="22"/>
          <w:szCs w:val="22"/>
        </w:rPr>
      </w:pPr>
      <w:r>
        <w:rPr>
          <w:rFonts w:cs="Arial"/>
          <w:b/>
          <w:sz w:val="22"/>
          <w:szCs w:val="22"/>
        </w:rPr>
        <w:t>RELIC WINERY MINOR MODIFICATION</w:t>
      </w:r>
    </w:p>
    <w:p w14:paraId="31FB840E" w14:textId="77777777" w:rsidR="007A0B8A" w:rsidRDefault="005370FC" w:rsidP="00AA2002">
      <w:pPr>
        <w:jc w:val="center"/>
        <w:rPr>
          <w:rFonts w:cs="Arial"/>
          <w:b/>
          <w:sz w:val="22"/>
          <w:szCs w:val="22"/>
        </w:rPr>
      </w:pPr>
      <w:r>
        <w:rPr>
          <w:rFonts w:cs="Arial"/>
          <w:b/>
          <w:sz w:val="22"/>
          <w:szCs w:val="22"/>
        </w:rPr>
        <w:t>USE PERMIT</w:t>
      </w:r>
      <w:r w:rsidR="00256632" w:rsidRPr="004E5786">
        <w:rPr>
          <w:rFonts w:cs="Arial"/>
          <w:b/>
          <w:sz w:val="22"/>
          <w:szCs w:val="22"/>
        </w:rPr>
        <w:t xml:space="preserve"> </w:t>
      </w:r>
      <w:r w:rsidR="007A0B8A">
        <w:rPr>
          <w:rFonts w:cs="Arial"/>
          <w:b/>
          <w:sz w:val="22"/>
          <w:szCs w:val="22"/>
        </w:rPr>
        <w:t>MINOR</w:t>
      </w:r>
      <w:r w:rsidR="007F71B8">
        <w:rPr>
          <w:rFonts w:cs="Arial"/>
          <w:b/>
          <w:sz w:val="22"/>
          <w:szCs w:val="22"/>
        </w:rPr>
        <w:t xml:space="preserve"> </w:t>
      </w:r>
      <w:r w:rsidR="00DE58FC">
        <w:rPr>
          <w:rFonts w:cs="Arial"/>
          <w:b/>
          <w:sz w:val="22"/>
          <w:szCs w:val="22"/>
        </w:rPr>
        <w:t xml:space="preserve">MODIFICATION </w:t>
      </w:r>
      <w:r w:rsidR="00256632" w:rsidRPr="004E5786">
        <w:rPr>
          <w:rFonts w:cs="Arial"/>
          <w:b/>
          <w:sz w:val="22"/>
          <w:szCs w:val="22"/>
        </w:rPr>
        <w:t>#</w:t>
      </w:r>
      <w:r w:rsidR="007A0B8A">
        <w:rPr>
          <w:rFonts w:cs="Arial"/>
          <w:b/>
          <w:sz w:val="22"/>
          <w:szCs w:val="22"/>
        </w:rPr>
        <w:t>P14-00203</w:t>
      </w:r>
    </w:p>
    <w:p w14:paraId="7CEDD8D6" w14:textId="597304D5" w:rsidR="00256632" w:rsidRPr="004E5786" w:rsidRDefault="007A0B8A" w:rsidP="00AA2002">
      <w:pPr>
        <w:jc w:val="center"/>
        <w:rPr>
          <w:b/>
          <w:sz w:val="22"/>
          <w:szCs w:val="22"/>
        </w:rPr>
      </w:pPr>
      <w:r>
        <w:rPr>
          <w:b/>
          <w:sz w:val="22"/>
          <w:szCs w:val="22"/>
        </w:rPr>
        <w:t>2400 SODA CANYON ROAD, NAPA, CA 94558</w:t>
      </w:r>
    </w:p>
    <w:p w14:paraId="00449226" w14:textId="77962C80" w:rsidR="00256632" w:rsidRDefault="00BC44B2" w:rsidP="007964EB">
      <w:pPr>
        <w:jc w:val="center"/>
        <w:rPr>
          <w:b/>
          <w:sz w:val="22"/>
          <w:szCs w:val="22"/>
        </w:rPr>
      </w:pPr>
      <w:r w:rsidRPr="004E5786">
        <w:rPr>
          <w:b/>
          <w:sz w:val="22"/>
          <w:szCs w:val="22"/>
        </w:rPr>
        <w:t>A</w:t>
      </w:r>
      <w:r w:rsidR="005370FC">
        <w:rPr>
          <w:b/>
          <w:sz w:val="22"/>
          <w:szCs w:val="22"/>
        </w:rPr>
        <w:t>PN</w:t>
      </w:r>
      <w:r w:rsidR="004E5786">
        <w:rPr>
          <w:b/>
          <w:sz w:val="22"/>
          <w:szCs w:val="22"/>
        </w:rPr>
        <w:t xml:space="preserve"> </w:t>
      </w:r>
      <w:r w:rsidR="007A0B8A">
        <w:rPr>
          <w:b/>
          <w:sz w:val="22"/>
          <w:szCs w:val="22"/>
        </w:rPr>
        <w:t>032-090-024</w:t>
      </w:r>
    </w:p>
    <w:p w14:paraId="0040DB81" w14:textId="77777777" w:rsidR="007964EB" w:rsidRPr="00B1574F" w:rsidRDefault="007964EB" w:rsidP="007964EB">
      <w:pPr>
        <w:jc w:val="center"/>
        <w:rPr>
          <w:sz w:val="20"/>
          <w:szCs w:val="20"/>
        </w:rPr>
      </w:pPr>
    </w:p>
    <w:p w14:paraId="61A76769" w14:textId="77777777" w:rsidR="00AA2002" w:rsidRPr="005370FC" w:rsidRDefault="00AA2002" w:rsidP="005370FC">
      <w:pPr>
        <w:jc w:val="both"/>
        <w:rPr>
          <w:rFonts w:cs="Arial"/>
          <w:b/>
          <w:sz w:val="22"/>
          <w:szCs w:val="22"/>
        </w:rPr>
      </w:pPr>
      <w:r w:rsidRPr="003F0411">
        <w:rPr>
          <w:rFonts w:cs="Arial"/>
          <w:b/>
          <w:sz w:val="22"/>
          <w:szCs w:val="22"/>
          <w:u w:val="single"/>
        </w:rPr>
        <w:t>E</w:t>
      </w:r>
      <w:r w:rsidR="005370FC">
        <w:rPr>
          <w:rFonts w:cs="Arial"/>
          <w:b/>
          <w:sz w:val="22"/>
          <w:szCs w:val="22"/>
          <w:u w:val="single"/>
        </w:rPr>
        <w:t>NVIRONMENTAL DETERMINATION</w:t>
      </w:r>
      <w:r w:rsidR="005370FC">
        <w:rPr>
          <w:rFonts w:cs="Arial"/>
          <w:b/>
          <w:sz w:val="22"/>
          <w:szCs w:val="22"/>
        </w:rPr>
        <w:t>:</w:t>
      </w:r>
    </w:p>
    <w:p w14:paraId="002EC409" w14:textId="77777777" w:rsidR="007A0B8A" w:rsidRPr="007A0B8A" w:rsidRDefault="007A0B8A" w:rsidP="007A0B8A">
      <w:pPr>
        <w:jc w:val="both"/>
        <w:rPr>
          <w:sz w:val="22"/>
          <w:szCs w:val="22"/>
        </w:rPr>
      </w:pPr>
      <w:r w:rsidRPr="007A0B8A">
        <w:rPr>
          <w:sz w:val="22"/>
          <w:szCs w:val="22"/>
        </w:rPr>
        <w:t xml:space="preserve"> </w:t>
      </w:r>
    </w:p>
    <w:p w14:paraId="1D2336B5" w14:textId="77CFF140" w:rsidR="007A0B8A" w:rsidRPr="007A0B8A" w:rsidRDefault="00072E33" w:rsidP="00072E33">
      <w:pPr>
        <w:ind w:left="360" w:hanging="360"/>
        <w:jc w:val="both"/>
        <w:rPr>
          <w:sz w:val="22"/>
          <w:szCs w:val="22"/>
        </w:rPr>
      </w:pPr>
      <w:r>
        <w:rPr>
          <w:sz w:val="22"/>
          <w:szCs w:val="22"/>
        </w:rPr>
        <w:t>1.</w:t>
      </w:r>
      <w:r>
        <w:rPr>
          <w:sz w:val="22"/>
          <w:szCs w:val="22"/>
        </w:rPr>
        <w:tab/>
      </w:r>
      <w:r w:rsidR="007A0B8A" w:rsidRPr="007A0B8A">
        <w:rPr>
          <w:sz w:val="22"/>
          <w:szCs w:val="22"/>
        </w:rPr>
        <w:t xml:space="preserve">The proposed </w:t>
      </w:r>
      <w:r w:rsidR="009A3722">
        <w:rPr>
          <w:sz w:val="22"/>
          <w:szCs w:val="22"/>
        </w:rPr>
        <w:t xml:space="preserve">minor modification </w:t>
      </w:r>
      <w:r w:rsidR="007A0B8A" w:rsidRPr="007A0B8A">
        <w:rPr>
          <w:sz w:val="22"/>
          <w:szCs w:val="22"/>
        </w:rPr>
        <w:t>project is Categorically Exempt</w:t>
      </w:r>
      <w:r w:rsidR="009A3722" w:rsidRPr="009A3722">
        <w:rPr>
          <w:rFonts w:cs="Arial"/>
          <w:sz w:val="22"/>
          <w:szCs w:val="22"/>
        </w:rPr>
        <w:t xml:space="preserve"> </w:t>
      </w:r>
      <w:r w:rsidR="009A3722" w:rsidRPr="009A3722">
        <w:rPr>
          <w:sz w:val="22"/>
          <w:szCs w:val="22"/>
        </w:rPr>
        <w:t>from the provisions of the California Environmental Quality Act (CEQA)</w:t>
      </w:r>
      <w:r w:rsidR="009A3722">
        <w:rPr>
          <w:sz w:val="22"/>
          <w:szCs w:val="22"/>
        </w:rPr>
        <w:t>,</w:t>
      </w:r>
      <w:r w:rsidR="007A0B8A" w:rsidRPr="007A0B8A">
        <w:rPr>
          <w:sz w:val="22"/>
          <w:szCs w:val="22"/>
        </w:rPr>
        <w:t xml:space="preserve"> </w:t>
      </w:r>
      <w:r w:rsidR="009A3722" w:rsidRPr="009A3722">
        <w:rPr>
          <w:sz w:val="22"/>
          <w:szCs w:val="22"/>
        </w:rPr>
        <w:t>pursuant to Section 15311 Class 11(b), Accessory Structures, Small Parking Lots</w:t>
      </w:r>
      <w:r w:rsidR="007A0B8A" w:rsidRPr="007A0B8A">
        <w:rPr>
          <w:sz w:val="22"/>
          <w:szCs w:val="22"/>
        </w:rPr>
        <w:t xml:space="preserve">, </w:t>
      </w:r>
      <w:r w:rsidR="005B626D" w:rsidRPr="005B626D">
        <w:rPr>
          <w:sz w:val="22"/>
          <w:szCs w:val="22"/>
        </w:rPr>
        <w:t>which exempts construction, or replacement of minor structures accessory to (appurtenant to) existing commercial, industrial, or institutional facilities</w:t>
      </w:r>
      <w:r w:rsidR="005B626D">
        <w:rPr>
          <w:sz w:val="22"/>
          <w:szCs w:val="22"/>
        </w:rPr>
        <w:t xml:space="preserve">; and pursuant to Section </w:t>
      </w:r>
      <w:r w:rsidR="005B626D" w:rsidRPr="005B626D">
        <w:rPr>
          <w:sz w:val="22"/>
          <w:szCs w:val="22"/>
        </w:rPr>
        <w:t>15301, Appendix B, Class 1(3) (Minor modifications of existing use permits in conformance with Section 18.124.130 of the Napa County Code) of the Napa County’s Local Procedures for implementing the California Environmental Quality Act.</w:t>
      </w:r>
      <w:r w:rsidR="005B626D">
        <w:rPr>
          <w:sz w:val="22"/>
          <w:szCs w:val="22"/>
        </w:rPr>
        <w:t xml:space="preserve"> </w:t>
      </w:r>
      <w:r w:rsidR="007A0B8A" w:rsidRPr="007A0B8A">
        <w:rPr>
          <w:sz w:val="22"/>
          <w:szCs w:val="22"/>
        </w:rPr>
        <w:t xml:space="preserve">This project is not on any of the lists of hazardous waste sites enumerated under Government Code Section 65962.5. (See attached CEQA Memorandum for further analysis.) </w:t>
      </w:r>
    </w:p>
    <w:p w14:paraId="400C26D0" w14:textId="77777777" w:rsidR="009A3722" w:rsidRPr="009A3722" w:rsidRDefault="009A3722" w:rsidP="0050183D">
      <w:pPr>
        <w:jc w:val="both"/>
        <w:rPr>
          <w:rFonts w:cs="Arial"/>
          <w:sz w:val="22"/>
          <w:szCs w:val="22"/>
        </w:rPr>
      </w:pPr>
    </w:p>
    <w:p w14:paraId="1892D2A7" w14:textId="77777777" w:rsidR="00AA2002" w:rsidRPr="00D72876" w:rsidRDefault="00AA2002" w:rsidP="005370FC">
      <w:pPr>
        <w:jc w:val="both"/>
        <w:rPr>
          <w:rFonts w:cs="Arial"/>
          <w:b/>
          <w:sz w:val="22"/>
          <w:szCs w:val="22"/>
        </w:rPr>
      </w:pPr>
      <w:r w:rsidRPr="00D72876">
        <w:rPr>
          <w:rFonts w:cs="Arial"/>
          <w:b/>
          <w:sz w:val="22"/>
          <w:szCs w:val="22"/>
          <w:u w:val="single"/>
        </w:rPr>
        <w:t>U</w:t>
      </w:r>
      <w:r w:rsidR="005370FC" w:rsidRPr="00D72876">
        <w:rPr>
          <w:rFonts w:cs="Arial"/>
          <w:b/>
          <w:sz w:val="22"/>
          <w:szCs w:val="22"/>
          <w:u w:val="single"/>
        </w:rPr>
        <w:t xml:space="preserve">SE PERMIT </w:t>
      </w:r>
      <w:r w:rsidR="00623271">
        <w:rPr>
          <w:rFonts w:cs="Arial"/>
          <w:b/>
          <w:sz w:val="22"/>
          <w:szCs w:val="22"/>
          <w:u w:val="single"/>
        </w:rPr>
        <w:t xml:space="preserve">MODIFICATION </w:t>
      </w:r>
      <w:r w:rsidR="005370FC" w:rsidRPr="00D72876">
        <w:rPr>
          <w:rFonts w:cs="Arial"/>
          <w:b/>
          <w:sz w:val="22"/>
          <w:szCs w:val="22"/>
          <w:u w:val="single"/>
        </w:rPr>
        <w:t xml:space="preserve">REQUIRED </w:t>
      </w:r>
      <w:r w:rsidR="004006EB" w:rsidRPr="00D72876">
        <w:rPr>
          <w:rFonts w:cs="Arial"/>
          <w:b/>
          <w:sz w:val="22"/>
          <w:szCs w:val="22"/>
          <w:u w:val="single"/>
        </w:rPr>
        <w:t>F</w:t>
      </w:r>
      <w:r w:rsidR="005370FC" w:rsidRPr="00D72876">
        <w:rPr>
          <w:rFonts w:cs="Arial"/>
          <w:b/>
          <w:sz w:val="22"/>
          <w:szCs w:val="22"/>
          <w:u w:val="single"/>
        </w:rPr>
        <w:t>INGINGS</w:t>
      </w:r>
      <w:r w:rsidR="005370FC" w:rsidRPr="00D72876">
        <w:rPr>
          <w:rFonts w:cs="Arial"/>
          <w:b/>
          <w:sz w:val="22"/>
          <w:szCs w:val="22"/>
        </w:rPr>
        <w:t>:</w:t>
      </w:r>
    </w:p>
    <w:p w14:paraId="53A82017" w14:textId="77777777" w:rsidR="004006EB" w:rsidRPr="00D72876" w:rsidRDefault="004006EB" w:rsidP="005370FC">
      <w:pPr>
        <w:jc w:val="both"/>
        <w:rPr>
          <w:rFonts w:cs="Arial"/>
          <w:b/>
          <w:sz w:val="22"/>
          <w:szCs w:val="22"/>
          <w:u w:val="single"/>
        </w:rPr>
      </w:pPr>
    </w:p>
    <w:p w14:paraId="73E400DF" w14:textId="77777777" w:rsidR="00FA726A" w:rsidRPr="00D72876" w:rsidRDefault="00FA726A" w:rsidP="005370FC">
      <w:pPr>
        <w:jc w:val="both"/>
        <w:rPr>
          <w:sz w:val="22"/>
          <w:szCs w:val="22"/>
        </w:rPr>
      </w:pPr>
      <w:r w:rsidRPr="00D72876">
        <w:rPr>
          <w:sz w:val="22"/>
          <w:szCs w:val="22"/>
        </w:rPr>
        <w:t xml:space="preserve">The Commission has reviewed the use permit request in accordance with the requirements of the Napa County Code </w:t>
      </w:r>
      <w:r w:rsidR="004578FA" w:rsidRPr="00D72876">
        <w:rPr>
          <w:sz w:val="22"/>
          <w:szCs w:val="22"/>
        </w:rPr>
        <w:t>Section</w:t>
      </w:r>
      <w:r w:rsidR="00623271">
        <w:rPr>
          <w:sz w:val="22"/>
          <w:szCs w:val="22"/>
        </w:rPr>
        <w:t xml:space="preserve"> </w:t>
      </w:r>
      <w:r w:rsidRPr="00D72876">
        <w:rPr>
          <w:sz w:val="22"/>
          <w:szCs w:val="22"/>
        </w:rPr>
        <w:t>18.124.070 and makes the following findings</w:t>
      </w:r>
      <w:r w:rsidR="005370FC" w:rsidRPr="00D72876">
        <w:rPr>
          <w:sz w:val="22"/>
          <w:szCs w:val="22"/>
        </w:rPr>
        <w:t>.  That:</w:t>
      </w:r>
    </w:p>
    <w:p w14:paraId="0D026825" w14:textId="77777777" w:rsidR="00FA726A" w:rsidRPr="00D72876" w:rsidRDefault="00FA726A" w:rsidP="005370FC">
      <w:pPr>
        <w:jc w:val="both"/>
        <w:rPr>
          <w:sz w:val="22"/>
          <w:szCs w:val="22"/>
        </w:rPr>
      </w:pPr>
    </w:p>
    <w:p w14:paraId="3062141B" w14:textId="1F80C334" w:rsidR="00C0622B" w:rsidRPr="00D72876" w:rsidRDefault="00072E33" w:rsidP="00072E33">
      <w:pPr>
        <w:ind w:left="360" w:hanging="360"/>
        <w:jc w:val="both"/>
        <w:rPr>
          <w:rFonts w:cs="Arial"/>
          <w:sz w:val="22"/>
          <w:szCs w:val="22"/>
        </w:rPr>
      </w:pPr>
      <w:r>
        <w:rPr>
          <w:rFonts w:cs="Arial"/>
          <w:sz w:val="22"/>
          <w:szCs w:val="22"/>
        </w:rPr>
        <w:t>2.</w:t>
      </w:r>
      <w:r>
        <w:rPr>
          <w:rFonts w:cs="Arial"/>
          <w:sz w:val="22"/>
          <w:szCs w:val="22"/>
        </w:rPr>
        <w:tab/>
      </w:r>
      <w:r w:rsidR="00AA2002" w:rsidRPr="00D72876">
        <w:rPr>
          <w:rFonts w:cs="Arial"/>
          <w:sz w:val="22"/>
          <w:szCs w:val="22"/>
        </w:rPr>
        <w:t>The Commission has the power to issue a use permit under the zoning regulations in effect as applied to the property</w:t>
      </w:r>
      <w:r w:rsidR="00703C3A" w:rsidRPr="00D72876">
        <w:rPr>
          <w:rFonts w:cs="Arial"/>
          <w:sz w:val="22"/>
          <w:szCs w:val="22"/>
        </w:rPr>
        <w:t>.</w:t>
      </w:r>
    </w:p>
    <w:p w14:paraId="3DAA2048" w14:textId="77777777" w:rsidR="00C0622B" w:rsidRPr="00D72876" w:rsidRDefault="00C0622B" w:rsidP="005370FC">
      <w:pPr>
        <w:ind w:left="360" w:hanging="360"/>
        <w:jc w:val="both"/>
        <w:rPr>
          <w:rFonts w:cs="Arial"/>
          <w:sz w:val="22"/>
          <w:szCs w:val="22"/>
        </w:rPr>
      </w:pPr>
    </w:p>
    <w:p w14:paraId="42A54724" w14:textId="75309D52" w:rsidR="00122874" w:rsidRDefault="00C0622B" w:rsidP="00122874">
      <w:pPr>
        <w:ind w:left="36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The project is consistent with </w:t>
      </w:r>
      <w:r w:rsidR="009A3722">
        <w:rPr>
          <w:rFonts w:cs="Arial"/>
          <w:sz w:val="22"/>
          <w:szCs w:val="22"/>
        </w:rPr>
        <w:t>AW</w:t>
      </w:r>
      <w:r w:rsidR="00AA2002" w:rsidRPr="00D72876">
        <w:rPr>
          <w:rFonts w:cs="Arial"/>
          <w:sz w:val="22"/>
          <w:szCs w:val="22"/>
        </w:rPr>
        <w:t xml:space="preserve"> (Agricultural </w:t>
      </w:r>
      <w:r w:rsidR="009A3722">
        <w:rPr>
          <w:rFonts w:cs="Arial"/>
          <w:sz w:val="22"/>
          <w:szCs w:val="22"/>
        </w:rPr>
        <w:t>W</w:t>
      </w:r>
      <w:r w:rsidR="00AA2002" w:rsidRPr="00D72876">
        <w:rPr>
          <w:rFonts w:cs="Arial"/>
          <w:sz w:val="22"/>
          <w:szCs w:val="22"/>
        </w:rPr>
        <w:t xml:space="preserve">) zoning district regulations.  A winery (as defined in Napa County Code </w:t>
      </w:r>
      <w:r w:rsidR="004578FA" w:rsidRPr="00D72876">
        <w:rPr>
          <w:rFonts w:cs="Arial"/>
          <w:sz w:val="22"/>
          <w:szCs w:val="22"/>
        </w:rPr>
        <w:t>Section</w:t>
      </w:r>
      <w:r w:rsidR="00AA2002" w:rsidRPr="00D72876">
        <w:rPr>
          <w:rFonts w:cs="Arial"/>
          <w:sz w:val="22"/>
          <w:szCs w:val="22"/>
        </w:rPr>
        <w:t xml:space="preserve"> 18.08.640) and uses in connection with a winery (see Napa County Code Section 18.</w:t>
      </w:r>
      <w:r w:rsidR="00686319">
        <w:rPr>
          <w:rFonts w:cs="Arial"/>
          <w:sz w:val="22"/>
          <w:szCs w:val="22"/>
        </w:rPr>
        <w:t>20</w:t>
      </w:r>
      <w:r w:rsidR="00AA2002" w:rsidRPr="00D72876">
        <w:rPr>
          <w:rFonts w:cs="Arial"/>
          <w:sz w:val="22"/>
          <w:szCs w:val="22"/>
        </w:rPr>
        <w:t xml:space="preserve">.030) are permitted in an </w:t>
      </w:r>
      <w:r w:rsidR="006615B4">
        <w:rPr>
          <w:rFonts w:cs="Arial"/>
          <w:sz w:val="22"/>
          <w:szCs w:val="22"/>
        </w:rPr>
        <w:t>AW</w:t>
      </w:r>
      <w:r w:rsidR="00DE0F90">
        <w:rPr>
          <w:rFonts w:cs="Arial"/>
          <w:sz w:val="22"/>
          <w:szCs w:val="22"/>
        </w:rPr>
        <w:t xml:space="preserve"> </w:t>
      </w:r>
      <w:r w:rsidR="00AA2002" w:rsidRPr="00D72876">
        <w:rPr>
          <w:rFonts w:cs="Arial"/>
          <w:sz w:val="22"/>
          <w:szCs w:val="22"/>
        </w:rPr>
        <w:t xml:space="preserve">zoned district with an approved use permit.  </w:t>
      </w:r>
      <w:r w:rsidR="00FA726A" w:rsidRPr="00D72876">
        <w:rPr>
          <w:sz w:val="22"/>
          <w:szCs w:val="22"/>
        </w:rPr>
        <w:t>The project complies with the requirements of the Winery Definition Ordinance (Ord. No. 947, 1990) and the remainder of the Napa County Zoning Ordinance (Title 18, Napa County Code) as applicable.</w:t>
      </w:r>
    </w:p>
    <w:p w14:paraId="59A719E0" w14:textId="77777777" w:rsidR="00122874" w:rsidRDefault="00122874" w:rsidP="00122874">
      <w:pPr>
        <w:jc w:val="both"/>
        <w:rPr>
          <w:rFonts w:cs="Arial"/>
          <w:sz w:val="22"/>
          <w:szCs w:val="22"/>
        </w:rPr>
      </w:pPr>
    </w:p>
    <w:p w14:paraId="7A98927E" w14:textId="4C4E1456" w:rsidR="00C0622B" w:rsidRPr="00D72876" w:rsidRDefault="00072E33" w:rsidP="00072E33">
      <w:pPr>
        <w:ind w:left="360" w:hanging="360"/>
        <w:jc w:val="both"/>
        <w:rPr>
          <w:rFonts w:cs="Arial"/>
          <w:sz w:val="22"/>
          <w:szCs w:val="22"/>
        </w:rPr>
      </w:pPr>
      <w:r>
        <w:rPr>
          <w:rFonts w:cs="Arial"/>
          <w:sz w:val="22"/>
          <w:szCs w:val="22"/>
        </w:rPr>
        <w:t>3.</w:t>
      </w:r>
      <w:r>
        <w:rPr>
          <w:rFonts w:cs="Arial"/>
          <w:sz w:val="22"/>
          <w:szCs w:val="22"/>
        </w:rPr>
        <w:tab/>
      </w:r>
      <w:r w:rsidR="00AA2002" w:rsidRPr="00D72876">
        <w:rPr>
          <w:rFonts w:cs="Arial"/>
          <w:sz w:val="22"/>
          <w:szCs w:val="22"/>
        </w:rPr>
        <w:t>The procedural requirements for a use permit set forth in Chapter 18.124 of the Napa County Code (Use Permits) have been met</w:t>
      </w:r>
      <w:r w:rsidR="00703C3A" w:rsidRPr="00D72876">
        <w:rPr>
          <w:rFonts w:cs="Arial"/>
          <w:sz w:val="22"/>
          <w:szCs w:val="22"/>
        </w:rPr>
        <w:t>.</w:t>
      </w:r>
    </w:p>
    <w:p w14:paraId="4A38F019" w14:textId="77777777" w:rsidR="00C0622B" w:rsidRPr="00D72876" w:rsidRDefault="00C0622B" w:rsidP="005370FC">
      <w:pPr>
        <w:ind w:left="360" w:hanging="360"/>
        <w:jc w:val="both"/>
        <w:rPr>
          <w:rFonts w:cs="Arial"/>
          <w:sz w:val="22"/>
          <w:szCs w:val="22"/>
        </w:rPr>
      </w:pPr>
    </w:p>
    <w:p w14:paraId="055FC088" w14:textId="043FA855" w:rsidR="00CC6200" w:rsidRPr="00D72876" w:rsidRDefault="00C0622B" w:rsidP="00CC6200">
      <w:pPr>
        <w:ind w:left="36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The use permit </w:t>
      </w:r>
      <w:r w:rsidR="00DE0F90">
        <w:rPr>
          <w:rFonts w:cs="Arial"/>
          <w:sz w:val="22"/>
          <w:szCs w:val="22"/>
        </w:rPr>
        <w:t xml:space="preserve">modification </w:t>
      </w:r>
      <w:r w:rsidR="00AA2002" w:rsidRPr="00D72876">
        <w:rPr>
          <w:rFonts w:cs="Arial"/>
          <w:sz w:val="22"/>
          <w:szCs w:val="22"/>
        </w:rPr>
        <w:t>application has been filed</w:t>
      </w:r>
      <w:r w:rsidR="00F55E99" w:rsidRPr="00D72876">
        <w:rPr>
          <w:rFonts w:cs="Arial"/>
          <w:sz w:val="22"/>
          <w:szCs w:val="22"/>
        </w:rPr>
        <w:t>,</w:t>
      </w:r>
      <w:r w:rsidR="00AA2002" w:rsidRPr="00D72876">
        <w:rPr>
          <w:rFonts w:cs="Arial"/>
          <w:sz w:val="22"/>
          <w:szCs w:val="22"/>
        </w:rPr>
        <w:t xml:space="preserve"> notice</w:t>
      </w:r>
      <w:r w:rsidR="00F55E99" w:rsidRPr="00D72876">
        <w:rPr>
          <w:rFonts w:cs="Arial"/>
          <w:sz w:val="22"/>
          <w:szCs w:val="22"/>
        </w:rPr>
        <w:t>d</w:t>
      </w:r>
      <w:r w:rsidR="00AA2002" w:rsidRPr="00D72876">
        <w:rPr>
          <w:rFonts w:cs="Arial"/>
          <w:sz w:val="22"/>
          <w:szCs w:val="22"/>
        </w:rPr>
        <w:t xml:space="preserve"> and public hearing requirements have been met. </w:t>
      </w:r>
      <w:r w:rsidR="00CC6200" w:rsidRPr="00D72876">
        <w:rPr>
          <w:sz w:val="22"/>
          <w:szCs w:val="22"/>
        </w:rPr>
        <w:t xml:space="preserve">The hearing notice was posted on </w:t>
      </w:r>
      <w:r w:rsidR="00072E33">
        <w:rPr>
          <w:sz w:val="22"/>
          <w:szCs w:val="22"/>
        </w:rPr>
        <w:t>October 1, 2014</w:t>
      </w:r>
      <w:r w:rsidR="00CC6200" w:rsidRPr="00D72876">
        <w:rPr>
          <w:sz w:val="22"/>
          <w:szCs w:val="22"/>
        </w:rPr>
        <w:t xml:space="preserve"> and copies were forwarded to property owners within </w:t>
      </w:r>
      <w:r w:rsidR="00072E33">
        <w:rPr>
          <w:sz w:val="22"/>
          <w:szCs w:val="22"/>
        </w:rPr>
        <w:t>10</w:t>
      </w:r>
      <w:r w:rsidR="00CC6200" w:rsidRPr="00D72876">
        <w:rPr>
          <w:sz w:val="22"/>
          <w:szCs w:val="22"/>
        </w:rPr>
        <w:t xml:space="preserve">00 feet of the subject parcel and all other interested parties. The CEQA public comment period ran from </w:t>
      </w:r>
      <w:r w:rsidR="00072E33">
        <w:rPr>
          <w:sz w:val="22"/>
          <w:szCs w:val="22"/>
        </w:rPr>
        <w:t>October 4</w:t>
      </w:r>
      <w:r w:rsidR="00DE0F90">
        <w:rPr>
          <w:sz w:val="22"/>
          <w:szCs w:val="22"/>
        </w:rPr>
        <w:t>, 201</w:t>
      </w:r>
      <w:r w:rsidR="00DB33E6">
        <w:rPr>
          <w:sz w:val="22"/>
          <w:szCs w:val="22"/>
        </w:rPr>
        <w:t>4</w:t>
      </w:r>
      <w:r w:rsidR="00CC6200" w:rsidRPr="00D72876">
        <w:rPr>
          <w:sz w:val="22"/>
          <w:szCs w:val="22"/>
        </w:rPr>
        <w:t xml:space="preserve"> to </w:t>
      </w:r>
      <w:r w:rsidR="00072E33">
        <w:rPr>
          <w:sz w:val="22"/>
          <w:szCs w:val="22"/>
        </w:rPr>
        <w:t>October 14</w:t>
      </w:r>
      <w:r w:rsidR="00CC6200" w:rsidRPr="00D72876">
        <w:rPr>
          <w:sz w:val="22"/>
          <w:szCs w:val="22"/>
        </w:rPr>
        <w:t>, 201</w:t>
      </w:r>
      <w:r w:rsidR="00DB33E6">
        <w:rPr>
          <w:sz w:val="22"/>
          <w:szCs w:val="22"/>
        </w:rPr>
        <w:t>4</w:t>
      </w:r>
      <w:r w:rsidR="00DE0F90">
        <w:rPr>
          <w:sz w:val="22"/>
          <w:szCs w:val="22"/>
        </w:rPr>
        <w:t>.</w:t>
      </w:r>
    </w:p>
    <w:p w14:paraId="4569E5E4" w14:textId="77777777" w:rsidR="00394917" w:rsidRPr="00D72876" w:rsidRDefault="00394917" w:rsidP="005370FC">
      <w:pPr>
        <w:ind w:left="360" w:hanging="360"/>
        <w:jc w:val="both"/>
        <w:rPr>
          <w:rFonts w:cs="Arial"/>
          <w:sz w:val="22"/>
          <w:szCs w:val="22"/>
        </w:rPr>
      </w:pPr>
    </w:p>
    <w:p w14:paraId="0AA5366C" w14:textId="19298731" w:rsidR="00C0622B" w:rsidRPr="00D72876" w:rsidRDefault="00122874" w:rsidP="005370FC">
      <w:pPr>
        <w:ind w:left="360" w:hanging="360"/>
        <w:jc w:val="both"/>
        <w:rPr>
          <w:rFonts w:cs="Arial"/>
          <w:sz w:val="22"/>
          <w:szCs w:val="22"/>
        </w:rPr>
      </w:pPr>
      <w:r>
        <w:rPr>
          <w:rFonts w:cs="Arial"/>
          <w:sz w:val="22"/>
          <w:szCs w:val="22"/>
        </w:rPr>
        <w:t>4</w:t>
      </w:r>
      <w:r w:rsidR="002E6BA7" w:rsidRPr="00D72876">
        <w:rPr>
          <w:rFonts w:cs="Arial"/>
          <w:sz w:val="22"/>
          <w:szCs w:val="22"/>
        </w:rPr>
        <w:t>.</w:t>
      </w:r>
      <w:r w:rsidR="006D5142" w:rsidRPr="00D72876">
        <w:rPr>
          <w:rFonts w:cs="Arial"/>
          <w:sz w:val="22"/>
          <w:szCs w:val="22"/>
        </w:rPr>
        <w:tab/>
      </w:r>
      <w:r w:rsidR="00AA2002" w:rsidRPr="00D72876">
        <w:rPr>
          <w:rFonts w:cs="Arial"/>
          <w:sz w:val="22"/>
          <w:szCs w:val="22"/>
        </w:rPr>
        <w:t>The grant</w:t>
      </w:r>
      <w:r w:rsidR="002E6BA7" w:rsidRPr="00D72876">
        <w:rPr>
          <w:rFonts w:cs="Arial"/>
          <w:sz w:val="22"/>
          <w:szCs w:val="22"/>
        </w:rPr>
        <w:t>ing</w:t>
      </w:r>
      <w:r w:rsidR="00AA2002" w:rsidRPr="00D72876">
        <w:rPr>
          <w:rFonts w:cs="Arial"/>
          <w:sz w:val="22"/>
          <w:szCs w:val="22"/>
        </w:rPr>
        <w:t xml:space="preserve"> of the use permit, as conditioned, will not adversely affect the public health, safety or welfare of the County of Napa</w:t>
      </w:r>
      <w:r w:rsidR="000559DC" w:rsidRPr="00D72876">
        <w:rPr>
          <w:rFonts w:cs="Arial"/>
          <w:sz w:val="22"/>
          <w:szCs w:val="22"/>
        </w:rPr>
        <w:t>.</w:t>
      </w:r>
    </w:p>
    <w:p w14:paraId="7F25717F" w14:textId="77777777" w:rsidR="00394917" w:rsidRPr="00D72876" w:rsidRDefault="00394917" w:rsidP="005370FC">
      <w:pPr>
        <w:ind w:left="360" w:hanging="360"/>
        <w:jc w:val="both"/>
        <w:rPr>
          <w:rFonts w:cs="Arial"/>
          <w:sz w:val="22"/>
          <w:szCs w:val="22"/>
        </w:rPr>
      </w:pPr>
    </w:p>
    <w:p w14:paraId="5A80120A" w14:textId="77777777" w:rsidR="00AA2002" w:rsidRPr="00D72876" w:rsidRDefault="00C0622B" w:rsidP="007F71B8">
      <w:pPr>
        <w:ind w:left="36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Various County departments have reviewed the project and commented regarding water, waste water disposal, </w:t>
      </w:r>
      <w:r w:rsidR="00F55E99" w:rsidRPr="00D72876">
        <w:rPr>
          <w:rFonts w:cs="Arial"/>
          <w:sz w:val="22"/>
          <w:szCs w:val="22"/>
        </w:rPr>
        <w:t xml:space="preserve">traffic and </w:t>
      </w:r>
      <w:r w:rsidR="00AA2002" w:rsidRPr="00D72876">
        <w:rPr>
          <w:rFonts w:cs="Arial"/>
          <w:sz w:val="22"/>
          <w:szCs w:val="22"/>
        </w:rPr>
        <w:t xml:space="preserve">access, and fire protection. Conditions are </w:t>
      </w:r>
      <w:r w:rsidR="00AA2002" w:rsidRPr="00D72876">
        <w:rPr>
          <w:rFonts w:cs="Arial"/>
          <w:sz w:val="22"/>
          <w:szCs w:val="22"/>
        </w:rPr>
        <w:lastRenderedPageBreak/>
        <w:t xml:space="preserve">recommended which will incorporate these comments into the project to assure the </w:t>
      </w:r>
      <w:r w:rsidR="00F55E99" w:rsidRPr="00D72876">
        <w:rPr>
          <w:rFonts w:cs="Arial"/>
          <w:sz w:val="22"/>
          <w:szCs w:val="22"/>
        </w:rPr>
        <w:t xml:space="preserve">ongoing </w:t>
      </w:r>
      <w:r w:rsidR="00AA2002" w:rsidRPr="00D72876">
        <w:rPr>
          <w:rFonts w:cs="Arial"/>
          <w:sz w:val="22"/>
          <w:szCs w:val="22"/>
        </w:rPr>
        <w:t>protection of the public health and safety.</w:t>
      </w:r>
    </w:p>
    <w:p w14:paraId="7E41020A" w14:textId="77777777" w:rsidR="008720E8" w:rsidRPr="00D72876" w:rsidRDefault="008720E8" w:rsidP="005370FC">
      <w:pPr>
        <w:ind w:left="360" w:hanging="360"/>
        <w:jc w:val="both"/>
        <w:rPr>
          <w:rFonts w:cs="Arial"/>
          <w:sz w:val="22"/>
          <w:szCs w:val="22"/>
        </w:rPr>
      </w:pPr>
    </w:p>
    <w:p w14:paraId="1EF835DE" w14:textId="6934331F" w:rsidR="000559DC" w:rsidRPr="00D72876" w:rsidRDefault="00122874" w:rsidP="005370FC">
      <w:pPr>
        <w:ind w:left="360" w:hanging="360"/>
        <w:jc w:val="both"/>
        <w:rPr>
          <w:rFonts w:cs="Arial"/>
          <w:sz w:val="22"/>
          <w:szCs w:val="22"/>
        </w:rPr>
      </w:pPr>
      <w:r>
        <w:rPr>
          <w:rFonts w:cs="Arial"/>
          <w:sz w:val="22"/>
          <w:szCs w:val="22"/>
        </w:rPr>
        <w:t>5</w:t>
      </w:r>
      <w:r w:rsidR="00572732" w:rsidRPr="00D72876">
        <w:rPr>
          <w:rFonts w:cs="Arial"/>
          <w:sz w:val="22"/>
          <w:szCs w:val="22"/>
        </w:rPr>
        <w:t>.</w:t>
      </w:r>
      <w:r w:rsidR="006D5142" w:rsidRPr="00D72876">
        <w:rPr>
          <w:rFonts w:cs="Arial"/>
          <w:sz w:val="22"/>
          <w:szCs w:val="22"/>
        </w:rPr>
        <w:tab/>
      </w:r>
      <w:r w:rsidR="000559DC" w:rsidRPr="00D72876">
        <w:rPr>
          <w:rFonts w:cs="Arial"/>
          <w:sz w:val="22"/>
          <w:szCs w:val="22"/>
        </w:rPr>
        <w:t>The propose</w:t>
      </w:r>
      <w:r w:rsidR="004578FA" w:rsidRPr="00D72876">
        <w:rPr>
          <w:rFonts w:cs="Arial"/>
          <w:sz w:val="22"/>
          <w:szCs w:val="22"/>
        </w:rPr>
        <w:t>d</w:t>
      </w:r>
      <w:r w:rsidR="000559DC" w:rsidRPr="00D72876">
        <w:rPr>
          <w:rFonts w:cs="Arial"/>
          <w:sz w:val="22"/>
          <w:szCs w:val="22"/>
        </w:rPr>
        <w:t xml:space="preserve"> use complies with applicable provisions of the Napa County Code and is consistent with the policies and standards of the Napa County</w:t>
      </w:r>
      <w:r w:rsidR="00AA2002" w:rsidRPr="00D72876">
        <w:rPr>
          <w:rFonts w:cs="Arial"/>
          <w:sz w:val="22"/>
          <w:szCs w:val="22"/>
        </w:rPr>
        <w:t xml:space="preserve"> General Plan</w:t>
      </w:r>
      <w:r w:rsidR="000559DC" w:rsidRPr="00D72876">
        <w:rPr>
          <w:rFonts w:cs="Arial"/>
          <w:sz w:val="22"/>
          <w:szCs w:val="22"/>
        </w:rPr>
        <w:t>.</w:t>
      </w:r>
    </w:p>
    <w:p w14:paraId="33373F6B" w14:textId="77777777" w:rsidR="000559DC" w:rsidRPr="00D72876" w:rsidRDefault="000559DC" w:rsidP="005370FC">
      <w:pPr>
        <w:jc w:val="both"/>
        <w:rPr>
          <w:rFonts w:cs="Arial"/>
          <w:sz w:val="22"/>
          <w:szCs w:val="22"/>
        </w:rPr>
      </w:pPr>
    </w:p>
    <w:p w14:paraId="6988C76E" w14:textId="77777777" w:rsidR="005D5089" w:rsidRPr="00D72876" w:rsidRDefault="005D5089" w:rsidP="005370FC">
      <w:pPr>
        <w:ind w:left="360"/>
        <w:jc w:val="both"/>
        <w:rPr>
          <w:sz w:val="22"/>
          <w:szCs w:val="22"/>
        </w:rPr>
      </w:pPr>
      <w:r w:rsidRPr="00D72876">
        <w:rPr>
          <w:sz w:val="22"/>
          <w:szCs w:val="22"/>
          <w:u w:val="single"/>
        </w:rPr>
        <w:t>Analysis</w:t>
      </w:r>
      <w:r w:rsidRPr="00D72876">
        <w:rPr>
          <w:sz w:val="22"/>
          <w:szCs w:val="22"/>
        </w:rPr>
        <w:t xml:space="preserve">: </w:t>
      </w:r>
      <w:r w:rsidR="00024425" w:rsidRPr="00D72876">
        <w:rPr>
          <w:sz w:val="22"/>
          <w:szCs w:val="22"/>
        </w:rPr>
        <w:t xml:space="preserve"> </w:t>
      </w:r>
      <w:r w:rsidRPr="00D72876">
        <w:rPr>
          <w:sz w:val="22"/>
          <w:szCs w:val="22"/>
        </w:rPr>
        <w:t>The proposed use complies with applicable provisions of the Napa County Code and is consistent with the policies and standards of the Napa County General Plan. The Winery Definition Ordinance (WDO) was established to protect agriculture and open space and to regulate winery development and expansion in a manner that avoids potential negative environmental effects. The project complies with the requirements of the Winery Definition Ordinance (Ord. No. 947, 1990) and the applicable provisions of the Napa County Zoning Ordinance (Title 18, Napa County Code).</w:t>
      </w:r>
    </w:p>
    <w:p w14:paraId="3F57C5D1" w14:textId="77777777" w:rsidR="005D5089" w:rsidRPr="00D72876" w:rsidRDefault="005D5089" w:rsidP="005370FC">
      <w:pPr>
        <w:ind w:left="360"/>
        <w:jc w:val="both"/>
        <w:rPr>
          <w:sz w:val="22"/>
          <w:szCs w:val="22"/>
        </w:rPr>
      </w:pPr>
    </w:p>
    <w:p w14:paraId="254CAA42" w14:textId="2A893A0C" w:rsidR="005D5089" w:rsidRPr="00D72876" w:rsidRDefault="00703C3A" w:rsidP="005370FC">
      <w:pPr>
        <w:ind w:left="360"/>
        <w:jc w:val="both"/>
        <w:rPr>
          <w:sz w:val="22"/>
          <w:szCs w:val="22"/>
        </w:rPr>
      </w:pPr>
      <w:r w:rsidRPr="00D72876">
        <w:rPr>
          <w:rFonts w:cs="Arial"/>
          <w:sz w:val="22"/>
          <w:szCs w:val="22"/>
        </w:rPr>
        <w:t xml:space="preserve">This proposal is consistent with the </w:t>
      </w:r>
      <w:r w:rsidRPr="00D72876">
        <w:rPr>
          <w:rFonts w:cs="Arial"/>
          <w:i/>
          <w:sz w:val="22"/>
          <w:szCs w:val="22"/>
        </w:rPr>
        <w:t>Napa County General Plan 2008</w:t>
      </w:r>
      <w:r w:rsidRPr="00D72876">
        <w:rPr>
          <w:rFonts w:cs="Arial"/>
          <w:sz w:val="22"/>
          <w:szCs w:val="22"/>
        </w:rPr>
        <w:t xml:space="preserve">.  </w:t>
      </w:r>
      <w:r w:rsidR="005D5089" w:rsidRPr="00D72876">
        <w:rPr>
          <w:sz w:val="22"/>
          <w:szCs w:val="22"/>
        </w:rPr>
        <w:t xml:space="preserve">The subject parcel is located on land designated </w:t>
      </w:r>
      <w:r w:rsidR="00072E33">
        <w:rPr>
          <w:sz w:val="22"/>
          <w:szCs w:val="22"/>
        </w:rPr>
        <w:t xml:space="preserve">Agriculture, Watershed and Open Space (AWOS) </w:t>
      </w:r>
      <w:r w:rsidR="005D5089" w:rsidRPr="00D72876">
        <w:rPr>
          <w:sz w:val="22"/>
          <w:szCs w:val="22"/>
        </w:rPr>
        <w:t xml:space="preserve">on the County’s adopted General Plan Land Use Map. This project is </w:t>
      </w:r>
      <w:r w:rsidR="009D7535">
        <w:rPr>
          <w:sz w:val="22"/>
          <w:szCs w:val="22"/>
        </w:rPr>
        <w:t>consists of changing the location of the parking approved for the winery.</w:t>
      </w:r>
      <w:r w:rsidR="005D5089" w:rsidRPr="00D72876">
        <w:rPr>
          <w:sz w:val="22"/>
          <w:szCs w:val="22"/>
        </w:rPr>
        <w:t xml:space="preserve"> (See Exhibit ‘B’, Conditions of Approval.) Th</w:t>
      </w:r>
      <w:r w:rsidR="009D7535">
        <w:rPr>
          <w:sz w:val="22"/>
          <w:szCs w:val="22"/>
        </w:rPr>
        <w:t>is</w:t>
      </w:r>
      <w:r w:rsidR="005D5089" w:rsidRPr="00D72876">
        <w:rPr>
          <w:sz w:val="22"/>
          <w:szCs w:val="22"/>
        </w:rPr>
        <w:t xml:space="preserve"> use fall</w:t>
      </w:r>
      <w:r w:rsidR="009D7535">
        <w:rPr>
          <w:sz w:val="22"/>
          <w:szCs w:val="22"/>
        </w:rPr>
        <w:t>s</w:t>
      </w:r>
      <w:r w:rsidR="005D5089" w:rsidRPr="00D72876">
        <w:rPr>
          <w:sz w:val="22"/>
          <w:szCs w:val="22"/>
        </w:rPr>
        <w:t xml:space="preserve"> within the County’s definition of agriculture and thereby preserve</w:t>
      </w:r>
      <w:r w:rsidR="009D7535">
        <w:rPr>
          <w:sz w:val="22"/>
          <w:szCs w:val="22"/>
        </w:rPr>
        <w:t>s</w:t>
      </w:r>
      <w:r w:rsidR="005D5089" w:rsidRPr="00D72876">
        <w:rPr>
          <w:sz w:val="22"/>
          <w:szCs w:val="22"/>
        </w:rPr>
        <w:t xml:space="preserve"> the use of agriculturally designated land for current an</w:t>
      </w:r>
      <w:r w:rsidRPr="00D72876">
        <w:rPr>
          <w:sz w:val="22"/>
          <w:szCs w:val="22"/>
        </w:rPr>
        <w:t>d future agricultural purposes.</w:t>
      </w:r>
    </w:p>
    <w:p w14:paraId="092C7CD2" w14:textId="77777777" w:rsidR="004B68CD" w:rsidRPr="00D72876" w:rsidRDefault="004B68CD" w:rsidP="005370FC">
      <w:pPr>
        <w:ind w:left="360"/>
        <w:jc w:val="both"/>
        <w:rPr>
          <w:sz w:val="22"/>
          <w:szCs w:val="22"/>
        </w:rPr>
      </w:pPr>
    </w:p>
    <w:p w14:paraId="693D7A92" w14:textId="2A8678E7" w:rsidR="005D5089" w:rsidRPr="00D72876" w:rsidRDefault="005D5089" w:rsidP="005370FC">
      <w:pPr>
        <w:ind w:left="360"/>
        <w:jc w:val="both"/>
        <w:rPr>
          <w:sz w:val="22"/>
          <w:szCs w:val="22"/>
        </w:rPr>
      </w:pPr>
      <w:r w:rsidRPr="00D72876">
        <w:rPr>
          <w:sz w:val="22"/>
          <w:szCs w:val="22"/>
        </w:rPr>
        <w:t xml:space="preserve">As approved here, </w:t>
      </w:r>
      <w:r w:rsidR="009D7535">
        <w:rPr>
          <w:sz w:val="22"/>
          <w:szCs w:val="22"/>
        </w:rPr>
        <w:t xml:space="preserve">the installation of parking supporting </w:t>
      </w:r>
      <w:r w:rsidRPr="00D72876">
        <w:rPr>
          <w:sz w:val="22"/>
          <w:szCs w:val="22"/>
        </w:rPr>
        <w:t>the use of the property for the “fermenting and processing of grape juice into wine” (NCC Section 18.08.640) supports the economic viability of agriculture within the county consistent with General Plan Agricultural Preservation and Land Use Policy AG/LU-4 (“The County will reserve agricultural lands for agricultural use including lands used for grazing and watershed/ open space…”). Approval of this project furthers</w:t>
      </w:r>
      <w:r w:rsidR="009D7535">
        <w:rPr>
          <w:sz w:val="22"/>
          <w:szCs w:val="22"/>
        </w:rPr>
        <w:t xml:space="preserve"> supports</w:t>
      </w:r>
      <w:r w:rsidRPr="00D72876">
        <w:rPr>
          <w:sz w:val="22"/>
          <w:szCs w:val="22"/>
        </w:rPr>
        <w:t xml:space="preserve"> th</w:t>
      </w:r>
      <w:r w:rsidR="009D7535">
        <w:rPr>
          <w:sz w:val="22"/>
          <w:szCs w:val="22"/>
        </w:rPr>
        <w:t>is</w:t>
      </w:r>
      <w:r w:rsidRPr="00D72876">
        <w:rPr>
          <w:sz w:val="22"/>
          <w:szCs w:val="22"/>
        </w:rPr>
        <w:t xml:space="preserve"> key goal.</w:t>
      </w:r>
    </w:p>
    <w:p w14:paraId="76941890" w14:textId="77777777" w:rsidR="005D5089" w:rsidRPr="00D72876" w:rsidRDefault="005D5089" w:rsidP="005370FC">
      <w:pPr>
        <w:ind w:left="360"/>
        <w:jc w:val="both"/>
        <w:rPr>
          <w:sz w:val="22"/>
          <w:szCs w:val="22"/>
        </w:rPr>
      </w:pPr>
    </w:p>
    <w:p w14:paraId="7D1AE35D" w14:textId="0410342E" w:rsidR="005D5089" w:rsidRPr="00D72876" w:rsidRDefault="005D5089" w:rsidP="005370FC">
      <w:pPr>
        <w:ind w:left="360"/>
        <w:jc w:val="both"/>
        <w:rPr>
          <w:rFonts w:cs="Arial"/>
          <w:sz w:val="22"/>
          <w:szCs w:val="22"/>
        </w:rPr>
      </w:pPr>
      <w:r w:rsidRPr="00D72876">
        <w:rPr>
          <w:rFonts w:cs="Arial"/>
          <w:sz w:val="22"/>
          <w:szCs w:val="22"/>
        </w:rPr>
        <w:t xml:space="preserve">Agricultural Policy AG/LU-13 of the County General Plan recognizes wineries, and any use clearly accessory to a winery, as agriculture. The Land Use Standards of the General Plan Policy AG/LU-2 list the processing of agricultural products as one of the general uses recognized by the </w:t>
      </w:r>
      <w:r w:rsidR="00072E33">
        <w:rPr>
          <w:rFonts w:cs="Arial"/>
          <w:sz w:val="22"/>
          <w:szCs w:val="22"/>
        </w:rPr>
        <w:t>AWOS</w:t>
      </w:r>
      <w:r w:rsidR="003531B0">
        <w:rPr>
          <w:rFonts w:cs="Arial"/>
          <w:sz w:val="22"/>
          <w:szCs w:val="22"/>
        </w:rPr>
        <w:t xml:space="preserve"> l</w:t>
      </w:r>
      <w:r w:rsidRPr="00D72876">
        <w:rPr>
          <w:rFonts w:cs="Arial"/>
          <w:sz w:val="22"/>
          <w:szCs w:val="22"/>
        </w:rPr>
        <w:t xml:space="preserve">and use designations. The </w:t>
      </w:r>
      <w:r w:rsidR="009D7535">
        <w:rPr>
          <w:rFonts w:cs="Arial"/>
          <w:sz w:val="22"/>
          <w:szCs w:val="22"/>
        </w:rPr>
        <w:t xml:space="preserve">relocation of the parking improving the circulation of the approved winery further supports the winery and </w:t>
      </w:r>
      <w:r w:rsidRPr="00D72876">
        <w:rPr>
          <w:rFonts w:cs="Arial"/>
          <w:sz w:val="22"/>
          <w:szCs w:val="22"/>
        </w:rPr>
        <w:t xml:space="preserve">allows for the continuation of agriculture as a dominant land use within the county and is consistent with General Plan Agricultural Policy AG/LU-13. </w:t>
      </w:r>
    </w:p>
    <w:p w14:paraId="0B916AE3" w14:textId="77777777" w:rsidR="005D5089" w:rsidRPr="00D72876" w:rsidRDefault="005D5089" w:rsidP="005370FC">
      <w:pPr>
        <w:ind w:left="360"/>
        <w:jc w:val="both"/>
        <w:rPr>
          <w:rFonts w:cs="Arial"/>
          <w:sz w:val="22"/>
          <w:szCs w:val="22"/>
        </w:rPr>
      </w:pPr>
    </w:p>
    <w:p w14:paraId="00C79AFB" w14:textId="11113789" w:rsidR="005D5089" w:rsidRPr="00D72876" w:rsidRDefault="005D5089" w:rsidP="005370FC">
      <w:pPr>
        <w:ind w:left="360"/>
        <w:jc w:val="both"/>
        <w:rPr>
          <w:sz w:val="22"/>
          <w:szCs w:val="22"/>
        </w:rPr>
      </w:pPr>
      <w:r w:rsidRPr="00D72876">
        <w:rPr>
          <w:rFonts w:cs="Arial"/>
          <w:sz w:val="22"/>
          <w:szCs w:val="22"/>
        </w:rPr>
        <w:t xml:space="preserve">Finally, the “Right to Farm” is recognized throughout the General Plan and is specifically called out in Policy AG/LU-15 and in the County Code.  “Right to Farm” provisions ensure that agriculture remains the primary land use in Napa County and is not threatened by potentially competing uses or neighbor complaints. </w:t>
      </w:r>
      <w:r w:rsidRPr="00D72876">
        <w:rPr>
          <w:sz w:val="22"/>
          <w:szCs w:val="22"/>
        </w:rPr>
        <w:t xml:space="preserve">Napa County’s adopted General Plan reinforces the County’s long-standing commitment to agricultural preservation, urban centered growth, and resource conservation. </w:t>
      </w:r>
      <w:r w:rsidR="003531B0">
        <w:rPr>
          <w:sz w:val="22"/>
          <w:szCs w:val="22"/>
        </w:rPr>
        <w:t xml:space="preserve"> </w:t>
      </w:r>
      <w:r w:rsidRPr="00D72876">
        <w:rPr>
          <w:sz w:val="22"/>
          <w:szCs w:val="22"/>
        </w:rPr>
        <w:t xml:space="preserve">On balance, this project </w:t>
      </w:r>
      <w:r w:rsidR="00CB3663">
        <w:rPr>
          <w:sz w:val="22"/>
          <w:szCs w:val="22"/>
        </w:rPr>
        <w:t xml:space="preserve">supports the operations of the winery and is </w:t>
      </w:r>
      <w:r w:rsidRPr="00D72876">
        <w:rPr>
          <w:sz w:val="22"/>
          <w:szCs w:val="22"/>
        </w:rPr>
        <w:t>consistent with the General Plan’s overall policy framework and with the Plan</w:t>
      </w:r>
      <w:r w:rsidR="003531B0">
        <w:rPr>
          <w:sz w:val="22"/>
          <w:szCs w:val="22"/>
        </w:rPr>
        <w:t>’s specific goals and policies.</w:t>
      </w:r>
    </w:p>
    <w:p w14:paraId="45086747" w14:textId="77777777" w:rsidR="00A81C40" w:rsidRPr="00D72876" w:rsidRDefault="00A81C40" w:rsidP="005370FC">
      <w:pPr>
        <w:ind w:left="360" w:hanging="360"/>
        <w:jc w:val="both"/>
        <w:rPr>
          <w:sz w:val="22"/>
          <w:szCs w:val="22"/>
        </w:rPr>
      </w:pPr>
    </w:p>
    <w:p w14:paraId="39155BDD" w14:textId="5C8C4D2C" w:rsidR="008C7453" w:rsidRDefault="008C7453" w:rsidP="008C7453">
      <w:pPr>
        <w:ind w:left="360" w:hanging="360"/>
        <w:rPr>
          <w:rFonts w:cs="Arial"/>
          <w:sz w:val="22"/>
          <w:szCs w:val="20"/>
        </w:rPr>
      </w:pPr>
      <w:r>
        <w:rPr>
          <w:rFonts w:cs="Arial"/>
          <w:sz w:val="22"/>
          <w:szCs w:val="20"/>
        </w:rPr>
        <w:t>6.</w:t>
      </w:r>
      <w:r>
        <w:rPr>
          <w:rFonts w:cs="Arial"/>
          <w:sz w:val="22"/>
          <w:szCs w:val="20"/>
        </w:rPr>
        <w:tab/>
        <w:t xml:space="preserve">The proposed minor modification </w:t>
      </w:r>
      <w:r w:rsidR="00CB3663">
        <w:rPr>
          <w:rFonts w:cs="Arial"/>
          <w:sz w:val="22"/>
          <w:szCs w:val="20"/>
        </w:rPr>
        <w:t xml:space="preserve">is not a substantial change and </w:t>
      </w:r>
      <w:r>
        <w:rPr>
          <w:rFonts w:cs="Arial"/>
          <w:sz w:val="22"/>
          <w:szCs w:val="20"/>
        </w:rPr>
        <w:t>will not affect the amount of water use approved by the original application, and therefore the original analysis stated in the original findings of approval would not change:</w:t>
      </w:r>
    </w:p>
    <w:p w14:paraId="12D2AD66" w14:textId="77777777" w:rsidR="008C7453" w:rsidRDefault="008C7453" w:rsidP="008C7453">
      <w:pPr>
        <w:ind w:left="360" w:hanging="360"/>
        <w:rPr>
          <w:rFonts w:cs="Arial"/>
          <w:sz w:val="22"/>
          <w:szCs w:val="20"/>
        </w:rPr>
      </w:pPr>
    </w:p>
    <w:p w14:paraId="4078E864" w14:textId="72817638" w:rsidR="008C7453" w:rsidRPr="008C7453" w:rsidRDefault="008C7453" w:rsidP="008C7453">
      <w:pPr>
        <w:ind w:left="540" w:right="450"/>
        <w:jc w:val="both"/>
        <w:rPr>
          <w:rFonts w:cs="Arial"/>
          <w:i/>
          <w:sz w:val="20"/>
          <w:szCs w:val="20"/>
        </w:rPr>
      </w:pPr>
      <w:r w:rsidRPr="008C7453">
        <w:rPr>
          <w:rFonts w:cs="Arial"/>
          <w:i/>
          <w:sz w:val="20"/>
          <w:szCs w:val="20"/>
        </w:rPr>
        <w:t xml:space="preserve">“Therefore, the proposed use would not require a new water system or improvement causing significant adverse effects, either individually or cumulatively, on the affected groundwater </w:t>
      </w:r>
      <w:r w:rsidRPr="008C7453">
        <w:rPr>
          <w:rFonts w:cs="Arial"/>
          <w:i/>
          <w:sz w:val="20"/>
          <w:szCs w:val="20"/>
        </w:rPr>
        <w:lastRenderedPageBreak/>
        <w:t>basin in Napa County, unless that use would satisfy any of the other criteria specified for approval or waiver of a groundwater permit under Napa County Code § 13.15.070 or § 13.15.080.</w:t>
      </w:r>
    </w:p>
    <w:p w14:paraId="79781399" w14:textId="77777777" w:rsidR="008C7453" w:rsidRPr="008C7453" w:rsidRDefault="008C7453" w:rsidP="008C7453">
      <w:pPr>
        <w:ind w:left="540" w:right="450" w:hanging="360"/>
        <w:jc w:val="both"/>
        <w:rPr>
          <w:rFonts w:cs="Arial"/>
          <w:i/>
          <w:sz w:val="20"/>
          <w:szCs w:val="20"/>
        </w:rPr>
      </w:pPr>
    </w:p>
    <w:p w14:paraId="0E94DB88" w14:textId="77777777" w:rsidR="008C7453" w:rsidRPr="008C7453" w:rsidRDefault="008C7453" w:rsidP="008C7453">
      <w:pPr>
        <w:ind w:left="540" w:right="450"/>
        <w:jc w:val="both"/>
        <w:rPr>
          <w:rFonts w:cs="Arial"/>
          <w:i/>
          <w:sz w:val="20"/>
          <w:szCs w:val="20"/>
        </w:rPr>
      </w:pPr>
      <w:r w:rsidRPr="008C7453">
        <w:rPr>
          <w:rFonts w:cs="Arial"/>
          <w:i/>
          <w:sz w:val="20"/>
          <w:szCs w:val="20"/>
        </w:rPr>
        <w:t>Analysis: 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threshold is assumed not to have a significant effect on groundwater levels.</w:t>
      </w:r>
    </w:p>
    <w:p w14:paraId="7FB6A920" w14:textId="77777777" w:rsidR="008C7453" w:rsidRPr="008C7453" w:rsidRDefault="008C7453" w:rsidP="00CB3663">
      <w:pPr>
        <w:ind w:left="540" w:right="450"/>
        <w:jc w:val="both"/>
        <w:rPr>
          <w:rFonts w:cs="Arial"/>
          <w:i/>
          <w:sz w:val="20"/>
          <w:szCs w:val="20"/>
        </w:rPr>
      </w:pPr>
    </w:p>
    <w:p w14:paraId="43AB3249" w14:textId="77777777" w:rsidR="00CB3663" w:rsidRPr="00CB3663" w:rsidRDefault="00CB3663" w:rsidP="00CB3663">
      <w:pPr>
        <w:tabs>
          <w:tab w:val="left" w:pos="8910"/>
        </w:tabs>
        <w:ind w:left="540" w:right="450"/>
        <w:jc w:val="both"/>
        <w:rPr>
          <w:rFonts w:eastAsia="Calibri" w:cs="Arial"/>
          <w:i/>
          <w:sz w:val="20"/>
          <w:szCs w:val="20"/>
        </w:rPr>
      </w:pPr>
      <w:r w:rsidRPr="00CB3663">
        <w:rPr>
          <w:rFonts w:eastAsia="Calibri" w:cs="Arial"/>
          <w:i/>
          <w:sz w:val="20"/>
          <w:szCs w:val="20"/>
        </w:rPr>
        <w:t>Based on the submitted phase one water availability analysis, the subject parcel is below the established threshold for groundwater use on the parcels and would not result in a substantial depletion of groundwater supplies. The 10.30 acre parcel is located in the Mountain areas, in an area that has an established acceptable water use criteria of 0.5 acre foot per acre per year resulting in a threshold for the property of 5.10 acre feet per acre per year. The estimated water demand for the site for Phase II at build-out (i.e. cave system) would be the same: 5.10 acre-feet of water per year</w:t>
      </w:r>
    </w:p>
    <w:p w14:paraId="6E6EF1B2" w14:textId="34A88812" w:rsidR="00024425" w:rsidRPr="008C7453" w:rsidRDefault="00024425" w:rsidP="008C7453">
      <w:pPr>
        <w:pStyle w:val="BodyTextIndent2"/>
        <w:ind w:left="540" w:right="450" w:firstLine="0"/>
        <w:jc w:val="both"/>
        <w:rPr>
          <w:rFonts w:ascii="Arial" w:hAnsi="Arial" w:cs="Arial"/>
          <w:i/>
          <w:sz w:val="20"/>
          <w:szCs w:val="20"/>
        </w:rPr>
      </w:pPr>
    </w:p>
    <w:sectPr w:rsidR="00024425" w:rsidRPr="008C7453" w:rsidSect="005A6F1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3ADE" w14:textId="77777777" w:rsidR="00DB33E6" w:rsidRDefault="00DB33E6">
      <w:r>
        <w:separator/>
      </w:r>
    </w:p>
  </w:endnote>
  <w:endnote w:type="continuationSeparator" w:id="0">
    <w:p w14:paraId="28A23F4C" w14:textId="77777777" w:rsidR="00DB33E6" w:rsidRDefault="00DB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6E3A" w14:textId="77777777" w:rsidR="00DB33E6" w:rsidRDefault="00DB33E6" w:rsidP="00A12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472D2" w14:textId="77777777" w:rsidR="00DB33E6" w:rsidRDefault="00DB33E6" w:rsidP="004E57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0586" w14:textId="53A983CE" w:rsidR="00DB33E6" w:rsidRPr="00024EBA" w:rsidRDefault="00DB33E6" w:rsidP="00A123FD">
    <w:pPr>
      <w:pStyle w:val="Footer"/>
      <w:framePr w:wrap="around" w:vAnchor="text" w:hAnchor="margin" w:xAlign="right" w:y="1"/>
      <w:rPr>
        <w:rStyle w:val="PageNumber"/>
        <w:rFonts w:ascii="Arial" w:hAnsi="Arial"/>
        <w:sz w:val="20"/>
        <w:szCs w:val="20"/>
      </w:rPr>
    </w:pPr>
    <w:r>
      <w:rPr>
        <w:rStyle w:val="PageNumber"/>
        <w:rFonts w:ascii="Arial" w:hAnsi="Arial"/>
        <w:sz w:val="20"/>
        <w:szCs w:val="20"/>
      </w:rPr>
      <w:t xml:space="preserve">Page </w:t>
    </w:r>
    <w:r w:rsidRPr="00024EBA">
      <w:rPr>
        <w:rStyle w:val="PageNumber"/>
        <w:rFonts w:ascii="Arial" w:hAnsi="Arial"/>
        <w:sz w:val="20"/>
        <w:szCs w:val="20"/>
      </w:rPr>
      <w:fldChar w:fldCharType="begin"/>
    </w:r>
    <w:r w:rsidRPr="00024EBA">
      <w:rPr>
        <w:rStyle w:val="PageNumber"/>
        <w:rFonts w:ascii="Arial" w:hAnsi="Arial"/>
        <w:sz w:val="20"/>
        <w:szCs w:val="20"/>
      </w:rPr>
      <w:instrText xml:space="preserve">PAGE  </w:instrText>
    </w:r>
    <w:r w:rsidRPr="00024EBA">
      <w:rPr>
        <w:rStyle w:val="PageNumber"/>
        <w:rFonts w:ascii="Arial" w:hAnsi="Arial"/>
        <w:sz w:val="20"/>
        <w:szCs w:val="20"/>
      </w:rPr>
      <w:fldChar w:fldCharType="separate"/>
    </w:r>
    <w:r w:rsidR="00932206">
      <w:rPr>
        <w:rStyle w:val="PageNumber"/>
        <w:rFonts w:ascii="Arial" w:hAnsi="Arial"/>
        <w:noProof/>
        <w:sz w:val="20"/>
        <w:szCs w:val="20"/>
      </w:rPr>
      <w:t>1</w:t>
    </w:r>
    <w:r w:rsidRPr="00024EBA">
      <w:rPr>
        <w:rStyle w:val="PageNumber"/>
        <w:rFonts w:ascii="Arial" w:hAnsi="Arial"/>
        <w:sz w:val="20"/>
        <w:szCs w:val="20"/>
      </w:rPr>
      <w:fldChar w:fldCharType="end"/>
    </w:r>
    <w:r w:rsidRPr="00024EBA">
      <w:rPr>
        <w:rStyle w:val="PageNumber"/>
        <w:rFonts w:ascii="Arial" w:hAnsi="Arial"/>
        <w:sz w:val="20"/>
        <w:szCs w:val="20"/>
      </w:rPr>
      <w:t xml:space="preserve"> of </w:t>
    </w:r>
    <w:r w:rsidR="00932206">
      <w:rPr>
        <w:rStyle w:val="PageNumber"/>
        <w:rFonts w:ascii="Arial" w:hAnsi="Arial"/>
        <w:sz w:val="20"/>
        <w:szCs w:val="20"/>
      </w:rPr>
      <w:t>3</w:t>
    </w:r>
    <w:r w:rsidRPr="00024EBA">
      <w:rPr>
        <w:rStyle w:val="PageNumber"/>
        <w:rFonts w:ascii="Arial" w:hAnsi="Arial"/>
        <w:sz w:val="20"/>
        <w:szCs w:val="20"/>
      </w:rPr>
      <w:t xml:space="preserve"> </w:t>
    </w:r>
  </w:p>
  <w:p w14:paraId="0ABFA1C7" w14:textId="527CF564" w:rsidR="00DB33E6" w:rsidRPr="00CE2C08" w:rsidRDefault="00DB33E6" w:rsidP="004E5786">
    <w:pPr>
      <w:pStyle w:val="Footer"/>
      <w:ind w:right="360"/>
      <w:rPr>
        <w:rFonts w:ascii="Arial" w:hAnsi="Arial" w:cs="Arial"/>
        <w:sz w:val="20"/>
        <w:szCs w:val="20"/>
      </w:rPr>
    </w:pPr>
    <w:r w:rsidRPr="00CE2C08">
      <w:rPr>
        <w:rFonts w:ascii="Arial" w:hAnsi="Arial" w:cs="Arial"/>
        <w:sz w:val="20"/>
        <w:szCs w:val="20"/>
      </w:rPr>
      <w:t xml:space="preserve">Exhibit A </w:t>
    </w:r>
    <w:r>
      <w:rPr>
        <w:rFonts w:ascii="Arial" w:hAnsi="Arial" w:cs="Arial"/>
        <w:sz w:val="20"/>
        <w:szCs w:val="20"/>
      </w:rPr>
      <w:t>–</w:t>
    </w:r>
    <w:r w:rsidRPr="00CE2C08">
      <w:rPr>
        <w:rFonts w:ascii="Arial" w:hAnsi="Arial" w:cs="Arial"/>
        <w:sz w:val="20"/>
        <w:szCs w:val="20"/>
      </w:rPr>
      <w:t xml:space="preserve"> Findings</w:t>
    </w:r>
    <w:r>
      <w:rPr>
        <w:rFonts w:ascii="Arial" w:hAnsi="Arial" w:cs="Arial"/>
        <w:sz w:val="20"/>
        <w:szCs w:val="20"/>
      </w:rPr>
      <w:t xml:space="preserve"> – </w:t>
    </w:r>
    <w:r w:rsidR="007A0B8A">
      <w:rPr>
        <w:rFonts w:ascii="Arial" w:hAnsi="Arial" w:cs="Arial"/>
        <w:sz w:val="20"/>
        <w:szCs w:val="20"/>
      </w:rPr>
      <w:t>Relic Winery Minor Modification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B30E0" w14:textId="77777777" w:rsidR="00DB33E6" w:rsidRDefault="00DB33E6">
      <w:r>
        <w:separator/>
      </w:r>
    </w:p>
  </w:footnote>
  <w:footnote w:type="continuationSeparator" w:id="0">
    <w:p w14:paraId="08B11F2C" w14:textId="77777777" w:rsidR="00DB33E6" w:rsidRDefault="00DB3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9A4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28E"/>
    <w:multiLevelType w:val="multilevel"/>
    <w:tmpl w:val="E35E47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1A251A"/>
    <w:multiLevelType w:val="hybridMultilevel"/>
    <w:tmpl w:val="C9F69C84"/>
    <w:lvl w:ilvl="0" w:tplc="A5A8B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A5ED0"/>
    <w:multiLevelType w:val="hybridMultilevel"/>
    <w:tmpl w:val="575E30BE"/>
    <w:lvl w:ilvl="0" w:tplc="FC8C2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E5132"/>
    <w:multiLevelType w:val="hybridMultilevel"/>
    <w:tmpl w:val="79AE97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4463826"/>
    <w:multiLevelType w:val="hybridMultilevel"/>
    <w:tmpl w:val="BAE223F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FD379A"/>
    <w:multiLevelType w:val="hybridMultilevel"/>
    <w:tmpl w:val="84FAE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8959AB"/>
    <w:multiLevelType w:val="hybridMultilevel"/>
    <w:tmpl w:val="61A0B4F8"/>
    <w:lvl w:ilvl="0" w:tplc="D0084C0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463A6"/>
    <w:multiLevelType w:val="hybridMultilevel"/>
    <w:tmpl w:val="EF46D71C"/>
    <w:lvl w:ilvl="0" w:tplc="04090001">
      <w:start w:val="1"/>
      <w:numFmt w:val="bullet"/>
      <w:lvlText w:val=""/>
      <w:lvlJc w:val="left"/>
      <w:pPr>
        <w:tabs>
          <w:tab w:val="num" w:pos="720"/>
        </w:tabs>
        <w:ind w:left="720" w:hanging="360"/>
      </w:pPr>
      <w:rPr>
        <w:rFonts w:ascii="Symbol" w:hAnsi="Symbol" w:hint="default"/>
      </w:rPr>
    </w:lvl>
    <w:lvl w:ilvl="1" w:tplc="E80002BE">
      <w:start w:val="1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B47F9D"/>
    <w:multiLevelType w:val="multilevel"/>
    <w:tmpl w:val="76BC900C"/>
    <w:lvl w:ilvl="0">
      <w:start w:val="1"/>
      <w:numFmt w:val="bullet"/>
      <w:lvlText w:val=""/>
      <w:lvlJc w:val="left"/>
      <w:pPr>
        <w:tabs>
          <w:tab w:val="num" w:pos="720"/>
        </w:tabs>
        <w:ind w:left="720" w:hanging="360"/>
      </w:pPr>
      <w:rPr>
        <w:rFonts w:ascii="Symbol" w:hAnsi="Symbol" w:hint="default"/>
      </w:rPr>
    </w:lvl>
    <w:lvl w:ilvl="1">
      <w:start w:val="7"/>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56755BA"/>
    <w:multiLevelType w:val="multilevel"/>
    <w:tmpl w:val="E35E4736"/>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4BFE1558"/>
    <w:multiLevelType w:val="hybridMultilevel"/>
    <w:tmpl w:val="FD4E5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ED13BE"/>
    <w:multiLevelType w:val="hybridMultilevel"/>
    <w:tmpl w:val="573C04CC"/>
    <w:lvl w:ilvl="0" w:tplc="6A9EBFCE">
      <w:start w:val="1"/>
      <w:numFmt w:val="decimal"/>
      <w:lvlText w:val="%1."/>
      <w:lvlJc w:val="left"/>
      <w:pPr>
        <w:tabs>
          <w:tab w:val="num" w:pos="1224"/>
        </w:tabs>
        <w:ind w:left="1224" w:hanging="360"/>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6BA4450B"/>
    <w:multiLevelType w:val="hybridMultilevel"/>
    <w:tmpl w:val="E35E4736"/>
    <w:lvl w:ilvl="0" w:tplc="1E72695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6F637E8E"/>
    <w:multiLevelType w:val="hybridMultilevel"/>
    <w:tmpl w:val="A9E07E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3663A6"/>
    <w:multiLevelType w:val="hybridMultilevel"/>
    <w:tmpl w:val="2710FEBA"/>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7D4875E8"/>
    <w:multiLevelType w:val="hybridMultilevel"/>
    <w:tmpl w:val="1406B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573C61"/>
    <w:multiLevelType w:val="hybridMultilevel"/>
    <w:tmpl w:val="1C54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1C3B0F"/>
    <w:multiLevelType w:val="hybridMultilevel"/>
    <w:tmpl w:val="7786D506"/>
    <w:lvl w:ilvl="0" w:tplc="0DD4C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2"/>
  </w:num>
  <w:num w:numId="4">
    <w:abstractNumId w:val="17"/>
  </w:num>
  <w:num w:numId="5">
    <w:abstractNumId w:val="11"/>
  </w:num>
  <w:num w:numId="6">
    <w:abstractNumId w:val="3"/>
  </w:num>
  <w:num w:numId="7">
    <w:abstractNumId w:val="16"/>
  </w:num>
  <w:num w:numId="8">
    <w:abstractNumId w:val="13"/>
  </w:num>
  <w:num w:numId="9">
    <w:abstractNumId w:val="1"/>
  </w:num>
  <w:num w:numId="10">
    <w:abstractNumId w:val="10"/>
  </w:num>
  <w:num w:numId="11">
    <w:abstractNumId w:val="9"/>
  </w:num>
  <w:num w:numId="12">
    <w:abstractNumId w:val="5"/>
  </w:num>
  <w:num w:numId="13">
    <w:abstractNumId w:val="6"/>
  </w:num>
  <w:num w:numId="14">
    <w:abstractNumId w:val="18"/>
  </w:num>
  <w:num w:numId="15">
    <w:abstractNumId w:val="2"/>
  </w:num>
  <w:num w:numId="16">
    <w:abstractNumId w:val="15"/>
  </w:num>
  <w:num w:numId="17">
    <w:abstractNumId w:val="1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02"/>
    <w:rsid w:val="000072A0"/>
    <w:rsid w:val="00007AEF"/>
    <w:rsid w:val="00016C16"/>
    <w:rsid w:val="000234B3"/>
    <w:rsid w:val="00024425"/>
    <w:rsid w:val="00024EBA"/>
    <w:rsid w:val="00025881"/>
    <w:rsid w:val="00032047"/>
    <w:rsid w:val="0003245D"/>
    <w:rsid w:val="00032A1A"/>
    <w:rsid w:val="0004185E"/>
    <w:rsid w:val="000559DC"/>
    <w:rsid w:val="00055A43"/>
    <w:rsid w:val="00057DE0"/>
    <w:rsid w:val="00072E33"/>
    <w:rsid w:val="00091D9B"/>
    <w:rsid w:val="00094E40"/>
    <w:rsid w:val="000A2E8B"/>
    <w:rsid w:val="000A39CA"/>
    <w:rsid w:val="000B7812"/>
    <w:rsid w:val="000C6255"/>
    <w:rsid w:val="000E0ED7"/>
    <w:rsid w:val="00106EE2"/>
    <w:rsid w:val="00122874"/>
    <w:rsid w:val="001230B4"/>
    <w:rsid w:val="00126B0E"/>
    <w:rsid w:val="001275CA"/>
    <w:rsid w:val="0013639B"/>
    <w:rsid w:val="00147836"/>
    <w:rsid w:val="00163FCF"/>
    <w:rsid w:val="00195967"/>
    <w:rsid w:val="001C3224"/>
    <w:rsid w:val="001D2584"/>
    <w:rsid w:val="001E2336"/>
    <w:rsid w:val="001E48B3"/>
    <w:rsid w:val="00204DD4"/>
    <w:rsid w:val="00210957"/>
    <w:rsid w:val="00213D9D"/>
    <w:rsid w:val="0021673C"/>
    <w:rsid w:val="00222588"/>
    <w:rsid w:val="0023465F"/>
    <w:rsid w:val="002405B9"/>
    <w:rsid w:val="00241D1F"/>
    <w:rsid w:val="00245015"/>
    <w:rsid w:val="002475F9"/>
    <w:rsid w:val="00250739"/>
    <w:rsid w:val="002512D8"/>
    <w:rsid w:val="00251C06"/>
    <w:rsid w:val="00252A86"/>
    <w:rsid w:val="00256632"/>
    <w:rsid w:val="00256B72"/>
    <w:rsid w:val="00274FFF"/>
    <w:rsid w:val="002812BF"/>
    <w:rsid w:val="002843A9"/>
    <w:rsid w:val="002C23B3"/>
    <w:rsid w:val="002E6BA7"/>
    <w:rsid w:val="002E7AB8"/>
    <w:rsid w:val="002F05C5"/>
    <w:rsid w:val="002F0D4A"/>
    <w:rsid w:val="00312519"/>
    <w:rsid w:val="00315DF2"/>
    <w:rsid w:val="003327FB"/>
    <w:rsid w:val="00333532"/>
    <w:rsid w:val="00334179"/>
    <w:rsid w:val="00350602"/>
    <w:rsid w:val="003531B0"/>
    <w:rsid w:val="0035453E"/>
    <w:rsid w:val="00354AE6"/>
    <w:rsid w:val="00373EA5"/>
    <w:rsid w:val="00374271"/>
    <w:rsid w:val="00394917"/>
    <w:rsid w:val="003A3F52"/>
    <w:rsid w:val="003A7193"/>
    <w:rsid w:val="003C4FC3"/>
    <w:rsid w:val="003D2513"/>
    <w:rsid w:val="003D40C8"/>
    <w:rsid w:val="003E2A3D"/>
    <w:rsid w:val="003F0411"/>
    <w:rsid w:val="003F1195"/>
    <w:rsid w:val="003F1BB1"/>
    <w:rsid w:val="003F31F3"/>
    <w:rsid w:val="004005A0"/>
    <w:rsid w:val="004006EB"/>
    <w:rsid w:val="00410F8E"/>
    <w:rsid w:val="0041218C"/>
    <w:rsid w:val="00417F43"/>
    <w:rsid w:val="00422891"/>
    <w:rsid w:val="004342C4"/>
    <w:rsid w:val="00451AD0"/>
    <w:rsid w:val="00453D60"/>
    <w:rsid w:val="004541CB"/>
    <w:rsid w:val="004578FA"/>
    <w:rsid w:val="004615B9"/>
    <w:rsid w:val="0046310F"/>
    <w:rsid w:val="00471BA0"/>
    <w:rsid w:val="00482C74"/>
    <w:rsid w:val="00494B1A"/>
    <w:rsid w:val="004A0DF4"/>
    <w:rsid w:val="004A15A4"/>
    <w:rsid w:val="004A6E24"/>
    <w:rsid w:val="004B59D6"/>
    <w:rsid w:val="004B68CD"/>
    <w:rsid w:val="004C3650"/>
    <w:rsid w:val="004C7196"/>
    <w:rsid w:val="004D2223"/>
    <w:rsid w:val="004D5C41"/>
    <w:rsid w:val="004E5786"/>
    <w:rsid w:val="004F6264"/>
    <w:rsid w:val="0050183D"/>
    <w:rsid w:val="00501D02"/>
    <w:rsid w:val="00511E0D"/>
    <w:rsid w:val="005360EC"/>
    <w:rsid w:val="005370FC"/>
    <w:rsid w:val="00541469"/>
    <w:rsid w:val="0054282C"/>
    <w:rsid w:val="005559B6"/>
    <w:rsid w:val="005626B7"/>
    <w:rsid w:val="00571CC1"/>
    <w:rsid w:val="00572732"/>
    <w:rsid w:val="00580776"/>
    <w:rsid w:val="00580B1F"/>
    <w:rsid w:val="00581F30"/>
    <w:rsid w:val="005A63A8"/>
    <w:rsid w:val="005A6F17"/>
    <w:rsid w:val="005B626D"/>
    <w:rsid w:val="005B6827"/>
    <w:rsid w:val="005B7C7D"/>
    <w:rsid w:val="005D0770"/>
    <w:rsid w:val="005D5089"/>
    <w:rsid w:val="005E1973"/>
    <w:rsid w:val="005F0ADA"/>
    <w:rsid w:val="006108FB"/>
    <w:rsid w:val="00616F04"/>
    <w:rsid w:val="00623271"/>
    <w:rsid w:val="0062437F"/>
    <w:rsid w:val="006324F1"/>
    <w:rsid w:val="00640AA4"/>
    <w:rsid w:val="00641463"/>
    <w:rsid w:val="00646787"/>
    <w:rsid w:val="006479D9"/>
    <w:rsid w:val="00656C48"/>
    <w:rsid w:val="006615B4"/>
    <w:rsid w:val="00661906"/>
    <w:rsid w:val="00674664"/>
    <w:rsid w:val="00686319"/>
    <w:rsid w:val="006874B9"/>
    <w:rsid w:val="00687D7E"/>
    <w:rsid w:val="00695353"/>
    <w:rsid w:val="006B5180"/>
    <w:rsid w:val="006D053A"/>
    <w:rsid w:val="006D3B4E"/>
    <w:rsid w:val="006D41A4"/>
    <w:rsid w:val="006D5142"/>
    <w:rsid w:val="006E4156"/>
    <w:rsid w:val="006F26C7"/>
    <w:rsid w:val="006F42D7"/>
    <w:rsid w:val="00703C3A"/>
    <w:rsid w:val="00704F72"/>
    <w:rsid w:val="00711346"/>
    <w:rsid w:val="0071167F"/>
    <w:rsid w:val="00713F27"/>
    <w:rsid w:val="00725364"/>
    <w:rsid w:val="007262A1"/>
    <w:rsid w:val="00733A65"/>
    <w:rsid w:val="00741A3F"/>
    <w:rsid w:val="00753A7F"/>
    <w:rsid w:val="00757404"/>
    <w:rsid w:val="00777640"/>
    <w:rsid w:val="00785379"/>
    <w:rsid w:val="007964EB"/>
    <w:rsid w:val="007A0B8A"/>
    <w:rsid w:val="007B7D0E"/>
    <w:rsid w:val="007C08F1"/>
    <w:rsid w:val="007C7E6C"/>
    <w:rsid w:val="007D0098"/>
    <w:rsid w:val="007F1AA1"/>
    <w:rsid w:val="007F71B8"/>
    <w:rsid w:val="008024D1"/>
    <w:rsid w:val="00804217"/>
    <w:rsid w:val="00811C31"/>
    <w:rsid w:val="008230AB"/>
    <w:rsid w:val="008247E1"/>
    <w:rsid w:val="00826D17"/>
    <w:rsid w:val="0083472F"/>
    <w:rsid w:val="008446D7"/>
    <w:rsid w:val="00861BBD"/>
    <w:rsid w:val="00866B80"/>
    <w:rsid w:val="008720E8"/>
    <w:rsid w:val="00872FB3"/>
    <w:rsid w:val="00887347"/>
    <w:rsid w:val="00891ABC"/>
    <w:rsid w:val="00895DBE"/>
    <w:rsid w:val="008A164C"/>
    <w:rsid w:val="008A166C"/>
    <w:rsid w:val="008C7453"/>
    <w:rsid w:val="008D0556"/>
    <w:rsid w:val="009056E5"/>
    <w:rsid w:val="0090663E"/>
    <w:rsid w:val="009129FE"/>
    <w:rsid w:val="00914D4B"/>
    <w:rsid w:val="00920BAB"/>
    <w:rsid w:val="00926160"/>
    <w:rsid w:val="0093088F"/>
    <w:rsid w:val="00932206"/>
    <w:rsid w:val="00934AD7"/>
    <w:rsid w:val="00944471"/>
    <w:rsid w:val="00946C91"/>
    <w:rsid w:val="00950BB7"/>
    <w:rsid w:val="00950EA3"/>
    <w:rsid w:val="00962922"/>
    <w:rsid w:val="00966ADF"/>
    <w:rsid w:val="00966C11"/>
    <w:rsid w:val="00977B5A"/>
    <w:rsid w:val="009875D5"/>
    <w:rsid w:val="009901F8"/>
    <w:rsid w:val="009945BA"/>
    <w:rsid w:val="009A3722"/>
    <w:rsid w:val="009A473A"/>
    <w:rsid w:val="009B417D"/>
    <w:rsid w:val="009B7407"/>
    <w:rsid w:val="009C2373"/>
    <w:rsid w:val="009C373D"/>
    <w:rsid w:val="009D7535"/>
    <w:rsid w:val="00A031B8"/>
    <w:rsid w:val="00A067C5"/>
    <w:rsid w:val="00A123FD"/>
    <w:rsid w:val="00A13C08"/>
    <w:rsid w:val="00A148A7"/>
    <w:rsid w:val="00A2265A"/>
    <w:rsid w:val="00A33CB2"/>
    <w:rsid w:val="00A45C2F"/>
    <w:rsid w:val="00A53758"/>
    <w:rsid w:val="00A55AED"/>
    <w:rsid w:val="00A577C5"/>
    <w:rsid w:val="00A6248D"/>
    <w:rsid w:val="00A67045"/>
    <w:rsid w:val="00A73AB5"/>
    <w:rsid w:val="00A81C40"/>
    <w:rsid w:val="00A84138"/>
    <w:rsid w:val="00A86BF2"/>
    <w:rsid w:val="00A94298"/>
    <w:rsid w:val="00A9557D"/>
    <w:rsid w:val="00AA2002"/>
    <w:rsid w:val="00AB7A26"/>
    <w:rsid w:val="00AD0F0F"/>
    <w:rsid w:val="00AD1774"/>
    <w:rsid w:val="00AD4202"/>
    <w:rsid w:val="00AE426A"/>
    <w:rsid w:val="00AF21B8"/>
    <w:rsid w:val="00AF27DC"/>
    <w:rsid w:val="00AF517D"/>
    <w:rsid w:val="00B0753A"/>
    <w:rsid w:val="00B1574F"/>
    <w:rsid w:val="00B43F2E"/>
    <w:rsid w:val="00B61C56"/>
    <w:rsid w:val="00B82903"/>
    <w:rsid w:val="00B85DAC"/>
    <w:rsid w:val="00B86091"/>
    <w:rsid w:val="00B87584"/>
    <w:rsid w:val="00B9001C"/>
    <w:rsid w:val="00BB16EB"/>
    <w:rsid w:val="00BB68F9"/>
    <w:rsid w:val="00BB7397"/>
    <w:rsid w:val="00BB7F3E"/>
    <w:rsid w:val="00BC44B2"/>
    <w:rsid w:val="00BD58AB"/>
    <w:rsid w:val="00BE4C25"/>
    <w:rsid w:val="00BE64A0"/>
    <w:rsid w:val="00BE6881"/>
    <w:rsid w:val="00C02F45"/>
    <w:rsid w:val="00C0622B"/>
    <w:rsid w:val="00C16EF4"/>
    <w:rsid w:val="00C2062A"/>
    <w:rsid w:val="00C22C5D"/>
    <w:rsid w:val="00C3103B"/>
    <w:rsid w:val="00C3255B"/>
    <w:rsid w:val="00C3440A"/>
    <w:rsid w:val="00C34E25"/>
    <w:rsid w:val="00C370B1"/>
    <w:rsid w:val="00C555AE"/>
    <w:rsid w:val="00C669ED"/>
    <w:rsid w:val="00C70CB8"/>
    <w:rsid w:val="00C71D0E"/>
    <w:rsid w:val="00C72EEF"/>
    <w:rsid w:val="00C82613"/>
    <w:rsid w:val="00C92650"/>
    <w:rsid w:val="00CA640A"/>
    <w:rsid w:val="00CB3663"/>
    <w:rsid w:val="00CB4442"/>
    <w:rsid w:val="00CC3445"/>
    <w:rsid w:val="00CC6200"/>
    <w:rsid w:val="00CD09EE"/>
    <w:rsid w:val="00CD7085"/>
    <w:rsid w:val="00CE1FB4"/>
    <w:rsid w:val="00CE2C08"/>
    <w:rsid w:val="00CE30DD"/>
    <w:rsid w:val="00CE5BA8"/>
    <w:rsid w:val="00CF01B3"/>
    <w:rsid w:val="00D002BC"/>
    <w:rsid w:val="00D004F6"/>
    <w:rsid w:val="00D0316B"/>
    <w:rsid w:val="00D0392D"/>
    <w:rsid w:val="00D21B28"/>
    <w:rsid w:val="00D23FE7"/>
    <w:rsid w:val="00D25AD0"/>
    <w:rsid w:val="00D316AA"/>
    <w:rsid w:val="00D36A4F"/>
    <w:rsid w:val="00D4740A"/>
    <w:rsid w:val="00D52154"/>
    <w:rsid w:val="00D66227"/>
    <w:rsid w:val="00D72876"/>
    <w:rsid w:val="00D82560"/>
    <w:rsid w:val="00D925F7"/>
    <w:rsid w:val="00D96CAA"/>
    <w:rsid w:val="00D97B77"/>
    <w:rsid w:val="00DB33E6"/>
    <w:rsid w:val="00DC20C3"/>
    <w:rsid w:val="00DC5F6F"/>
    <w:rsid w:val="00DD240C"/>
    <w:rsid w:val="00DD28F9"/>
    <w:rsid w:val="00DD3B9A"/>
    <w:rsid w:val="00DE0F90"/>
    <w:rsid w:val="00DE12F1"/>
    <w:rsid w:val="00DE58FC"/>
    <w:rsid w:val="00DE6131"/>
    <w:rsid w:val="00DF46A5"/>
    <w:rsid w:val="00E00C40"/>
    <w:rsid w:val="00E0106B"/>
    <w:rsid w:val="00E06756"/>
    <w:rsid w:val="00E076D1"/>
    <w:rsid w:val="00E14BE2"/>
    <w:rsid w:val="00E14EC6"/>
    <w:rsid w:val="00E22A87"/>
    <w:rsid w:val="00E23A1E"/>
    <w:rsid w:val="00E24CB2"/>
    <w:rsid w:val="00E26799"/>
    <w:rsid w:val="00E50A27"/>
    <w:rsid w:val="00E53E79"/>
    <w:rsid w:val="00E56C28"/>
    <w:rsid w:val="00E65613"/>
    <w:rsid w:val="00E71191"/>
    <w:rsid w:val="00E73238"/>
    <w:rsid w:val="00E771E7"/>
    <w:rsid w:val="00E86023"/>
    <w:rsid w:val="00E966CA"/>
    <w:rsid w:val="00EB36B8"/>
    <w:rsid w:val="00EC1B9E"/>
    <w:rsid w:val="00EC3BB0"/>
    <w:rsid w:val="00ED5291"/>
    <w:rsid w:val="00EE2F1E"/>
    <w:rsid w:val="00EE7741"/>
    <w:rsid w:val="00F20C93"/>
    <w:rsid w:val="00F21249"/>
    <w:rsid w:val="00F218BD"/>
    <w:rsid w:val="00F32B23"/>
    <w:rsid w:val="00F33000"/>
    <w:rsid w:val="00F42571"/>
    <w:rsid w:val="00F43439"/>
    <w:rsid w:val="00F532A5"/>
    <w:rsid w:val="00F532D0"/>
    <w:rsid w:val="00F55E99"/>
    <w:rsid w:val="00F570A1"/>
    <w:rsid w:val="00F57212"/>
    <w:rsid w:val="00F672E2"/>
    <w:rsid w:val="00F71209"/>
    <w:rsid w:val="00F816BA"/>
    <w:rsid w:val="00F850AC"/>
    <w:rsid w:val="00FA5C7A"/>
    <w:rsid w:val="00FA726A"/>
    <w:rsid w:val="00FB6666"/>
    <w:rsid w:val="00FC0394"/>
    <w:rsid w:val="00FC3EEF"/>
    <w:rsid w:val="00FE278B"/>
    <w:rsid w:val="00FE306C"/>
    <w:rsid w:val="00FE5204"/>
    <w:rsid w:val="00FF421E"/>
    <w:rsid w:val="00FF4ED4"/>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0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00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002"/>
    <w:pPr>
      <w:tabs>
        <w:tab w:val="center" w:pos="4320"/>
        <w:tab w:val="right" w:pos="8640"/>
      </w:tabs>
    </w:pPr>
    <w:rPr>
      <w:rFonts w:ascii="Times New Roman" w:hAnsi="Times New Roman"/>
    </w:rPr>
  </w:style>
  <w:style w:type="paragraph" w:styleId="BodyTextIndent2">
    <w:name w:val="Body Text Indent 2"/>
    <w:basedOn w:val="Normal"/>
    <w:rsid w:val="00A6248D"/>
    <w:pPr>
      <w:tabs>
        <w:tab w:val="left" w:pos="0"/>
      </w:tabs>
      <w:ind w:left="720" w:hanging="2160"/>
    </w:pPr>
    <w:rPr>
      <w:rFonts w:ascii="Times New Roman" w:hAnsi="Times New Roman"/>
    </w:rPr>
  </w:style>
  <w:style w:type="character" w:styleId="Emphasis">
    <w:name w:val="Emphasis"/>
    <w:qFormat/>
    <w:rsid w:val="00A6248D"/>
    <w:rPr>
      <w:i/>
      <w:iCs/>
    </w:rPr>
  </w:style>
  <w:style w:type="character" w:styleId="PageNumber">
    <w:name w:val="page number"/>
    <w:basedOn w:val="DefaultParagraphFont"/>
    <w:rsid w:val="004E5786"/>
  </w:style>
  <w:style w:type="paragraph" w:styleId="Header">
    <w:name w:val="header"/>
    <w:basedOn w:val="Normal"/>
    <w:rsid w:val="004E5786"/>
    <w:pPr>
      <w:tabs>
        <w:tab w:val="center" w:pos="4320"/>
        <w:tab w:val="right" w:pos="8640"/>
      </w:tabs>
    </w:pPr>
  </w:style>
  <w:style w:type="character" w:styleId="Strong">
    <w:name w:val="Strong"/>
    <w:uiPriority w:val="22"/>
    <w:qFormat/>
    <w:rsid w:val="008A166C"/>
    <w:rPr>
      <w:b/>
      <w:bCs/>
    </w:rPr>
  </w:style>
  <w:style w:type="character" w:customStyle="1" w:styleId="FooterChar">
    <w:name w:val="Footer Char"/>
    <w:link w:val="Footer"/>
    <w:uiPriority w:val="99"/>
    <w:rsid w:val="00EB36B8"/>
    <w:rPr>
      <w:sz w:val="24"/>
      <w:szCs w:val="24"/>
    </w:rPr>
  </w:style>
  <w:style w:type="paragraph" w:styleId="BalloonText">
    <w:name w:val="Balloon Text"/>
    <w:basedOn w:val="Normal"/>
    <w:link w:val="BalloonTextChar"/>
    <w:rsid w:val="00646787"/>
    <w:rPr>
      <w:rFonts w:ascii="Tahoma" w:hAnsi="Tahoma" w:cs="Tahoma"/>
      <w:sz w:val="16"/>
      <w:szCs w:val="16"/>
    </w:rPr>
  </w:style>
  <w:style w:type="character" w:customStyle="1" w:styleId="BalloonTextChar">
    <w:name w:val="Balloon Text Char"/>
    <w:link w:val="BalloonText"/>
    <w:rsid w:val="00646787"/>
    <w:rPr>
      <w:rFonts w:ascii="Tahoma" w:hAnsi="Tahoma" w:cs="Tahoma"/>
      <w:sz w:val="16"/>
      <w:szCs w:val="16"/>
    </w:rPr>
  </w:style>
  <w:style w:type="paragraph" w:customStyle="1" w:styleId="content2">
    <w:name w:val="content2"/>
    <w:basedOn w:val="Normal"/>
    <w:rsid w:val="00032047"/>
    <w:pPr>
      <w:spacing w:before="48" w:line="312" w:lineRule="atLeast"/>
      <w:ind w:left="2160"/>
    </w:pPr>
    <w:rPr>
      <w:rFonts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00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002"/>
    <w:pPr>
      <w:tabs>
        <w:tab w:val="center" w:pos="4320"/>
        <w:tab w:val="right" w:pos="8640"/>
      </w:tabs>
    </w:pPr>
    <w:rPr>
      <w:rFonts w:ascii="Times New Roman" w:hAnsi="Times New Roman"/>
    </w:rPr>
  </w:style>
  <w:style w:type="paragraph" w:styleId="BodyTextIndent2">
    <w:name w:val="Body Text Indent 2"/>
    <w:basedOn w:val="Normal"/>
    <w:rsid w:val="00A6248D"/>
    <w:pPr>
      <w:tabs>
        <w:tab w:val="left" w:pos="0"/>
      </w:tabs>
      <w:ind w:left="720" w:hanging="2160"/>
    </w:pPr>
    <w:rPr>
      <w:rFonts w:ascii="Times New Roman" w:hAnsi="Times New Roman"/>
    </w:rPr>
  </w:style>
  <w:style w:type="character" w:styleId="Emphasis">
    <w:name w:val="Emphasis"/>
    <w:qFormat/>
    <w:rsid w:val="00A6248D"/>
    <w:rPr>
      <w:i/>
      <w:iCs/>
    </w:rPr>
  </w:style>
  <w:style w:type="character" w:styleId="PageNumber">
    <w:name w:val="page number"/>
    <w:basedOn w:val="DefaultParagraphFont"/>
    <w:rsid w:val="004E5786"/>
  </w:style>
  <w:style w:type="paragraph" w:styleId="Header">
    <w:name w:val="header"/>
    <w:basedOn w:val="Normal"/>
    <w:rsid w:val="004E5786"/>
    <w:pPr>
      <w:tabs>
        <w:tab w:val="center" w:pos="4320"/>
        <w:tab w:val="right" w:pos="8640"/>
      </w:tabs>
    </w:pPr>
  </w:style>
  <w:style w:type="character" w:styleId="Strong">
    <w:name w:val="Strong"/>
    <w:uiPriority w:val="22"/>
    <w:qFormat/>
    <w:rsid w:val="008A166C"/>
    <w:rPr>
      <w:b/>
      <w:bCs/>
    </w:rPr>
  </w:style>
  <w:style w:type="character" w:customStyle="1" w:styleId="FooterChar">
    <w:name w:val="Footer Char"/>
    <w:link w:val="Footer"/>
    <w:uiPriority w:val="99"/>
    <w:rsid w:val="00EB36B8"/>
    <w:rPr>
      <w:sz w:val="24"/>
      <w:szCs w:val="24"/>
    </w:rPr>
  </w:style>
  <w:style w:type="paragraph" w:styleId="BalloonText">
    <w:name w:val="Balloon Text"/>
    <w:basedOn w:val="Normal"/>
    <w:link w:val="BalloonTextChar"/>
    <w:rsid w:val="00646787"/>
    <w:rPr>
      <w:rFonts w:ascii="Tahoma" w:hAnsi="Tahoma" w:cs="Tahoma"/>
      <w:sz w:val="16"/>
      <w:szCs w:val="16"/>
    </w:rPr>
  </w:style>
  <w:style w:type="character" w:customStyle="1" w:styleId="BalloonTextChar">
    <w:name w:val="Balloon Text Char"/>
    <w:link w:val="BalloonText"/>
    <w:rsid w:val="00646787"/>
    <w:rPr>
      <w:rFonts w:ascii="Tahoma" w:hAnsi="Tahoma" w:cs="Tahoma"/>
      <w:sz w:val="16"/>
      <w:szCs w:val="16"/>
    </w:rPr>
  </w:style>
  <w:style w:type="paragraph" w:customStyle="1" w:styleId="content2">
    <w:name w:val="content2"/>
    <w:basedOn w:val="Normal"/>
    <w:rsid w:val="00032047"/>
    <w:pPr>
      <w:spacing w:before="48" w:line="312" w:lineRule="atLeast"/>
      <w:ind w:left="2160"/>
    </w:pPr>
    <w:rPr>
      <w:rFonts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1150</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Gallina, Charlene</cp:lastModifiedBy>
  <cp:revision>5</cp:revision>
  <cp:lastPrinted>2014-04-30T22:44:00Z</cp:lastPrinted>
  <dcterms:created xsi:type="dcterms:W3CDTF">2014-10-02T21:29:00Z</dcterms:created>
  <dcterms:modified xsi:type="dcterms:W3CDTF">2014-10-09T18:17:00Z</dcterms:modified>
</cp:coreProperties>
</file>