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92C" w:rsidRPr="00F648D8" w:rsidRDefault="00D2492C" w:rsidP="00852D99">
      <w:pPr>
        <w:ind w:left="810" w:right="360"/>
        <w:rPr>
          <w:rFonts w:ascii="Arial" w:hAnsi="Arial"/>
          <w:sz w:val="22"/>
          <w:szCs w:val="22"/>
        </w:rPr>
      </w:pPr>
    </w:p>
    <w:p w:rsidR="00D2492C" w:rsidRPr="00217EC5" w:rsidRDefault="00D2492C" w:rsidP="00852D99">
      <w:pPr>
        <w:ind w:left="360" w:right="360"/>
        <w:rPr>
          <w:rFonts w:ascii="Arial" w:hAnsi="Arial"/>
          <w:sz w:val="22"/>
          <w:szCs w:val="22"/>
        </w:rPr>
      </w:pPr>
    </w:p>
    <w:p w:rsidR="00D2492C" w:rsidRPr="00B80893" w:rsidRDefault="00D2492C" w:rsidP="00A80BFA">
      <w:pPr>
        <w:numPr>
          <w:ilvl w:val="0"/>
          <w:numId w:val="1"/>
        </w:numPr>
        <w:tabs>
          <w:tab w:val="clear" w:pos="360"/>
        </w:tabs>
        <w:ind w:left="1440" w:right="360" w:hanging="720"/>
        <w:rPr>
          <w:rFonts w:ascii="Arial" w:hAnsi="Arial"/>
          <w:color w:val="000000"/>
          <w:sz w:val="22"/>
        </w:rPr>
      </w:pPr>
      <w:r w:rsidRPr="00B80893">
        <w:rPr>
          <w:rFonts w:ascii="Arial" w:hAnsi="Arial"/>
          <w:b/>
          <w:sz w:val="22"/>
          <w:szCs w:val="22"/>
        </w:rPr>
        <w:t>SCOPE:</w:t>
      </w:r>
      <w:r w:rsidRPr="00B80893">
        <w:rPr>
          <w:rFonts w:ascii="Arial" w:hAnsi="Arial"/>
          <w:sz w:val="22"/>
          <w:szCs w:val="22"/>
        </w:rPr>
        <w:t xml:space="preserve">  The use permit shall be limited to </w:t>
      </w:r>
      <w:r w:rsidR="00A80BFA">
        <w:rPr>
          <w:rFonts w:ascii="Arial" w:hAnsi="Arial"/>
          <w:sz w:val="22"/>
          <w:szCs w:val="22"/>
        </w:rPr>
        <w:t>the relocation of the six parking spaces to the one location adjacent to the crush pad as delineated on the approved site plan received on June 6, 2014 with the application for a Minor Modification.</w:t>
      </w:r>
      <w:r w:rsidRPr="00B80893">
        <w:rPr>
          <w:rFonts w:ascii="Arial" w:hAnsi="Arial"/>
          <w:color w:val="000000"/>
          <w:sz w:val="22"/>
        </w:rPr>
        <w:t>:</w:t>
      </w:r>
    </w:p>
    <w:p w:rsidR="00D2492C" w:rsidRPr="00B80893" w:rsidRDefault="00D2492C" w:rsidP="00A80BFA">
      <w:pPr>
        <w:ind w:left="1440" w:hanging="720"/>
        <w:rPr>
          <w:rFonts w:ascii="Arial" w:hAnsi="Arial"/>
          <w:color w:val="000000"/>
          <w:sz w:val="22"/>
        </w:rPr>
      </w:pPr>
      <w:r w:rsidRPr="00B80893">
        <w:rPr>
          <w:rFonts w:ascii="Arial" w:hAnsi="Arial"/>
          <w:color w:val="000000"/>
          <w:sz w:val="22"/>
        </w:rPr>
        <w:t xml:space="preserve"> </w:t>
      </w:r>
    </w:p>
    <w:p w:rsidR="00D2492C" w:rsidRPr="00D03580" w:rsidRDefault="00CF4C5E" w:rsidP="00CF4C5E">
      <w:pPr>
        <w:ind w:right="360" w:firstLine="720"/>
        <w:rPr>
          <w:rFonts w:ascii="Arial" w:hAnsi="Arial"/>
          <w:sz w:val="22"/>
          <w:szCs w:val="22"/>
        </w:rPr>
      </w:pPr>
      <w:r>
        <w:rPr>
          <w:rFonts w:ascii="Arial" w:hAnsi="Arial"/>
          <w:b/>
          <w:sz w:val="22"/>
          <w:szCs w:val="22"/>
        </w:rPr>
        <w:t>2.</w:t>
      </w:r>
      <w:r>
        <w:rPr>
          <w:rFonts w:ascii="Arial" w:hAnsi="Arial"/>
          <w:b/>
          <w:sz w:val="22"/>
          <w:szCs w:val="22"/>
        </w:rPr>
        <w:tab/>
      </w:r>
      <w:r w:rsidR="00D2492C" w:rsidRPr="00D03580">
        <w:rPr>
          <w:rFonts w:ascii="Arial" w:hAnsi="Arial"/>
          <w:b/>
          <w:sz w:val="22"/>
          <w:szCs w:val="22"/>
        </w:rPr>
        <w:t>COMPLIANCE WITH OTHER DEPARTMENTS AND AGENCIES</w:t>
      </w:r>
      <w:r w:rsidR="00D2492C" w:rsidRPr="00D03580">
        <w:rPr>
          <w:rFonts w:ascii="Arial" w:hAnsi="Arial"/>
          <w:sz w:val="22"/>
          <w:szCs w:val="22"/>
        </w:rPr>
        <w:t xml:space="preserve"> </w:t>
      </w:r>
    </w:p>
    <w:p w:rsidR="00D2492C" w:rsidRPr="00D03580" w:rsidRDefault="00D2492C" w:rsidP="00852D99">
      <w:pPr>
        <w:tabs>
          <w:tab w:val="left" w:pos="1440"/>
        </w:tabs>
        <w:ind w:left="1440" w:right="360"/>
        <w:rPr>
          <w:rFonts w:ascii="Arial" w:hAnsi="Arial"/>
          <w:sz w:val="22"/>
          <w:szCs w:val="22"/>
        </w:rPr>
      </w:pPr>
      <w:r w:rsidRPr="00D03580">
        <w:rPr>
          <w:rFonts w:ascii="Arial" w:hAnsi="Arial"/>
          <w:sz w:val="22"/>
          <w:szCs w:val="22"/>
        </w:rPr>
        <w:t xml:space="preserve">The </w:t>
      </w:r>
      <w:proofErr w:type="spellStart"/>
      <w:r w:rsidRPr="00D03580">
        <w:rPr>
          <w:rFonts w:ascii="Arial" w:hAnsi="Arial"/>
          <w:sz w:val="22"/>
          <w:szCs w:val="22"/>
        </w:rPr>
        <w:t>permittee</w:t>
      </w:r>
      <w:proofErr w:type="spellEnd"/>
      <w:r w:rsidRPr="00D03580">
        <w:rPr>
          <w:rFonts w:ascii="Arial" w:hAnsi="Arial"/>
          <w:sz w:val="22"/>
          <w:szCs w:val="22"/>
        </w:rPr>
        <w:t xml:space="preserve"> shall comply with all applicable building codes, zoning standards, and requirements of County Departments and Agencies, including but not limited to:</w:t>
      </w:r>
    </w:p>
    <w:p w:rsidR="00D2492C" w:rsidRPr="00D03580" w:rsidRDefault="00D2492C" w:rsidP="00852D99">
      <w:pPr>
        <w:ind w:left="1440" w:right="360"/>
        <w:rPr>
          <w:rFonts w:ascii="Arial" w:hAnsi="Arial"/>
          <w:sz w:val="22"/>
          <w:szCs w:val="22"/>
        </w:rPr>
      </w:pPr>
    </w:p>
    <w:p w:rsidR="00D2492C" w:rsidRDefault="00D2492C" w:rsidP="00852D99">
      <w:pPr>
        <w:autoSpaceDE w:val="0"/>
        <w:autoSpaceDN w:val="0"/>
        <w:adjustRightInd w:val="0"/>
        <w:ind w:left="1440"/>
        <w:rPr>
          <w:rFonts w:ascii="Arial" w:hAnsi="Arial" w:cs="Arial"/>
          <w:sz w:val="22"/>
          <w:szCs w:val="22"/>
        </w:rPr>
      </w:pPr>
      <w:r w:rsidRPr="00DE798A">
        <w:rPr>
          <w:rFonts w:ascii="Arial" w:hAnsi="Arial" w:cs="Arial"/>
          <w:sz w:val="22"/>
          <w:szCs w:val="22"/>
        </w:rPr>
        <w:t xml:space="preserve">The Department of </w:t>
      </w:r>
      <w:r w:rsidR="00A80BFA">
        <w:rPr>
          <w:rFonts w:ascii="Arial" w:hAnsi="Arial" w:cs="Arial"/>
          <w:sz w:val="22"/>
          <w:szCs w:val="22"/>
        </w:rPr>
        <w:t>Engineering and Conservation Division</w:t>
      </w:r>
      <w:r w:rsidRPr="00DE798A">
        <w:rPr>
          <w:rFonts w:ascii="Arial" w:hAnsi="Arial" w:cs="Arial"/>
          <w:sz w:val="22"/>
          <w:szCs w:val="22"/>
        </w:rPr>
        <w:t xml:space="preserve"> </w:t>
      </w:r>
      <w:r w:rsidRPr="00DE798A">
        <w:rPr>
          <w:sz w:val="22"/>
        </w:rPr>
        <w:t>as stated in their letter of</w:t>
      </w:r>
      <w:r>
        <w:rPr>
          <w:sz w:val="22"/>
        </w:rPr>
        <w:t xml:space="preserve"> </w:t>
      </w:r>
      <w:r w:rsidR="00A80BFA">
        <w:rPr>
          <w:sz w:val="22"/>
        </w:rPr>
        <w:t>August 20, 2014.</w:t>
      </w:r>
      <w:r w:rsidRPr="00D03580">
        <w:rPr>
          <w:rFonts w:ascii="Arial" w:hAnsi="Arial" w:cs="Arial"/>
          <w:sz w:val="22"/>
          <w:szCs w:val="22"/>
        </w:rPr>
        <w:t xml:space="preserve">  </w:t>
      </w:r>
    </w:p>
    <w:p w:rsidR="00D2492C" w:rsidRDefault="00D2492C" w:rsidP="00852D99">
      <w:pPr>
        <w:autoSpaceDE w:val="0"/>
        <w:autoSpaceDN w:val="0"/>
        <w:adjustRightInd w:val="0"/>
        <w:ind w:left="1440"/>
        <w:rPr>
          <w:rFonts w:ascii="Arial" w:hAnsi="Arial" w:cs="Arial"/>
          <w:sz w:val="22"/>
          <w:szCs w:val="22"/>
        </w:rPr>
      </w:pPr>
    </w:p>
    <w:p w:rsidR="00D2492C" w:rsidRDefault="00D2492C" w:rsidP="00852D9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uppressAutoHyphens/>
        <w:ind w:left="1440" w:hanging="360"/>
        <w:rPr>
          <w:rFonts w:ascii="Arial" w:hAnsi="Arial" w:cs="Arial"/>
          <w:spacing w:val="-3"/>
          <w:sz w:val="22"/>
          <w:szCs w:val="22"/>
        </w:rPr>
      </w:pPr>
      <w:r w:rsidRPr="00D03580">
        <w:rPr>
          <w:rFonts w:ascii="Arial" w:hAnsi="Arial" w:cs="Arial"/>
          <w:spacing w:val="-3"/>
          <w:sz w:val="22"/>
          <w:szCs w:val="22"/>
        </w:rPr>
        <w:tab/>
        <w:t xml:space="preserve">The determination as to whether or not the </w:t>
      </w:r>
      <w:proofErr w:type="spellStart"/>
      <w:r w:rsidRPr="00D03580">
        <w:rPr>
          <w:rFonts w:ascii="Arial" w:hAnsi="Arial" w:cs="Arial"/>
          <w:spacing w:val="-3"/>
          <w:sz w:val="22"/>
          <w:szCs w:val="22"/>
        </w:rPr>
        <w:t>permittee</w:t>
      </w:r>
      <w:proofErr w:type="spellEnd"/>
      <w:r w:rsidRPr="00D03580">
        <w:rPr>
          <w:rFonts w:ascii="Arial" w:hAnsi="Arial" w:cs="Arial"/>
          <w:spacing w:val="-3"/>
          <w:sz w:val="22"/>
          <w:szCs w:val="22"/>
        </w:rPr>
        <w:t xml:space="preserve"> has substantially complied with the requirements of other County Departments and Agencies shall be determined by those Departments or Agencies.  The inability to substantially comply with the requirements of other County Departments and Agencies may result in the need to modify the approved use permit.</w:t>
      </w:r>
    </w:p>
    <w:p w:rsidR="00CF4C5E" w:rsidRDefault="00CF4C5E" w:rsidP="00852D9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uppressAutoHyphens/>
        <w:ind w:left="1440" w:hanging="360"/>
        <w:rPr>
          <w:rFonts w:ascii="Arial" w:hAnsi="Arial" w:cs="Arial"/>
          <w:spacing w:val="-3"/>
          <w:sz w:val="22"/>
          <w:szCs w:val="22"/>
        </w:rPr>
      </w:pPr>
    </w:p>
    <w:p w:rsidR="00CF4C5E" w:rsidRPr="00CF4C5E" w:rsidRDefault="00CF4C5E" w:rsidP="00CF4C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Arial" w:hAnsi="Arial" w:cs="Arial"/>
          <w:b/>
          <w:spacing w:val="-3"/>
          <w:sz w:val="22"/>
          <w:szCs w:val="22"/>
        </w:rPr>
      </w:pPr>
      <w:r>
        <w:rPr>
          <w:rFonts w:ascii="Arial" w:hAnsi="Arial" w:cs="Arial"/>
          <w:b/>
          <w:spacing w:val="-3"/>
          <w:sz w:val="22"/>
          <w:szCs w:val="22"/>
        </w:rPr>
        <w:tab/>
      </w:r>
      <w:r w:rsidRPr="00CF4C5E">
        <w:rPr>
          <w:rFonts w:ascii="Arial" w:hAnsi="Arial" w:cs="Arial"/>
          <w:b/>
          <w:spacing w:val="-3"/>
          <w:sz w:val="22"/>
          <w:szCs w:val="22"/>
        </w:rPr>
        <w:t>3.</w:t>
      </w:r>
      <w:r w:rsidRPr="00CF4C5E">
        <w:rPr>
          <w:rFonts w:ascii="Arial" w:hAnsi="Arial" w:cs="Arial"/>
          <w:b/>
          <w:spacing w:val="-3"/>
          <w:sz w:val="22"/>
          <w:szCs w:val="22"/>
        </w:rPr>
        <w:tab/>
        <w:t>LANDSCAPING</w:t>
      </w:r>
    </w:p>
    <w:p w:rsidR="00CF4C5E" w:rsidRPr="00CF4C5E" w:rsidRDefault="00CF4C5E" w:rsidP="00CF4C5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uppressAutoHyphens/>
        <w:ind w:left="1440" w:hanging="360"/>
        <w:rPr>
          <w:rFonts w:ascii="Arial" w:hAnsi="Arial" w:cs="Arial"/>
          <w:spacing w:val="-3"/>
          <w:sz w:val="22"/>
          <w:szCs w:val="22"/>
        </w:rPr>
      </w:pPr>
      <w:r w:rsidRPr="00CF4C5E">
        <w:rPr>
          <w:rFonts w:ascii="Arial" w:hAnsi="Arial" w:cs="Arial"/>
          <w:b/>
          <w:spacing w:val="-3"/>
          <w:sz w:val="22"/>
          <w:szCs w:val="22"/>
        </w:rPr>
        <w:tab/>
      </w:r>
      <w:r w:rsidRPr="00CF4C5E">
        <w:rPr>
          <w:rFonts w:ascii="Arial" w:hAnsi="Arial" w:cs="Arial"/>
          <w:spacing w:val="-3"/>
          <w:sz w:val="22"/>
          <w:szCs w:val="22"/>
        </w:rPr>
        <w:t>Two (2) copies of a detailed final landscaping and irrigation plan, including parking details, shall be submitted with the Building Permit application package for the Planning Division’s review and approval prior to the issuance of any building permit associated with this approval. The plan shall be prepared pursuant to the County’s Water Efficient Landscape Ordinance (WELO), as applicable, and shall indicate the names and locations of all plant materials to be used along with their method of maintenance.</w:t>
      </w:r>
    </w:p>
    <w:p w:rsidR="00CF4C5E" w:rsidRPr="00CF4C5E" w:rsidRDefault="00CF4C5E" w:rsidP="00CF4C5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uppressAutoHyphens/>
        <w:ind w:left="1440" w:hanging="360"/>
        <w:rPr>
          <w:rFonts w:ascii="Arial" w:hAnsi="Arial" w:cs="Arial"/>
          <w:spacing w:val="-3"/>
          <w:sz w:val="22"/>
          <w:szCs w:val="22"/>
        </w:rPr>
      </w:pPr>
    </w:p>
    <w:p w:rsidR="00CF4C5E" w:rsidRPr="00CF4C5E" w:rsidRDefault="00CF4C5E" w:rsidP="00CF4C5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uppressAutoHyphens/>
        <w:ind w:left="1440" w:hanging="360"/>
        <w:rPr>
          <w:rFonts w:ascii="Arial" w:hAnsi="Arial" w:cs="Arial"/>
          <w:spacing w:val="-3"/>
          <w:sz w:val="22"/>
          <w:szCs w:val="22"/>
        </w:rPr>
      </w:pPr>
      <w:r w:rsidRPr="00CF4C5E">
        <w:rPr>
          <w:rFonts w:ascii="Arial" w:hAnsi="Arial" w:cs="Arial"/>
          <w:spacing w:val="-3"/>
          <w:sz w:val="22"/>
          <w:szCs w:val="22"/>
        </w:rPr>
        <w:tab/>
      </w:r>
      <w:r w:rsidRPr="00CF4C5E">
        <w:rPr>
          <w:rFonts w:ascii="Arial" w:hAnsi="Arial" w:cs="Arial"/>
          <w:spacing w:val="-3"/>
          <w:sz w:val="22"/>
          <w:szCs w:val="22"/>
          <w:u w:val="single"/>
        </w:rPr>
        <w:t>Plant materials shall be purchased locally when practical. The Agricultural Commissioner’s office (707-253-4357) shall be notified of all impending deliveries of live plants with points of origin outside of Napa County.</w:t>
      </w:r>
    </w:p>
    <w:p w:rsidR="00CF4C5E" w:rsidRPr="00CF4C5E" w:rsidRDefault="00CF4C5E" w:rsidP="00CF4C5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uppressAutoHyphens/>
        <w:ind w:left="1440" w:hanging="360"/>
        <w:rPr>
          <w:rFonts w:ascii="Arial" w:hAnsi="Arial" w:cs="Arial"/>
          <w:spacing w:val="-3"/>
          <w:sz w:val="22"/>
          <w:szCs w:val="22"/>
        </w:rPr>
      </w:pPr>
    </w:p>
    <w:p w:rsidR="00CF4C5E" w:rsidRPr="00CF4C5E" w:rsidRDefault="00CF4C5E" w:rsidP="00CF4C5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uppressAutoHyphens/>
        <w:ind w:left="1440" w:hanging="360"/>
        <w:rPr>
          <w:rFonts w:ascii="Arial" w:hAnsi="Arial" w:cs="Arial"/>
          <w:spacing w:val="-3"/>
          <w:sz w:val="22"/>
          <w:szCs w:val="22"/>
        </w:rPr>
      </w:pPr>
      <w:r w:rsidRPr="00CF4C5E">
        <w:rPr>
          <w:rFonts w:ascii="Arial" w:hAnsi="Arial" w:cs="Arial"/>
          <w:spacing w:val="-3"/>
          <w:sz w:val="22"/>
          <w:szCs w:val="22"/>
        </w:rPr>
        <w:tab/>
        <w:t xml:space="preserve">No trees greater than 6” DBH shall be removed, except for those identified on the submitted site plan.  Trees to be retained shall be protected during construction by fencing securely installed at the outer most </w:t>
      </w:r>
      <w:proofErr w:type="spellStart"/>
      <w:r w:rsidRPr="00CF4C5E">
        <w:rPr>
          <w:rFonts w:ascii="Arial" w:hAnsi="Arial" w:cs="Arial"/>
          <w:spacing w:val="-3"/>
          <w:sz w:val="22"/>
          <w:szCs w:val="22"/>
        </w:rPr>
        <w:t>dripline</w:t>
      </w:r>
      <w:proofErr w:type="spellEnd"/>
      <w:r w:rsidRPr="00CF4C5E">
        <w:rPr>
          <w:rFonts w:ascii="Arial" w:hAnsi="Arial" w:cs="Arial"/>
          <w:spacing w:val="-3"/>
          <w:sz w:val="22"/>
          <w:szCs w:val="22"/>
        </w:rPr>
        <w:t xml:space="preserve"> of the tree or trees. Such fencing shall be maintained throughout the duration of the work undertaken in connection with the winery development/construction.  In no case shall construction material, debris or vehicles be stored in the fenced tree protection area.</w:t>
      </w:r>
    </w:p>
    <w:p w:rsidR="00CF4C5E" w:rsidRPr="00CF4C5E" w:rsidRDefault="00CF4C5E" w:rsidP="00CF4C5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uppressAutoHyphens/>
        <w:ind w:left="1440" w:hanging="360"/>
        <w:rPr>
          <w:rFonts w:ascii="Arial" w:hAnsi="Arial" w:cs="Arial"/>
          <w:spacing w:val="-3"/>
          <w:sz w:val="22"/>
          <w:szCs w:val="22"/>
        </w:rPr>
      </w:pPr>
    </w:p>
    <w:p w:rsidR="00CF4C5E" w:rsidRPr="00CF4C5E" w:rsidRDefault="00CF4C5E" w:rsidP="00CF4C5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uppressAutoHyphens/>
        <w:ind w:left="1440" w:hanging="360"/>
        <w:rPr>
          <w:rFonts w:ascii="Arial" w:hAnsi="Arial" w:cs="Arial"/>
          <w:spacing w:val="-3"/>
          <w:sz w:val="22"/>
          <w:szCs w:val="22"/>
        </w:rPr>
      </w:pPr>
      <w:r w:rsidRPr="00CF4C5E">
        <w:rPr>
          <w:rFonts w:ascii="Arial" w:hAnsi="Arial" w:cs="Arial"/>
          <w:spacing w:val="-3"/>
          <w:sz w:val="22"/>
          <w:szCs w:val="22"/>
        </w:rPr>
        <w:tab/>
        <w:t>Evergreen screening shall be installed between the industrial portions of the operation (e.g. tanks, crushing area, parking area, etc.) and off-site residence that can view these areas.</w:t>
      </w:r>
    </w:p>
    <w:p w:rsidR="00CF4C5E" w:rsidRPr="00CF4C5E" w:rsidRDefault="00CF4C5E" w:rsidP="00CF4C5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uppressAutoHyphens/>
        <w:ind w:left="1440" w:hanging="360"/>
        <w:rPr>
          <w:rFonts w:ascii="Arial" w:hAnsi="Arial" w:cs="Arial"/>
          <w:b/>
          <w:spacing w:val="-3"/>
          <w:sz w:val="22"/>
          <w:szCs w:val="22"/>
        </w:rPr>
      </w:pPr>
    </w:p>
    <w:p w:rsidR="00CF4C5E" w:rsidRPr="00CF4C5E" w:rsidRDefault="00CF4C5E" w:rsidP="00CF4C5E">
      <w:pPr>
        <w:ind w:left="720" w:right="360"/>
        <w:rPr>
          <w:rFonts w:ascii="Arial" w:hAnsi="Arial"/>
          <w:sz w:val="22"/>
          <w:szCs w:val="22"/>
        </w:rPr>
      </w:pPr>
      <w:r>
        <w:rPr>
          <w:rFonts w:ascii="Arial" w:hAnsi="Arial"/>
          <w:b/>
          <w:sz w:val="22"/>
          <w:szCs w:val="22"/>
        </w:rPr>
        <w:t>4.</w:t>
      </w:r>
      <w:r>
        <w:rPr>
          <w:rFonts w:ascii="Arial" w:hAnsi="Arial"/>
          <w:b/>
          <w:sz w:val="22"/>
          <w:szCs w:val="22"/>
        </w:rPr>
        <w:tab/>
      </w:r>
      <w:r w:rsidRPr="00CF4C5E">
        <w:rPr>
          <w:rFonts w:ascii="Arial" w:hAnsi="Arial"/>
          <w:b/>
          <w:sz w:val="22"/>
          <w:szCs w:val="22"/>
        </w:rPr>
        <w:t>SITE IMPROVEMENTS AND ENGINEERING SERVICES-SPECIFIC CONDITIONS</w:t>
      </w:r>
    </w:p>
    <w:p w:rsidR="00CF4C5E" w:rsidRPr="00CF4C5E" w:rsidRDefault="00CF4C5E" w:rsidP="00CF4C5E">
      <w:pPr>
        <w:ind w:left="1440" w:right="360"/>
        <w:rPr>
          <w:rFonts w:ascii="Arial" w:hAnsi="Arial"/>
          <w:sz w:val="22"/>
          <w:szCs w:val="22"/>
        </w:rPr>
      </w:pPr>
      <w:r w:rsidRPr="00CF4C5E">
        <w:rPr>
          <w:rFonts w:ascii="Arial" w:hAnsi="Arial"/>
          <w:sz w:val="22"/>
          <w:szCs w:val="22"/>
        </w:rPr>
        <w:t>Please contact (707) 253-4417 with any questions regarding the following.</w:t>
      </w:r>
    </w:p>
    <w:p w:rsidR="00CF4C5E" w:rsidRPr="00CF4C5E" w:rsidRDefault="00CF4C5E" w:rsidP="00CF4C5E">
      <w:pPr>
        <w:ind w:left="2880" w:right="360" w:hanging="720"/>
        <w:rPr>
          <w:rFonts w:ascii="Arial" w:hAnsi="Arial"/>
          <w:sz w:val="22"/>
          <w:szCs w:val="22"/>
        </w:rPr>
      </w:pPr>
    </w:p>
    <w:p w:rsidR="00CF4C5E" w:rsidRPr="00CF4C5E" w:rsidRDefault="00CF4C5E" w:rsidP="00CF4C5E">
      <w:pPr>
        <w:ind w:left="720" w:right="360" w:firstLine="720"/>
        <w:rPr>
          <w:rFonts w:ascii="Arial" w:hAnsi="Arial"/>
          <w:sz w:val="22"/>
          <w:szCs w:val="22"/>
        </w:rPr>
      </w:pPr>
      <w:r>
        <w:rPr>
          <w:rFonts w:ascii="Arial" w:hAnsi="Arial"/>
          <w:b/>
          <w:sz w:val="22"/>
          <w:szCs w:val="22"/>
        </w:rPr>
        <w:t>A.</w:t>
      </w:r>
      <w:r>
        <w:rPr>
          <w:rFonts w:ascii="Arial" w:hAnsi="Arial"/>
          <w:b/>
          <w:sz w:val="22"/>
          <w:szCs w:val="22"/>
        </w:rPr>
        <w:tab/>
      </w:r>
      <w:r w:rsidRPr="00CF4C5E">
        <w:rPr>
          <w:rFonts w:ascii="Arial" w:hAnsi="Arial"/>
          <w:b/>
          <w:sz w:val="22"/>
          <w:szCs w:val="22"/>
        </w:rPr>
        <w:t>GRADING AND SPOILS</w:t>
      </w:r>
    </w:p>
    <w:p w:rsidR="00CF4C5E" w:rsidRPr="00CF4C5E" w:rsidRDefault="00CF4C5E" w:rsidP="00CF4C5E">
      <w:pPr>
        <w:ind w:left="2160" w:right="360"/>
        <w:rPr>
          <w:rFonts w:ascii="Arial" w:hAnsi="Arial"/>
          <w:sz w:val="22"/>
          <w:szCs w:val="22"/>
        </w:rPr>
      </w:pPr>
      <w:r w:rsidRPr="00CF4C5E">
        <w:rPr>
          <w:rFonts w:ascii="Arial" w:hAnsi="Arial"/>
          <w:sz w:val="22"/>
          <w:szCs w:val="22"/>
        </w:rPr>
        <w:t>All grading and spoils generated by construction of the project facilities, including cave spoils, shall be managed per Engineering Services direction.  All spoils piles shall be removed prior to final occupancy.</w:t>
      </w:r>
    </w:p>
    <w:p w:rsidR="00CF4C5E" w:rsidRPr="00CF4C5E" w:rsidRDefault="00CF4C5E" w:rsidP="00CF4C5E">
      <w:pPr>
        <w:ind w:left="2880" w:right="360" w:hanging="720"/>
        <w:rPr>
          <w:rFonts w:ascii="Arial" w:hAnsi="Arial"/>
          <w:sz w:val="22"/>
          <w:szCs w:val="22"/>
        </w:rPr>
      </w:pPr>
    </w:p>
    <w:p w:rsidR="00CF4C5E" w:rsidRPr="00CF4C5E" w:rsidRDefault="00CF4C5E" w:rsidP="00CF4C5E">
      <w:pPr>
        <w:ind w:left="2880" w:right="360" w:hanging="720"/>
        <w:rPr>
          <w:rFonts w:ascii="Arial" w:hAnsi="Arial"/>
          <w:sz w:val="22"/>
          <w:szCs w:val="22"/>
        </w:rPr>
      </w:pPr>
    </w:p>
    <w:p w:rsidR="00CF4C5E" w:rsidRPr="00CF4C5E" w:rsidRDefault="00B54F8F" w:rsidP="00B54F8F">
      <w:pPr>
        <w:ind w:left="1440" w:right="360"/>
        <w:rPr>
          <w:rFonts w:ascii="Arial" w:hAnsi="Arial"/>
          <w:sz w:val="22"/>
          <w:szCs w:val="22"/>
        </w:rPr>
      </w:pPr>
      <w:r>
        <w:rPr>
          <w:rFonts w:ascii="Arial" w:hAnsi="Arial"/>
          <w:b/>
          <w:sz w:val="22"/>
          <w:szCs w:val="22"/>
        </w:rPr>
        <w:t>B.</w:t>
      </w:r>
      <w:r>
        <w:rPr>
          <w:rFonts w:ascii="Arial" w:hAnsi="Arial"/>
          <w:b/>
          <w:sz w:val="22"/>
          <w:szCs w:val="22"/>
        </w:rPr>
        <w:tab/>
      </w:r>
      <w:r w:rsidR="00CF4C5E" w:rsidRPr="00CF4C5E">
        <w:rPr>
          <w:rFonts w:ascii="Arial" w:hAnsi="Arial"/>
          <w:b/>
          <w:sz w:val="22"/>
          <w:szCs w:val="22"/>
        </w:rPr>
        <w:t>DUST CONTROL</w:t>
      </w:r>
    </w:p>
    <w:p w:rsidR="00CF4C5E" w:rsidRPr="00CF4C5E" w:rsidRDefault="00CF4C5E" w:rsidP="00B54F8F">
      <w:pPr>
        <w:ind w:left="2160" w:right="360"/>
        <w:rPr>
          <w:rFonts w:ascii="Arial" w:hAnsi="Arial"/>
          <w:sz w:val="22"/>
          <w:szCs w:val="22"/>
        </w:rPr>
      </w:pPr>
      <w:r w:rsidRPr="00CF4C5E">
        <w:rPr>
          <w:rFonts w:ascii="Arial" w:hAnsi="Arial"/>
          <w:sz w:val="22"/>
          <w:szCs w:val="22"/>
        </w:rPr>
        <w:t>Water and/or dust palliatives shall be applied in sufficient quantities during grading and other ground disturbing activities on-site to minimize the amount of dust produced.  Outdoor construction activities shall not occur during windy periods.</w:t>
      </w:r>
    </w:p>
    <w:p w:rsidR="00CF4C5E" w:rsidRPr="00CF4C5E" w:rsidRDefault="00CF4C5E" w:rsidP="00CF4C5E">
      <w:pPr>
        <w:ind w:left="2880" w:right="360" w:hanging="720"/>
        <w:rPr>
          <w:rFonts w:ascii="Arial" w:hAnsi="Arial"/>
          <w:sz w:val="22"/>
          <w:szCs w:val="22"/>
        </w:rPr>
      </w:pPr>
    </w:p>
    <w:p w:rsidR="00CF4C5E" w:rsidRPr="00CF4C5E" w:rsidRDefault="00B54F8F" w:rsidP="00B54F8F">
      <w:pPr>
        <w:ind w:left="720" w:right="360" w:firstLine="720"/>
        <w:rPr>
          <w:rFonts w:ascii="Arial" w:hAnsi="Arial"/>
          <w:b/>
          <w:bCs/>
          <w:sz w:val="22"/>
          <w:szCs w:val="22"/>
        </w:rPr>
      </w:pPr>
      <w:r>
        <w:rPr>
          <w:rFonts w:ascii="Arial" w:hAnsi="Arial"/>
          <w:b/>
          <w:bCs/>
          <w:sz w:val="22"/>
          <w:szCs w:val="22"/>
        </w:rPr>
        <w:t>C.</w:t>
      </w:r>
      <w:r>
        <w:rPr>
          <w:rFonts w:ascii="Arial" w:hAnsi="Arial"/>
          <w:b/>
          <w:bCs/>
          <w:sz w:val="22"/>
          <w:szCs w:val="22"/>
        </w:rPr>
        <w:tab/>
      </w:r>
      <w:r w:rsidR="00CF4C5E" w:rsidRPr="00CF4C5E">
        <w:rPr>
          <w:rFonts w:ascii="Arial" w:hAnsi="Arial"/>
          <w:b/>
          <w:bCs/>
          <w:sz w:val="22"/>
          <w:szCs w:val="22"/>
        </w:rPr>
        <w:t>STORM WATER CONTROL</w:t>
      </w:r>
    </w:p>
    <w:p w:rsidR="00CF4C5E" w:rsidRDefault="00CF4C5E" w:rsidP="00B54F8F">
      <w:pPr>
        <w:ind w:left="2160" w:right="360"/>
        <w:rPr>
          <w:rFonts w:ascii="Arial" w:hAnsi="Arial"/>
          <w:sz w:val="22"/>
          <w:szCs w:val="22"/>
        </w:rPr>
      </w:pPr>
      <w:r w:rsidRPr="00CF4C5E">
        <w:rPr>
          <w:rFonts w:ascii="Arial" w:hAnsi="Arial"/>
          <w:sz w:val="22"/>
          <w:szCs w:val="22"/>
        </w:rPr>
        <w:t xml:space="preserve">The </w:t>
      </w:r>
      <w:proofErr w:type="spellStart"/>
      <w:r w:rsidRPr="00CF4C5E">
        <w:rPr>
          <w:rFonts w:ascii="Arial" w:hAnsi="Arial"/>
          <w:sz w:val="22"/>
          <w:szCs w:val="22"/>
        </w:rPr>
        <w:t>permittee</w:t>
      </w:r>
      <w:proofErr w:type="spellEnd"/>
      <w:r w:rsidRPr="00CF4C5E">
        <w:rPr>
          <w:rFonts w:ascii="Arial" w:hAnsi="Arial"/>
          <w:sz w:val="22"/>
          <w:szCs w:val="22"/>
        </w:rPr>
        <w:t xml:space="preserve"> shall comply with all construction and post-construction storm water pollution prevention protocols as required by the County Engineering Services Division, and the California Regional Water Quality Control Board (SRWQCB).</w:t>
      </w:r>
    </w:p>
    <w:p w:rsidR="00CF4C5E" w:rsidRPr="00CF4C5E" w:rsidRDefault="00CF4C5E" w:rsidP="00CF4C5E">
      <w:pPr>
        <w:ind w:left="1440" w:right="360"/>
        <w:rPr>
          <w:rFonts w:ascii="Arial" w:hAnsi="Arial"/>
          <w:sz w:val="22"/>
          <w:szCs w:val="22"/>
        </w:rPr>
      </w:pPr>
    </w:p>
    <w:p w:rsidR="00CF4C5E" w:rsidRPr="00CF4C5E" w:rsidRDefault="00CF4C5E" w:rsidP="00B54F8F">
      <w:pPr>
        <w:ind w:right="360"/>
        <w:rPr>
          <w:rFonts w:ascii="Arial" w:hAnsi="Arial"/>
          <w:sz w:val="22"/>
          <w:szCs w:val="22"/>
        </w:rPr>
      </w:pPr>
    </w:p>
    <w:p w:rsidR="00CF4C5E" w:rsidRPr="00CF4C5E" w:rsidRDefault="00B54F8F" w:rsidP="00B54F8F">
      <w:pPr>
        <w:ind w:right="360" w:firstLine="720"/>
        <w:rPr>
          <w:rFonts w:ascii="Arial" w:hAnsi="Arial"/>
          <w:sz w:val="22"/>
          <w:szCs w:val="22"/>
        </w:rPr>
      </w:pPr>
      <w:r>
        <w:rPr>
          <w:rFonts w:ascii="Arial" w:hAnsi="Arial"/>
          <w:b/>
          <w:sz w:val="22"/>
          <w:szCs w:val="22"/>
        </w:rPr>
        <w:t>5.</w:t>
      </w:r>
      <w:r>
        <w:rPr>
          <w:rFonts w:ascii="Arial" w:hAnsi="Arial"/>
          <w:b/>
          <w:sz w:val="22"/>
          <w:szCs w:val="22"/>
        </w:rPr>
        <w:tab/>
      </w:r>
      <w:r w:rsidR="00CF4C5E" w:rsidRPr="00CF4C5E">
        <w:rPr>
          <w:rFonts w:ascii="Arial" w:hAnsi="Arial"/>
          <w:b/>
          <w:sz w:val="22"/>
          <w:szCs w:val="22"/>
        </w:rPr>
        <w:t>LANDSCAPING</w:t>
      </w:r>
    </w:p>
    <w:p w:rsidR="00CF4C5E" w:rsidRPr="00CF4C5E" w:rsidRDefault="00CF4C5E" w:rsidP="00CF4C5E">
      <w:pPr>
        <w:ind w:left="1440" w:right="360"/>
        <w:rPr>
          <w:rFonts w:ascii="Arial" w:hAnsi="Arial"/>
          <w:b/>
          <w:sz w:val="22"/>
          <w:szCs w:val="22"/>
        </w:rPr>
      </w:pPr>
      <w:r w:rsidRPr="00CF4C5E">
        <w:rPr>
          <w:rFonts w:ascii="Arial" w:hAnsi="Arial"/>
          <w:sz w:val="22"/>
          <w:szCs w:val="22"/>
        </w:rPr>
        <w:t>Two (2) copies of a detailed final landscaping and irrigation plan, including parking details, shall be submitted with the Building Permit application package for the Planning Division’s review and approval prior to the issuance of any building permit associated with this approval. The plan shall be prepared pursuant to the County’s Water Efficient Landscape Ordinance (WELO), as applicable, and shall indicate the names and locations of all plant materials to be used along with their method of maintenance.</w:t>
      </w:r>
    </w:p>
    <w:p w:rsidR="00CF4C5E" w:rsidRPr="00CF4C5E" w:rsidRDefault="00CF4C5E" w:rsidP="00CF4C5E">
      <w:pPr>
        <w:ind w:left="1440" w:right="360"/>
        <w:rPr>
          <w:rFonts w:ascii="Arial" w:hAnsi="Arial"/>
          <w:b/>
          <w:sz w:val="22"/>
          <w:szCs w:val="22"/>
        </w:rPr>
      </w:pPr>
    </w:p>
    <w:p w:rsidR="00CF4C5E" w:rsidRPr="00CF4C5E" w:rsidRDefault="00CF4C5E" w:rsidP="00CF4C5E">
      <w:pPr>
        <w:ind w:left="1440" w:right="360"/>
        <w:rPr>
          <w:rFonts w:ascii="Arial" w:hAnsi="Arial"/>
          <w:sz w:val="22"/>
          <w:szCs w:val="22"/>
        </w:rPr>
      </w:pPr>
      <w:r w:rsidRPr="00CF4C5E">
        <w:rPr>
          <w:rFonts w:ascii="Arial" w:hAnsi="Arial"/>
          <w:sz w:val="22"/>
          <w:szCs w:val="22"/>
          <w:u w:val="single"/>
        </w:rPr>
        <w:t>Plant materials shall be purchased locally when practical. The Agricultural Commissioner’s office (707-253-4357) shall be notified of all impending deliveries of live plants with points of origin outside of Napa County.</w:t>
      </w:r>
    </w:p>
    <w:p w:rsidR="00CF4C5E" w:rsidRPr="00CF4C5E" w:rsidRDefault="00CF4C5E" w:rsidP="00CF4C5E">
      <w:pPr>
        <w:ind w:left="1440" w:right="360"/>
        <w:rPr>
          <w:rFonts w:ascii="Arial" w:hAnsi="Arial"/>
          <w:sz w:val="22"/>
          <w:szCs w:val="22"/>
        </w:rPr>
      </w:pPr>
    </w:p>
    <w:p w:rsidR="00CF4C5E" w:rsidRPr="00CF4C5E" w:rsidRDefault="00CF4C5E" w:rsidP="00CF4C5E">
      <w:pPr>
        <w:ind w:left="1440" w:right="360"/>
        <w:rPr>
          <w:rFonts w:ascii="Arial" w:hAnsi="Arial"/>
          <w:sz w:val="22"/>
          <w:szCs w:val="22"/>
        </w:rPr>
      </w:pPr>
      <w:r w:rsidRPr="00CF4C5E">
        <w:rPr>
          <w:rFonts w:ascii="Arial" w:hAnsi="Arial"/>
          <w:sz w:val="22"/>
          <w:szCs w:val="22"/>
        </w:rPr>
        <w:t xml:space="preserve">No trees greater than 6” DBH shall be removed, except for those identified on the submitted site plan.  Trees to be retained shall be protected during construction by fencing securely installed at the outer most </w:t>
      </w:r>
      <w:proofErr w:type="spellStart"/>
      <w:r w:rsidRPr="00CF4C5E">
        <w:rPr>
          <w:rFonts w:ascii="Arial" w:hAnsi="Arial"/>
          <w:sz w:val="22"/>
          <w:szCs w:val="22"/>
        </w:rPr>
        <w:t>dripline</w:t>
      </w:r>
      <w:proofErr w:type="spellEnd"/>
      <w:r w:rsidRPr="00CF4C5E">
        <w:rPr>
          <w:rFonts w:ascii="Arial" w:hAnsi="Arial"/>
          <w:sz w:val="22"/>
          <w:szCs w:val="22"/>
        </w:rPr>
        <w:t xml:space="preserve"> of the tree or trees. Such fencing shall be maintained throughout the duration of the work undertaken in connection with the winery development/construction.  In no case shall construction material, debris or vehicles be stored in the fenced tree protection area.</w:t>
      </w:r>
    </w:p>
    <w:p w:rsidR="00CF4C5E" w:rsidRPr="00CF4C5E" w:rsidRDefault="00CF4C5E" w:rsidP="00CF4C5E">
      <w:pPr>
        <w:ind w:left="2880" w:right="360" w:hanging="720"/>
        <w:rPr>
          <w:rFonts w:ascii="Arial" w:hAnsi="Arial"/>
          <w:sz w:val="22"/>
          <w:szCs w:val="22"/>
        </w:rPr>
      </w:pPr>
    </w:p>
    <w:p w:rsidR="00CF4C5E" w:rsidRPr="00CF4C5E" w:rsidRDefault="00CF4C5E" w:rsidP="00B54F8F">
      <w:pPr>
        <w:ind w:left="1440" w:right="360"/>
        <w:rPr>
          <w:rFonts w:ascii="Arial" w:hAnsi="Arial"/>
          <w:sz w:val="22"/>
          <w:szCs w:val="22"/>
        </w:rPr>
      </w:pPr>
      <w:r w:rsidRPr="00CF4C5E">
        <w:rPr>
          <w:rFonts w:ascii="Arial" w:hAnsi="Arial"/>
          <w:sz w:val="22"/>
          <w:szCs w:val="22"/>
        </w:rPr>
        <w:t>Evergreen screening shall be installed between the industrial portions of the operation (e.g. tanks, crushing area, parking area, etc.) and off-site residence that can view these areas.</w:t>
      </w:r>
    </w:p>
    <w:p w:rsidR="00CF4C5E" w:rsidRPr="00CF4C5E" w:rsidRDefault="00CF4C5E" w:rsidP="00B54F8F">
      <w:pPr>
        <w:ind w:left="1440" w:right="360" w:hanging="720"/>
        <w:rPr>
          <w:rFonts w:ascii="Arial" w:hAnsi="Arial"/>
          <w:sz w:val="22"/>
          <w:szCs w:val="22"/>
        </w:rPr>
      </w:pPr>
    </w:p>
    <w:p w:rsidR="00CF4C5E" w:rsidRDefault="00CF4C5E" w:rsidP="00B54F8F">
      <w:pPr>
        <w:ind w:left="1440" w:right="360"/>
        <w:rPr>
          <w:rFonts w:ascii="Arial" w:hAnsi="Arial"/>
          <w:sz w:val="22"/>
          <w:szCs w:val="22"/>
        </w:rPr>
      </w:pPr>
      <w:r w:rsidRPr="00CF4C5E">
        <w:rPr>
          <w:rFonts w:ascii="Arial" w:hAnsi="Arial"/>
          <w:sz w:val="22"/>
          <w:szCs w:val="22"/>
        </w:rPr>
        <w:t>Landscaping shall be completed prior to final occupancy, and shall be permanently maintained in accordance with the landscaping plan.</w:t>
      </w:r>
    </w:p>
    <w:p w:rsidR="002F61EE" w:rsidRPr="00CF4C5E" w:rsidRDefault="002F61EE" w:rsidP="00B54F8F">
      <w:pPr>
        <w:ind w:left="1440" w:right="360"/>
        <w:rPr>
          <w:rFonts w:ascii="Arial" w:hAnsi="Arial"/>
          <w:sz w:val="22"/>
          <w:szCs w:val="22"/>
        </w:rPr>
      </w:pPr>
    </w:p>
    <w:p w:rsidR="002F61EE" w:rsidRPr="002F61EE" w:rsidRDefault="002F61EE" w:rsidP="002F61EE">
      <w:pPr>
        <w:ind w:left="720" w:right="360"/>
        <w:rPr>
          <w:rFonts w:ascii="Arial" w:hAnsi="Arial"/>
          <w:sz w:val="22"/>
          <w:szCs w:val="22"/>
        </w:rPr>
      </w:pPr>
      <w:r>
        <w:rPr>
          <w:rFonts w:ascii="Arial" w:hAnsi="Arial"/>
          <w:b/>
          <w:sz w:val="22"/>
          <w:szCs w:val="22"/>
        </w:rPr>
        <w:t>6.</w:t>
      </w:r>
      <w:r>
        <w:rPr>
          <w:rFonts w:ascii="Arial" w:hAnsi="Arial"/>
          <w:b/>
          <w:sz w:val="22"/>
          <w:szCs w:val="22"/>
        </w:rPr>
        <w:tab/>
      </w:r>
      <w:r w:rsidRPr="002F61EE">
        <w:rPr>
          <w:rFonts w:ascii="Arial" w:hAnsi="Arial"/>
          <w:b/>
          <w:sz w:val="22"/>
          <w:szCs w:val="22"/>
        </w:rPr>
        <w:t>LIGHTING</w:t>
      </w:r>
    </w:p>
    <w:p w:rsidR="002F61EE" w:rsidRPr="002F61EE" w:rsidRDefault="002F61EE" w:rsidP="002F61EE">
      <w:pPr>
        <w:ind w:left="1440" w:right="360"/>
        <w:rPr>
          <w:rFonts w:ascii="Arial" w:hAnsi="Arial"/>
          <w:sz w:val="22"/>
          <w:szCs w:val="22"/>
        </w:rPr>
      </w:pPr>
      <w:r w:rsidRPr="002F61EE">
        <w:rPr>
          <w:rFonts w:ascii="Arial" w:hAnsi="Arial"/>
          <w:sz w:val="22"/>
          <w:szCs w:val="22"/>
        </w:rPr>
        <w:t>All exterior lighting, including landscape lighting, shall be shielded and directed downward, shall be located as low to the ground as possible, shall be the minimum necessary for security, safety, or operations, and shall incorporate the use of motion detection sensors to the greatest extent practical. No flood-lighting or sodium lighting of the building is permitted, including architectural highlighting and spotting. Low-level lighting shall be utilized in parking areas as opposed to elevated high-intensity light standards. Lighting utilized during harvest activities is not subject to this requirement.</w:t>
      </w:r>
    </w:p>
    <w:p w:rsidR="002F61EE" w:rsidRPr="002F61EE" w:rsidRDefault="002F61EE" w:rsidP="002F61EE">
      <w:pPr>
        <w:ind w:left="2880" w:right="360" w:hanging="720"/>
        <w:rPr>
          <w:rFonts w:ascii="Arial" w:hAnsi="Arial"/>
          <w:sz w:val="22"/>
          <w:szCs w:val="22"/>
        </w:rPr>
      </w:pPr>
    </w:p>
    <w:p w:rsidR="002F61EE" w:rsidRPr="002F61EE" w:rsidRDefault="002F61EE" w:rsidP="002F61EE">
      <w:pPr>
        <w:ind w:left="1440" w:right="360"/>
        <w:rPr>
          <w:rFonts w:ascii="Arial" w:hAnsi="Arial"/>
          <w:sz w:val="22"/>
          <w:szCs w:val="22"/>
        </w:rPr>
      </w:pPr>
      <w:r w:rsidRPr="002F61EE">
        <w:rPr>
          <w:rFonts w:ascii="Arial" w:hAnsi="Arial"/>
          <w:sz w:val="22"/>
          <w:szCs w:val="22"/>
          <w:u w:val="single"/>
        </w:rPr>
        <w:t>Prior to issuance of any building permit pursuant to this approval, two copies of a detailed lighting plan showing the location and specifications for all lighting fixtures to be installed on the property shall be submitted for Planning Division review and approval.</w:t>
      </w:r>
      <w:r w:rsidRPr="002F61EE">
        <w:rPr>
          <w:rFonts w:ascii="Arial" w:hAnsi="Arial"/>
          <w:sz w:val="22"/>
          <w:szCs w:val="22"/>
        </w:rPr>
        <w:t xml:space="preserve"> All lighting shall comply with the California Building Code.</w:t>
      </w:r>
    </w:p>
    <w:p w:rsidR="002F61EE" w:rsidRPr="002F61EE" w:rsidRDefault="002F61EE" w:rsidP="002F61EE">
      <w:pPr>
        <w:ind w:left="2880" w:right="360" w:hanging="720"/>
        <w:rPr>
          <w:rFonts w:ascii="Arial" w:hAnsi="Arial"/>
          <w:sz w:val="22"/>
          <w:szCs w:val="22"/>
        </w:rPr>
      </w:pPr>
    </w:p>
    <w:p w:rsidR="00CF4C5E" w:rsidRPr="00CF4C5E" w:rsidRDefault="00CF4C5E" w:rsidP="00CF4C5E">
      <w:pPr>
        <w:ind w:left="2880" w:right="360" w:hanging="720"/>
        <w:rPr>
          <w:rFonts w:ascii="Arial" w:hAnsi="Arial"/>
          <w:sz w:val="22"/>
          <w:szCs w:val="22"/>
        </w:rPr>
      </w:pPr>
    </w:p>
    <w:p w:rsidR="00B54F8F" w:rsidRPr="00B54F8F" w:rsidRDefault="002F61EE" w:rsidP="00B54F8F">
      <w:pPr>
        <w:ind w:right="360" w:firstLine="720"/>
        <w:rPr>
          <w:rFonts w:ascii="Arial" w:hAnsi="Arial"/>
          <w:b/>
          <w:bCs/>
          <w:sz w:val="22"/>
          <w:szCs w:val="22"/>
        </w:rPr>
      </w:pPr>
      <w:r>
        <w:rPr>
          <w:rFonts w:ascii="Arial" w:hAnsi="Arial"/>
          <w:b/>
          <w:bCs/>
          <w:sz w:val="22"/>
          <w:szCs w:val="22"/>
        </w:rPr>
        <w:t>7</w:t>
      </w:r>
      <w:r w:rsidR="00B54F8F">
        <w:rPr>
          <w:rFonts w:ascii="Arial" w:hAnsi="Arial"/>
          <w:b/>
          <w:bCs/>
          <w:sz w:val="22"/>
          <w:szCs w:val="22"/>
        </w:rPr>
        <w:t>.</w:t>
      </w:r>
      <w:r w:rsidR="00B54F8F">
        <w:rPr>
          <w:rFonts w:ascii="Arial" w:hAnsi="Arial"/>
          <w:b/>
          <w:bCs/>
          <w:sz w:val="22"/>
          <w:szCs w:val="22"/>
        </w:rPr>
        <w:tab/>
      </w:r>
      <w:r w:rsidR="00B54F8F" w:rsidRPr="00B54F8F">
        <w:rPr>
          <w:rFonts w:ascii="Arial" w:hAnsi="Arial"/>
          <w:b/>
          <w:bCs/>
          <w:sz w:val="22"/>
          <w:szCs w:val="22"/>
        </w:rPr>
        <w:t>ARCHEOLOGICAL FINDING</w:t>
      </w:r>
    </w:p>
    <w:p w:rsidR="00B54F8F" w:rsidRPr="00B54F8F" w:rsidRDefault="00B54F8F" w:rsidP="00B54F8F">
      <w:pPr>
        <w:ind w:left="1440" w:right="360"/>
        <w:rPr>
          <w:rFonts w:ascii="Arial" w:hAnsi="Arial"/>
          <w:sz w:val="22"/>
          <w:szCs w:val="22"/>
        </w:rPr>
      </w:pPr>
      <w:r w:rsidRPr="00B54F8F">
        <w:rPr>
          <w:rFonts w:ascii="Arial" w:hAnsi="Arial"/>
          <w:bCs/>
          <w:sz w:val="22"/>
          <w:szCs w:val="22"/>
        </w:rPr>
        <w:t xml:space="preserve">In the event that archeological artifacts or human remains are discovered during construction, work shall cease in a 50-foot radius surrounding the area of discovery. The </w:t>
      </w:r>
      <w:proofErr w:type="spellStart"/>
      <w:r w:rsidRPr="00B54F8F">
        <w:rPr>
          <w:rFonts w:ascii="Arial" w:hAnsi="Arial"/>
          <w:bCs/>
          <w:sz w:val="22"/>
          <w:szCs w:val="22"/>
        </w:rPr>
        <w:t>permittee</w:t>
      </w:r>
      <w:proofErr w:type="spellEnd"/>
      <w:r w:rsidRPr="00B54F8F">
        <w:rPr>
          <w:rFonts w:ascii="Arial" w:hAnsi="Arial"/>
          <w:bCs/>
          <w:sz w:val="22"/>
          <w:szCs w:val="22"/>
        </w:rPr>
        <w:t xml:space="preserve"> shall contact the Planning, Building and Environmental Services Department </w:t>
      </w:r>
      <w:r w:rsidRPr="00B54F8F">
        <w:rPr>
          <w:rFonts w:ascii="Arial" w:hAnsi="Arial"/>
          <w:sz w:val="22"/>
          <w:szCs w:val="22"/>
        </w:rPr>
        <w:t xml:space="preserve">for further guidance, which will likely include the requirement for the </w:t>
      </w:r>
      <w:proofErr w:type="spellStart"/>
      <w:r w:rsidRPr="00B54F8F">
        <w:rPr>
          <w:rFonts w:ascii="Arial" w:hAnsi="Arial"/>
          <w:sz w:val="22"/>
          <w:szCs w:val="22"/>
        </w:rPr>
        <w:t>permittee</w:t>
      </w:r>
      <w:proofErr w:type="spellEnd"/>
      <w:r w:rsidRPr="00B54F8F">
        <w:rPr>
          <w:rFonts w:ascii="Arial" w:hAnsi="Arial"/>
          <w:sz w:val="22"/>
          <w:szCs w:val="22"/>
        </w:rPr>
        <w:t xml:space="preserve"> to hire a qualified professional to analyze the artifacts encountered and to determine if additional measures are required. </w:t>
      </w:r>
    </w:p>
    <w:p w:rsidR="00B54F8F" w:rsidRPr="00B54F8F" w:rsidRDefault="00B54F8F" w:rsidP="00B54F8F">
      <w:pPr>
        <w:ind w:left="2880" w:right="360" w:hanging="720"/>
        <w:rPr>
          <w:rFonts w:ascii="Arial" w:hAnsi="Arial"/>
          <w:sz w:val="22"/>
          <w:szCs w:val="22"/>
        </w:rPr>
      </w:pPr>
    </w:p>
    <w:p w:rsidR="00B54F8F" w:rsidRPr="00B54F8F" w:rsidRDefault="00B54F8F" w:rsidP="00B54F8F">
      <w:pPr>
        <w:ind w:left="1440" w:right="360"/>
        <w:rPr>
          <w:rFonts w:ascii="Arial" w:hAnsi="Arial"/>
          <w:sz w:val="22"/>
          <w:szCs w:val="22"/>
        </w:rPr>
      </w:pPr>
      <w:r w:rsidRPr="00B54F8F">
        <w:rPr>
          <w:rFonts w:ascii="Arial" w:hAnsi="Arial"/>
          <w:sz w:val="22"/>
          <w:szCs w:val="22"/>
        </w:rPr>
        <w:t>If human remains are encountered during the development, all work in the vicinity must be, by law, halted, and the Napa County Coroner informed, so that he can determine if an investigation of the cause of death is required, and if the remains are of Native American origin. If the remains are of Native American origin, the nearest tribal relatives as determined by the State Native American Heritage Commission would be contacted to obtain recommendations for treating or removal of such remains, including grave goods, with appropriate dignity, as required under Public Resources Code Section 5097.98.</w:t>
      </w:r>
    </w:p>
    <w:p w:rsidR="00D2492C" w:rsidRDefault="00D2492C" w:rsidP="000101CE">
      <w:pPr>
        <w:ind w:left="2880" w:right="360" w:hanging="720"/>
        <w:rPr>
          <w:rFonts w:ascii="Arial" w:hAnsi="Arial"/>
          <w:sz w:val="22"/>
          <w:szCs w:val="22"/>
        </w:rPr>
      </w:pPr>
    </w:p>
    <w:p w:rsidR="00B54F8F" w:rsidRPr="00B54F8F" w:rsidRDefault="002F61EE" w:rsidP="00B54F8F">
      <w:pPr>
        <w:ind w:right="360" w:firstLine="720"/>
        <w:rPr>
          <w:rFonts w:ascii="Arial" w:hAnsi="Arial"/>
          <w:b/>
          <w:bCs/>
          <w:sz w:val="22"/>
          <w:szCs w:val="22"/>
        </w:rPr>
      </w:pPr>
      <w:r>
        <w:rPr>
          <w:rFonts w:ascii="Arial" w:hAnsi="Arial"/>
          <w:b/>
          <w:bCs/>
          <w:sz w:val="22"/>
          <w:szCs w:val="22"/>
        </w:rPr>
        <w:t>8</w:t>
      </w:r>
      <w:r w:rsidR="00B54F8F">
        <w:rPr>
          <w:rFonts w:ascii="Arial" w:hAnsi="Arial"/>
          <w:b/>
          <w:bCs/>
          <w:sz w:val="22"/>
          <w:szCs w:val="22"/>
        </w:rPr>
        <w:t>.</w:t>
      </w:r>
      <w:r w:rsidR="00B54F8F">
        <w:rPr>
          <w:rFonts w:ascii="Arial" w:hAnsi="Arial"/>
          <w:b/>
          <w:bCs/>
          <w:sz w:val="22"/>
          <w:szCs w:val="22"/>
        </w:rPr>
        <w:tab/>
      </w:r>
      <w:r w:rsidR="00B54F8F" w:rsidRPr="00B54F8F">
        <w:rPr>
          <w:rFonts w:ascii="Arial" w:hAnsi="Arial"/>
          <w:b/>
          <w:bCs/>
          <w:sz w:val="22"/>
          <w:szCs w:val="22"/>
        </w:rPr>
        <w:t>PREVIOUS CONDITIONS</w:t>
      </w:r>
    </w:p>
    <w:p w:rsidR="00B54F8F" w:rsidRPr="00B54F8F" w:rsidRDefault="00B54F8F" w:rsidP="00B54F8F">
      <w:pPr>
        <w:ind w:left="1440" w:right="360"/>
        <w:rPr>
          <w:rFonts w:ascii="Arial" w:hAnsi="Arial"/>
          <w:bCs/>
          <w:sz w:val="22"/>
          <w:szCs w:val="22"/>
        </w:rPr>
      </w:pPr>
      <w:r w:rsidRPr="00B54F8F">
        <w:rPr>
          <w:rFonts w:ascii="Arial" w:hAnsi="Arial"/>
          <w:bCs/>
          <w:sz w:val="22"/>
          <w:szCs w:val="22"/>
        </w:rPr>
        <w:t xml:space="preserve">As applicable, the </w:t>
      </w:r>
      <w:proofErr w:type="spellStart"/>
      <w:r w:rsidRPr="00B54F8F">
        <w:rPr>
          <w:rFonts w:ascii="Arial" w:hAnsi="Arial"/>
          <w:bCs/>
          <w:sz w:val="22"/>
          <w:szCs w:val="22"/>
        </w:rPr>
        <w:t>permittee</w:t>
      </w:r>
      <w:proofErr w:type="spellEnd"/>
      <w:r w:rsidRPr="00B54F8F">
        <w:rPr>
          <w:rFonts w:ascii="Arial" w:hAnsi="Arial"/>
          <w:bCs/>
          <w:sz w:val="22"/>
          <w:szCs w:val="22"/>
        </w:rPr>
        <w:t xml:space="preserve"> shall comply with any previous conditions of approval for the winery use except as </w:t>
      </w:r>
      <w:proofErr w:type="gramStart"/>
      <w:r w:rsidRPr="00B54F8F">
        <w:rPr>
          <w:rFonts w:ascii="Arial" w:hAnsi="Arial"/>
          <w:bCs/>
          <w:sz w:val="22"/>
          <w:szCs w:val="22"/>
        </w:rPr>
        <w:t>they</w:t>
      </w:r>
      <w:proofErr w:type="gramEnd"/>
      <w:r w:rsidRPr="00B54F8F">
        <w:rPr>
          <w:rFonts w:ascii="Arial" w:hAnsi="Arial"/>
          <w:bCs/>
          <w:sz w:val="22"/>
          <w:szCs w:val="22"/>
        </w:rPr>
        <w:t xml:space="preserve"> may be explicitly modified by this action. To the extent there is a conflict between previous conditions of approval and these conditions of approval, these conditions shall control.</w:t>
      </w:r>
    </w:p>
    <w:p w:rsidR="00B54F8F" w:rsidRPr="00B54F8F" w:rsidRDefault="00B54F8F" w:rsidP="00B54F8F">
      <w:pPr>
        <w:ind w:left="2880" w:right="360" w:hanging="720"/>
        <w:rPr>
          <w:rFonts w:ascii="Arial" w:hAnsi="Arial"/>
          <w:b/>
          <w:bCs/>
          <w:sz w:val="22"/>
          <w:szCs w:val="22"/>
        </w:rPr>
      </w:pPr>
    </w:p>
    <w:p w:rsidR="00B54F8F" w:rsidRPr="00B54F8F" w:rsidRDefault="002F61EE" w:rsidP="00B54F8F">
      <w:pPr>
        <w:ind w:right="360" w:firstLine="720"/>
        <w:rPr>
          <w:rFonts w:ascii="Arial" w:hAnsi="Arial"/>
          <w:b/>
          <w:bCs/>
          <w:sz w:val="22"/>
          <w:szCs w:val="22"/>
        </w:rPr>
      </w:pPr>
      <w:r>
        <w:rPr>
          <w:rFonts w:ascii="Arial" w:hAnsi="Arial"/>
          <w:b/>
          <w:bCs/>
          <w:sz w:val="22"/>
          <w:szCs w:val="22"/>
        </w:rPr>
        <w:t>9</w:t>
      </w:r>
      <w:r w:rsidR="00B54F8F">
        <w:rPr>
          <w:rFonts w:ascii="Arial" w:hAnsi="Arial"/>
          <w:b/>
          <w:bCs/>
          <w:sz w:val="22"/>
          <w:szCs w:val="22"/>
        </w:rPr>
        <w:t>.</w:t>
      </w:r>
      <w:r w:rsidR="00B54F8F">
        <w:rPr>
          <w:rFonts w:ascii="Arial" w:hAnsi="Arial"/>
          <w:b/>
          <w:bCs/>
          <w:sz w:val="22"/>
          <w:szCs w:val="22"/>
        </w:rPr>
        <w:tab/>
      </w:r>
      <w:r w:rsidR="00B54F8F" w:rsidRPr="00B54F8F">
        <w:rPr>
          <w:rFonts w:ascii="Arial" w:hAnsi="Arial"/>
          <w:b/>
          <w:bCs/>
          <w:sz w:val="22"/>
          <w:szCs w:val="22"/>
        </w:rPr>
        <w:t>MONITORING COSTS</w:t>
      </w:r>
    </w:p>
    <w:p w:rsidR="00B54F8F" w:rsidRPr="00B54F8F" w:rsidRDefault="00B54F8F" w:rsidP="00B54F8F">
      <w:pPr>
        <w:ind w:left="1440" w:right="360"/>
        <w:rPr>
          <w:rFonts w:ascii="Arial" w:hAnsi="Arial"/>
          <w:sz w:val="22"/>
          <w:szCs w:val="22"/>
        </w:rPr>
      </w:pPr>
      <w:r w:rsidRPr="00B54F8F">
        <w:rPr>
          <w:rFonts w:ascii="Arial" w:hAnsi="Arial"/>
          <w:sz w:val="22"/>
          <w:szCs w:val="22"/>
        </w:rPr>
        <w:t xml:space="preserve">All staff costs associated with monitoring compliance with these conditions, previous permit conditions, and project revisions shall be borne by the </w:t>
      </w:r>
      <w:proofErr w:type="spellStart"/>
      <w:r w:rsidRPr="00B54F8F">
        <w:rPr>
          <w:rFonts w:ascii="Arial" w:hAnsi="Arial"/>
          <w:sz w:val="22"/>
          <w:szCs w:val="22"/>
        </w:rPr>
        <w:t>permittee</w:t>
      </w:r>
      <w:proofErr w:type="spellEnd"/>
      <w:r w:rsidRPr="00B54F8F">
        <w:rPr>
          <w:rFonts w:ascii="Arial" w:hAnsi="Arial"/>
          <w:sz w:val="22"/>
          <w:szCs w:val="22"/>
        </w:rPr>
        <w:t xml:space="preserve"> and/or property owner. Costs associated with conditions and mitigation measures that require monitoring, including investigation of complaints, other than those costs related to investigation of complaints of non-compliance that are determined to be unfounded, shall be charged. Costs shall be as established by resolution of the Board of Supervisors in accordance with the hourly consulting rate established at the time of the monitoring and shall include maintenance of a $500 deposit for construction compliance monitoring that shall be retained until grant of final occupancy. Violations of conditions of approval or mitigation measures caused by the </w:t>
      </w:r>
      <w:proofErr w:type="spellStart"/>
      <w:r w:rsidRPr="00B54F8F">
        <w:rPr>
          <w:rFonts w:ascii="Arial" w:hAnsi="Arial"/>
          <w:sz w:val="22"/>
          <w:szCs w:val="22"/>
        </w:rPr>
        <w:t>permittee’s</w:t>
      </w:r>
      <w:proofErr w:type="spellEnd"/>
      <w:r w:rsidRPr="00B54F8F">
        <w:rPr>
          <w:rFonts w:ascii="Arial" w:hAnsi="Arial"/>
          <w:sz w:val="22"/>
          <w:szCs w:val="22"/>
        </w:rPr>
        <w:t xml:space="preserve"> contractors, employees, and/or guests are the responsibility of the </w:t>
      </w:r>
      <w:proofErr w:type="spellStart"/>
      <w:r w:rsidRPr="00B54F8F">
        <w:rPr>
          <w:rFonts w:ascii="Arial" w:hAnsi="Arial"/>
          <w:sz w:val="22"/>
          <w:szCs w:val="22"/>
        </w:rPr>
        <w:t>permittee</w:t>
      </w:r>
      <w:proofErr w:type="spellEnd"/>
      <w:r w:rsidRPr="00B54F8F">
        <w:rPr>
          <w:rFonts w:ascii="Arial" w:hAnsi="Arial"/>
          <w:sz w:val="22"/>
          <w:szCs w:val="22"/>
        </w:rPr>
        <w:t>.</w:t>
      </w:r>
    </w:p>
    <w:p w:rsidR="00B54F8F" w:rsidRPr="00B54F8F" w:rsidRDefault="00B54F8F" w:rsidP="00B54F8F">
      <w:pPr>
        <w:ind w:left="1440" w:right="360"/>
        <w:rPr>
          <w:rFonts w:ascii="Arial" w:hAnsi="Arial"/>
          <w:sz w:val="22"/>
          <w:szCs w:val="22"/>
        </w:rPr>
      </w:pPr>
    </w:p>
    <w:p w:rsidR="00B54F8F" w:rsidRPr="00B54F8F" w:rsidRDefault="00B54F8F" w:rsidP="00B54F8F">
      <w:pPr>
        <w:ind w:left="1440" w:right="360"/>
        <w:rPr>
          <w:rFonts w:ascii="Arial" w:hAnsi="Arial"/>
          <w:sz w:val="22"/>
          <w:szCs w:val="22"/>
        </w:rPr>
      </w:pPr>
      <w:r w:rsidRPr="00B54F8F">
        <w:rPr>
          <w:rFonts w:ascii="Arial" w:hAnsi="Arial"/>
          <w:sz w:val="22"/>
          <w:szCs w:val="22"/>
        </w:rPr>
        <w:t xml:space="preserve">The Planning Commission may implement an audit program if compliance deficiencies are noted. If evidence of compliance deficiencies is found to exist by the Commission at some time in the future, the Commission may institute the program at the applicant’s expense (including requiring a deposit of funds in an amount determined by the Commission) as needed until compliance assurance is achieved. The Planning </w:t>
      </w:r>
      <w:r w:rsidRPr="00B54F8F">
        <w:rPr>
          <w:rFonts w:ascii="Arial" w:hAnsi="Arial"/>
          <w:sz w:val="22"/>
          <w:szCs w:val="22"/>
        </w:rPr>
        <w:lastRenderedPageBreak/>
        <w:t>Commission may also use the data, if so warranted, to commence revocation hearings in accordance with §18.124.120 of the Napa County Code.</w:t>
      </w:r>
    </w:p>
    <w:p w:rsidR="00B54F8F" w:rsidRPr="00B54F8F" w:rsidRDefault="00B54F8F" w:rsidP="00B54F8F">
      <w:pPr>
        <w:ind w:left="1440" w:right="360"/>
        <w:rPr>
          <w:rFonts w:ascii="Arial" w:hAnsi="Arial"/>
          <w:sz w:val="22"/>
          <w:szCs w:val="22"/>
        </w:rPr>
      </w:pPr>
    </w:p>
    <w:p w:rsidR="00B54F8F" w:rsidRPr="00B54F8F" w:rsidRDefault="002F61EE" w:rsidP="00B54F8F">
      <w:pPr>
        <w:ind w:right="360" w:firstLine="720"/>
        <w:rPr>
          <w:rFonts w:ascii="Arial" w:hAnsi="Arial"/>
          <w:b/>
          <w:bCs/>
          <w:sz w:val="22"/>
          <w:szCs w:val="22"/>
        </w:rPr>
      </w:pPr>
      <w:r>
        <w:rPr>
          <w:rFonts w:ascii="Arial" w:hAnsi="Arial"/>
          <w:b/>
          <w:bCs/>
          <w:sz w:val="22"/>
          <w:szCs w:val="22"/>
        </w:rPr>
        <w:t>10</w:t>
      </w:r>
      <w:bookmarkStart w:id="0" w:name="_GoBack"/>
      <w:bookmarkEnd w:id="0"/>
      <w:r w:rsidR="00B54F8F">
        <w:rPr>
          <w:rFonts w:ascii="Arial" w:hAnsi="Arial"/>
          <w:b/>
          <w:bCs/>
          <w:sz w:val="22"/>
          <w:szCs w:val="22"/>
        </w:rPr>
        <w:t>.</w:t>
      </w:r>
      <w:r w:rsidR="00B54F8F">
        <w:rPr>
          <w:rFonts w:ascii="Arial" w:hAnsi="Arial"/>
          <w:b/>
          <w:bCs/>
          <w:sz w:val="22"/>
          <w:szCs w:val="22"/>
        </w:rPr>
        <w:tab/>
      </w:r>
      <w:r w:rsidR="00B54F8F" w:rsidRPr="00B54F8F">
        <w:rPr>
          <w:rFonts w:ascii="Arial" w:hAnsi="Arial"/>
          <w:b/>
          <w:bCs/>
          <w:sz w:val="22"/>
          <w:szCs w:val="22"/>
        </w:rPr>
        <w:t>TEMPORARY AND FINAL OCCUPANCY</w:t>
      </w:r>
    </w:p>
    <w:p w:rsidR="00B54F8F" w:rsidRPr="00B54F8F" w:rsidRDefault="00B54F8F" w:rsidP="00B54F8F">
      <w:pPr>
        <w:ind w:left="1440" w:right="360"/>
        <w:rPr>
          <w:rFonts w:ascii="Arial" w:hAnsi="Arial"/>
          <w:sz w:val="22"/>
          <w:szCs w:val="22"/>
        </w:rPr>
      </w:pPr>
      <w:r w:rsidRPr="00B54F8F">
        <w:rPr>
          <w:rFonts w:ascii="Arial" w:hAnsi="Arial"/>
          <w:sz w:val="22"/>
          <w:szCs w:val="22"/>
        </w:rPr>
        <w:t xml:space="preserve">All project improvements, including compliance with applicable codes, conditions, and requirements of all departments and agencies with jurisdiction over the project, shall be completed prior to granting of a Certificate of Final Occupancy by the County Building Official, which, upon granting, authorizes all use permit activities to commence. The County Building Official is authorized to grant a Temporary Certificate of Occupancy to allow specified limited use of the project, such as commencement of production activities, prior to completion of all project improvements. Marketing and/or Tours and Tastings are not typically authorized until grant of Final Occupancy, but exceptions where extenuating circumstances exists and are subject to review and approval by the County Building Official, County Fire Marshal, and the Director of Planning, Building and Environmental Services. In special circumstances, departments and/or agencies with jurisdiction over the project are authorized as part of the Temporary Certificate of Occupancy process to require a security deposit or other financial instrument to guarantee completion of unfinished improvements. Consistent with Board of Supervisors Resolution </w:t>
      </w:r>
      <w:r w:rsidRPr="00B54F8F">
        <w:rPr>
          <w:rFonts w:ascii="Arial" w:hAnsi="Arial"/>
          <w:i/>
          <w:sz w:val="22"/>
          <w:szCs w:val="22"/>
        </w:rPr>
        <w:t xml:space="preserve">№ </w:t>
      </w:r>
      <w:r w:rsidRPr="00B54F8F">
        <w:rPr>
          <w:rFonts w:ascii="Arial" w:hAnsi="Arial"/>
          <w:sz w:val="22"/>
          <w:szCs w:val="22"/>
        </w:rPr>
        <w:t>2010-48, “Temporary Certificates of Occupancy are generally not to be used to allow production of wine for more than one year.”</w:t>
      </w:r>
    </w:p>
    <w:p w:rsidR="00B54F8F" w:rsidRDefault="00B54F8F" w:rsidP="00B54F8F">
      <w:pPr>
        <w:ind w:left="1440" w:right="360"/>
        <w:rPr>
          <w:rFonts w:ascii="Arial" w:hAnsi="Arial"/>
          <w:sz w:val="22"/>
          <w:szCs w:val="22"/>
        </w:rPr>
      </w:pPr>
    </w:p>
    <w:sectPr w:rsidR="00B54F8F" w:rsidSect="00852D99">
      <w:headerReference w:type="default" r:id="rId8"/>
      <w:footerReference w:type="default" r:id="rId9"/>
      <w:pgSz w:w="12240" w:h="15840" w:code="1"/>
      <w:pgMar w:top="360" w:right="1166" w:bottom="1080" w:left="720"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92C" w:rsidRDefault="00D2492C">
      <w:r>
        <w:separator/>
      </w:r>
    </w:p>
  </w:endnote>
  <w:endnote w:type="continuationSeparator" w:id="0">
    <w:p w:rsidR="00D2492C" w:rsidRDefault="00D2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1)">
    <w:panose1 w:val="00000000000000000000"/>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2C" w:rsidRPr="00327486" w:rsidRDefault="00D2492C" w:rsidP="00852D99">
    <w:pPr>
      <w:pStyle w:val="Footer"/>
      <w:tabs>
        <w:tab w:val="clear" w:pos="8640"/>
        <w:tab w:val="right" w:pos="10080"/>
      </w:tabs>
      <w:rPr>
        <w:rFonts w:ascii="Arial" w:hAnsi="Arial"/>
        <w:sz w:val="20"/>
      </w:rPr>
    </w:pPr>
    <w:r>
      <w:tab/>
    </w:r>
    <w:r>
      <w:tab/>
    </w:r>
    <w:r w:rsidRPr="00327486">
      <w:rPr>
        <w:rFonts w:ascii="Arial" w:hAnsi="Arial"/>
        <w:sz w:val="20"/>
      </w:rPr>
      <w:t xml:space="preserve">Page </w:t>
    </w:r>
    <w:r w:rsidRPr="00327486">
      <w:rPr>
        <w:rFonts w:ascii="Arial" w:hAnsi="Arial"/>
        <w:sz w:val="20"/>
      </w:rPr>
      <w:fldChar w:fldCharType="begin"/>
    </w:r>
    <w:r w:rsidRPr="00327486">
      <w:rPr>
        <w:rFonts w:ascii="Arial" w:hAnsi="Arial"/>
        <w:sz w:val="20"/>
      </w:rPr>
      <w:instrText xml:space="preserve"> PAGE </w:instrText>
    </w:r>
    <w:r w:rsidRPr="00327486">
      <w:rPr>
        <w:rFonts w:ascii="Arial" w:hAnsi="Arial"/>
        <w:sz w:val="20"/>
      </w:rPr>
      <w:fldChar w:fldCharType="separate"/>
    </w:r>
    <w:r w:rsidR="002F61EE">
      <w:rPr>
        <w:rFonts w:ascii="Arial" w:hAnsi="Arial"/>
        <w:noProof/>
        <w:sz w:val="20"/>
      </w:rPr>
      <w:t>2</w:t>
    </w:r>
    <w:r w:rsidRPr="00327486">
      <w:rPr>
        <w:rFonts w:ascii="Arial" w:hAnsi="Arial"/>
        <w:sz w:val="20"/>
      </w:rPr>
      <w:fldChar w:fldCharType="end"/>
    </w:r>
    <w:r w:rsidRPr="00327486">
      <w:rPr>
        <w:rFonts w:ascii="Arial" w:hAnsi="Arial"/>
        <w:sz w:val="20"/>
      </w:rPr>
      <w:t xml:space="preserve"> of </w:t>
    </w:r>
    <w:r w:rsidRPr="00327486">
      <w:rPr>
        <w:rFonts w:ascii="Arial" w:hAnsi="Arial"/>
        <w:sz w:val="20"/>
      </w:rPr>
      <w:fldChar w:fldCharType="begin"/>
    </w:r>
    <w:r w:rsidRPr="00327486">
      <w:rPr>
        <w:rFonts w:ascii="Arial" w:hAnsi="Arial"/>
        <w:sz w:val="20"/>
      </w:rPr>
      <w:instrText xml:space="preserve"> NUMPAGES </w:instrText>
    </w:r>
    <w:r w:rsidRPr="00327486">
      <w:rPr>
        <w:rFonts w:ascii="Arial" w:hAnsi="Arial"/>
        <w:sz w:val="20"/>
      </w:rPr>
      <w:fldChar w:fldCharType="separate"/>
    </w:r>
    <w:r w:rsidR="002F61EE">
      <w:rPr>
        <w:rFonts w:ascii="Arial" w:hAnsi="Arial"/>
        <w:noProof/>
        <w:sz w:val="20"/>
      </w:rPr>
      <w:t>4</w:t>
    </w:r>
    <w:r w:rsidRPr="00327486">
      <w:rP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92C" w:rsidRDefault="00D2492C">
      <w:r>
        <w:separator/>
      </w:r>
    </w:p>
  </w:footnote>
  <w:footnote w:type="continuationSeparator" w:id="0">
    <w:p w:rsidR="00D2492C" w:rsidRDefault="00D24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2C" w:rsidRDefault="00E6192B" w:rsidP="00852D99">
    <w:pPr>
      <w:tabs>
        <w:tab w:val="center" w:pos="4680"/>
      </w:tabs>
      <w:suppressAutoHyphens/>
      <w:jc w:val="center"/>
      <w:rPr>
        <w:rFonts w:cs="Arial"/>
        <w:b/>
        <w:bCs/>
      </w:rPr>
    </w:pPr>
    <w:r>
      <w:rPr>
        <w:rFonts w:cs="Arial"/>
        <w:b/>
        <w:bCs/>
      </w:rPr>
      <w:t>EXHIBIT B</w:t>
    </w:r>
  </w:p>
  <w:p w:rsidR="00D2492C" w:rsidRDefault="00D2492C" w:rsidP="00852D99">
    <w:pPr>
      <w:jc w:val="center"/>
      <w:rPr>
        <w:b/>
        <w:sz w:val="22"/>
        <w:szCs w:val="22"/>
      </w:rPr>
    </w:pPr>
    <w:r>
      <w:rPr>
        <w:b/>
        <w:sz w:val="22"/>
        <w:szCs w:val="22"/>
      </w:rPr>
      <w:t>CONDITIONS OF APPROVAL</w:t>
    </w:r>
  </w:p>
  <w:p w:rsidR="00D2492C" w:rsidRPr="004E5786" w:rsidRDefault="00D2492C" w:rsidP="00852D99">
    <w:pPr>
      <w:jc w:val="center"/>
      <w:rPr>
        <w:rFonts w:cs="Arial"/>
        <w:b/>
        <w:sz w:val="22"/>
        <w:szCs w:val="22"/>
      </w:rPr>
    </w:pPr>
  </w:p>
  <w:p w:rsidR="00D2492C" w:rsidRPr="004E5786" w:rsidRDefault="00D2492C" w:rsidP="00852D99">
    <w:pPr>
      <w:jc w:val="center"/>
      <w:rPr>
        <w:rFonts w:cs="Arial"/>
        <w:b/>
        <w:sz w:val="22"/>
        <w:szCs w:val="22"/>
      </w:rPr>
    </w:pPr>
    <w:r>
      <w:rPr>
        <w:rFonts w:cs="Arial"/>
        <w:b/>
        <w:sz w:val="22"/>
        <w:szCs w:val="22"/>
      </w:rPr>
      <w:t>Relic Wine Cellars</w:t>
    </w:r>
    <w:r w:rsidRPr="004E5786">
      <w:rPr>
        <w:rFonts w:cs="Arial"/>
        <w:b/>
        <w:sz w:val="22"/>
        <w:szCs w:val="22"/>
      </w:rPr>
      <w:t xml:space="preserve"> Use Permit</w:t>
    </w:r>
    <w:r w:rsidR="00A80BFA">
      <w:rPr>
        <w:rFonts w:cs="Arial"/>
        <w:b/>
        <w:sz w:val="22"/>
        <w:szCs w:val="22"/>
      </w:rPr>
      <w:t xml:space="preserve"> Minor Modification</w:t>
    </w:r>
    <w:r w:rsidRPr="004E5786">
      <w:rPr>
        <w:rFonts w:cs="Arial"/>
        <w:b/>
        <w:sz w:val="22"/>
        <w:szCs w:val="22"/>
      </w:rPr>
      <w:t xml:space="preserve"> </w:t>
    </w:r>
  </w:p>
  <w:p w:rsidR="00D2492C" w:rsidRPr="004E5786" w:rsidRDefault="00D2492C" w:rsidP="00852D99">
    <w:pPr>
      <w:jc w:val="center"/>
      <w:rPr>
        <w:rFonts w:cs="Arial"/>
        <w:b/>
        <w:sz w:val="22"/>
        <w:szCs w:val="22"/>
      </w:rPr>
    </w:pPr>
    <w:r w:rsidRPr="004E5786">
      <w:rPr>
        <w:rFonts w:cs="Arial"/>
        <w:b/>
        <w:sz w:val="22"/>
        <w:szCs w:val="22"/>
      </w:rPr>
      <w:t>#</w:t>
    </w:r>
    <w:r w:rsidR="00E6192B">
      <w:rPr>
        <w:rFonts w:cs="Arial"/>
        <w:b/>
        <w:sz w:val="22"/>
        <w:szCs w:val="22"/>
      </w:rPr>
      <w:t>P14-00203</w:t>
    </w:r>
    <w:r w:rsidRPr="004E5786">
      <w:rPr>
        <w:rFonts w:cs="Arial"/>
        <w:b/>
        <w:sz w:val="22"/>
        <w:szCs w:val="22"/>
      </w:rPr>
      <w:t>-</w:t>
    </w:r>
    <w:r w:rsidR="00E6192B">
      <w:rPr>
        <w:rFonts w:cs="Arial"/>
        <w:b/>
        <w:sz w:val="22"/>
        <w:szCs w:val="22"/>
      </w:rPr>
      <w:t>MM</w:t>
    </w:r>
  </w:p>
  <w:p w:rsidR="00D2492C" w:rsidRPr="004E5786" w:rsidRDefault="00D2492C" w:rsidP="00852D99">
    <w:pPr>
      <w:jc w:val="center"/>
      <w:rPr>
        <w:b/>
        <w:sz w:val="22"/>
        <w:szCs w:val="22"/>
      </w:rPr>
    </w:pPr>
    <w:smartTag w:uri="urn:schemas-microsoft-com:office:smarttags" w:element="City">
      <w:smartTag w:uri="urn:schemas-microsoft-com:office:smarttags" w:element="Street">
        <w:r>
          <w:rPr>
            <w:b/>
            <w:sz w:val="22"/>
            <w:szCs w:val="22"/>
          </w:rPr>
          <w:t>2400 Soda Canyon Rd.</w:t>
        </w:r>
      </w:smartTag>
      <w:r>
        <w:rPr>
          <w:b/>
          <w:sz w:val="22"/>
          <w:szCs w:val="22"/>
        </w:rPr>
        <w:t xml:space="preserve">, </w:t>
      </w:r>
      <w:smartTag w:uri="urn:schemas-microsoft-com:office:smarttags" w:element="City">
        <w:r>
          <w:rPr>
            <w:b/>
            <w:sz w:val="22"/>
            <w:szCs w:val="22"/>
          </w:rPr>
          <w:t>Napa</w:t>
        </w:r>
      </w:smartTag>
    </w:smartTag>
  </w:p>
  <w:p w:rsidR="00D2492C" w:rsidRPr="004E5786" w:rsidRDefault="00D2492C" w:rsidP="00852D99">
    <w:pPr>
      <w:jc w:val="center"/>
      <w:rPr>
        <w:b/>
        <w:sz w:val="22"/>
        <w:szCs w:val="22"/>
      </w:rPr>
    </w:pPr>
    <w:r w:rsidRPr="004E5786">
      <w:rPr>
        <w:b/>
        <w:sz w:val="22"/>
        <w:szCs w:val="22"/>
      </w:rPr>
      <w:t xml:space="preserve"> Assessor’s Parcel #</w:t>
    </w:r>
    <w:r>
      <w:rPr>
        <w:b/>
        <w:sz w:val="22"/>
        <w:szCs w:val="22"/>
      </w:rPr>
      <w:t>’s: 032-090-024</w:t>
    </w:r>
  </w:p>
  <w:p w:rsidR="00D2492C" w:rsidRPr="00B04AC4" w:rsidRDefault="00D2492C" w:rsidP="00852D99">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869"/>
    <w:multiLevelType w:val="singleLevel"/>
    <w:tmpl w:val="2A488E94"/>
    <w:lvl w:ilvl="0">
      <w:start w:val="2"/>
      <w:numFmt w:val="lowerLetter"/>
      <w:lvlText w:val="%1."/>
      <w:lvlJc w:val="left"/>
      <w:pPr>
        <w:tabs>
          <w:tab w:val="num" w:pos="720"/>
        </w:tabs>
        <w:ind w:left="720" w:hanging="360"/>
      </w:pPr>
      <w:rPr>
        <w:rFonts w:cs="Times New Roman" w:hint="default"/>
      </w:rPr>
    </w:lvl>
  </w:abstractNum>
  <w:abstractNum w:abstractNumId="1">
    <w:nsid w:val="042B16D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051F1ADA"/>
    <w:multiLevelType w:val="hybridMultilevel"/>
    <w:tmpl w:val="8550E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A417C2"/>
    <w:multiLevelType w:val="singleLevel"/>
    <w:tmpl w:val="F5A09748"/>
    <w:lvl w:ilvl="0">
      <w:start w:val="1"/>
      <w:numFmt w:val="decimal"/>
      <w:lvlText w:val="%1."/>
      <w:lvlJc w:val="left"/>
      <w:pPr>
        <w:tabs>
          <w:tab w:val="num" w:pos="720"/>
        </w:tabs>
        <w:ind w:left="720" w:hanging="720"/>
      </w:pPr>
      <w:rPr>
        <w:rFonts w:cs="Times New Roman" w:hint="default"/>
      </w:rPr>
    </w:lvl>
  </w:abstractNum>
  <w:abstractNum w:abstractNumId="4">
    <w:nsid w:val="13A308BF"/>
    <w:multiLevelType w:val="multilevel"/>
    <w:tmpl w:val="A232D430"/>
    <w:lvl w:ilvl="0">
      <w:start w:val="14"/>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8F92F71"/>
    <w:multiLevelType w:val="singleLevel"/>
    <w:tmpl w:val="442A8CF6"/>
    <w:lvl w:ilvl="0">
      <w:start w:val="1"/>
      <w:numFmt w:val="decimal"/>
      <w:lvlText w:val="%1."/>
      <w:lvlJc w:val="left"/>
      <w:pPr>
        <w:tabs>
          <w:tab w:val="num" w:pos="360"/>
        </w:tabs>
        <w:ind w:left="360" w:hanging="360"/>
      </w:pPr>
      <w:rPr>
        <w:rFonts w:cs="Times New Roman" w:hint="default"/>
        <w:b/>
      </w:rPr>
    </w:lvl>
  </w:abstractNum>
  <w:abstractNum w:abstractNumId="6">
    <w:nsid w:val="1B320124"/>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7">
    <w:nsid w:val="1FAB1247"/>
    <w:multiLevelType w:val="hybridMultilevel"/>
    <w:tmpl w:val="D3004D3E"/>
    <w:lvl w:ilvl="0" w:tplc="4DAC1332">
      <w:start w:val="2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C87690B"/>
    <w:multiLevelType w:val="hybridMultilevel"/>
    <w:tmpl w:val="200A754E"/>
    <w:lvl w:ilvl="0" w:tplc="84FC2478">
      <w:start w:val="5"/>
      <w:numFmt w:val="decimal"/>
      <w:lvlText w:val="%1."/>
      <w:lvlJc w:val="left"/>
      <w:pPr>
        <w:tabs>
          <w:tab w:val="num" w:pos="1800"/>
        </w:tabs>
        <w:ind w:left="1800" w:hanging="360"/>
      </w:pPr>
      <w:rPr>
        <w:rFonts w:cs="Times New Roman" w:hint="default"/>
      </w:rPr>
    </w:lvl>
    <w:lvl w:ilvl="1" w:tplc="92FC555A" w:tentative="1">
      <w:start w:val="1"/>
      <w:numFmt w:val="lowerLetter"/>
      <w:lvlText w:val="%2."/>
      <w:lvlJc w:val="left"/>
      <w:pPr>
        <w:tabs>
          <w:tab w:val="num" w:pos="2520"/>
        </w:tabs>
        <w:ind w:left="2520" w:hanging="360"/>
      </w:pPr>
      <w:rPr>
        <w:rFonts w:cs="Times New Roman"/>
      </w:rPr>
    </w:lvl>
    <w:lvl w:ilvl="2" w:tplc="C3FC35E6" w:tentative="1">
      <w:start w:val="1"/>
      <w:numFmt w:val="lowerRoman"/>
      <w:lvlText w:val="%3."/>
      <w:lvlJc w:val="right"/>
      <w:pPr>
        <w:tabs>
          <w:tab w:val="num" w:pos="3240"/>
        </w:tabs>
        <w:ind w:left="3240" w:hanging="180"/>
      </w:pPr>
      <w:rPr>
        <w:rFonts w:cs="Times New Roman"/>
      </w:rPr>
    </w:lvl>
    <w:lvl w:ilvl="3" w:tplc="0374C216" w:tentative="1">
      <w:start w:val="1"/>
      <w:numFmt w:val="decimal"/>
      <w:lvlText w:val="%4."/>
      <w:lvlJc w:val="left"/>
      <w:pPr>
        <w:tabs>
          <w:tab w:val="num" w:pos="3960"/>
        </w:tabs>
        <w:ind w:left="3960" w:hanging="360"/>
      </w:pPr>
      <w:rPr>
        <w:rFonts w:cs="Times New Roman"/>
      </w:rPr>
    </w:lvl>
    <w:lvl w:ilvl="4" w:tplc="59407BD6" w:tentative="1">
      <w:start w:val="1"/>
      <w:numFmt w:val="lowerLetter"/>
      <w:lvlText w:val="%5."/>
      <w:lvlJc w:val="left"/>
      <w:pPr>
        <w:tabs>
          <w:tab w:val="num" w:pos="4680"/>
        </w:tabs>
        <w:ind w:left="4680" w:hanging="360"/>
      </w:pPr>
      <w:rPr>
        <w:rFonts w:cs="Times New Roman"/>
      </w:rPr>
    </w:lvl>
    <w:lvl w:ilvl="5" w:tplc="5A4EE150" w:tentative="1">
      <w:start w:val="1"/>
      <w:numFmt w:val="lowerRoman"/>
      <w:lvlText w:val="%6."/>
      <w:lvlJc w:val="right"/>
      <w:pPr>
        <w:tabs>
          <w:tab w:val="num" w:pos="5400"/>
        </w:tabs>
        <w:ind w:left="5400" w:hanging="180"/>
      </w:pPr>
      <w:rPr>
        <w:rFonts w:cs="Times New Roman"/>
      </w:rPr>
    </w:lvl>
    <w:lvl w:ilvl="6" w:tplc="69264138" w:tentative="1">
      <w:start w:val="1"/>
      <w:numFmt w:val="decimal"/>
      <w:lvlText w:val="%7."/>
      <w:lvlJc w:val="left"/>
      <w:pPr>
        <w:tabs>
          <w:tab w:val="num" w:pos="6120"/>
        </w:tabs>
        <w:ind w:left="6120" w:hanging="360"/>
      </w:pPr>
      <w:rPr>
        <w:rFonts w:cs="Times New Roman"/>
      </w:rPr>
    </w:lvl>
    <w:lvl w:ilvl="7" w:tplc="6B10AF9E" w:tentative="1">
      <w:start w:val="1"/>
      <w:numFmt w:val="lowerLetter"/>
      <w:lvlText w:val="%8."/>
      <w:lvlJc w:val="left"/>
      <w:pPr>
        <w:tabs>
          <w:tab w:val="num" w:pos="6840"/>
        </w:tabs>
        <w:ind w:left="6840" w:hanging="360"/>
      </w:pPr>
      <w:rPr>
        <w:rFonts w:cs="Times New Roman"/>
      </w:rPr>
    </w:lvl>
    <w:lvl w:ilvl="8" w:tplc="BBA2A4F8" w:tentative="1">
      <w:start w:val="1"/>
      <w:numFmt w:val="lowerRoman"/>
      <w:lvlText w:val="%9."/>
      <w:lvlJc w:val="right"/>
      <w:pPr>
        <w:tabs>
          <w:tab w:val="num" w:pos="7560"/>
        </w:tabs>
        <w:ind w:left="7560" w:hanging="180"/>
      </w:pPr>
      <w:rPr>
        <w:rFonts w:cs="Times New Roman"/>
      </w:rPr>
    </w:lvl>
  </w:abstractNum>
  <w:abstractNum w:abstractNumId="9">
    <w:nsid w:val="2C9F19F4"/>
    <w:multiLevelType w:val="hybridMultilevel"/>
    <w:tmpl w:val="B896F6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260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6F1283"/>
    <w:multiLevelType w:val="multilevel"/>
    <w:tmpl w:val="EB84CE1E"/>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A022F21"/>
    <w:multiLevelType w:val="hybridMultilevel"/>
    <w:tmpl w:val="3B245D5E"/>
    <w:lvl w:ilvl="0" w:tplc="4F40E2EC">
      <w:start w:val="1"/>
      <w:numFmt w:val="lowerLetter"/>
      <w:lvlText w:val="%1."/>
      <w:lvlJc w:val="left"/>
      <w:pPr>
        <w:tabs>
          <w:tab w:val="num" w:pos="1050"/>
        </w:tabs>
        <w:ind w:left="1050" w:hanging="36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E087A67"/>
    <w:multiLevelType w:val="hybridMultilevel"/>
    <w:tmpl w:val="0F823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C616F2"/>
    <w:multiLevelType w:val="hybridMultilevel"/>
    <w:tmpl w:val="CDA4950E"/>
    <w:lvl w:ilvl="0" w:tplc="16B8F1BE">
      <w:start w:val="1"/>
      <w:numFmt w:val="decimal"/>
      <w:lvlText w:val="%1."/>
      <w:lvlJc w:val="left"/>
      <w:pPr>
        <w:tabs>
          <w:tab w:val="num" w:pos="720"/>
        </w:tabs>
        <w:ind w:left="72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D4B848BA">
      <w:start w:val="10"/>
      <w:numFmt w:val="decimal"/>
      <w:lvlText w:val="(%3)"/>
      <w:lvlJc w:val="left"/>
      <w:pPr>
        <w:tabs>
          <w:tab w:val="num" w:pos="2430"/>
        </w:tabs>
        <w:ind w:left="2430" w:hanging="450"/>
      </w:pPr>
      <w:rPr>
        <w:rFonts w:cs="Times New Roman" w:hint="default"/>
      </w:rPr>
    </w:lvl>
    <w:lvl w:ilvl="3" w:tplc="AD3A3A8A">
      <w:start w:val="1"/>
      <w:numFmt w:val="lowerRoman"/>
      <w:lvlText w:val="%4."/>
      <w:lvlJc w:val="left"/>
      <w:pPr>
        <w:ind w:left="3240" w:hanging="720"/>
      </w:pPr>
      <w:rPr>
        <w:rFonts w:ascii="Arial" w:hAnsi="Arial" w:cs="Times New Roman" w:hint="default"/>
        <w:b w:val="0"/>
        <w:color w:val="auto"/>
        <w:sz w:val="22"/>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5B738C0"/>
    <w:multiLevelType w:val="multilevel"/>
    <w:tmpl w:val="7EDE8534"/>
    <w:lvl w:ilvl="0">
      <w:start w:val="5"/>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84C4AF6"/>
    <w:multiLevelType w:val="hybridMultilevel"/>
    <w:tmpl w:val="9AC27F46"/>
    <w:lvl w:ilvl="0" w:tplc="404CF13C">
      <w:start w:val="14"/>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49AC1C32"/>
    <w:multiLevelType w:val="singleLevel"/>
    <w:tmpl w:val="D0FCEBFE"/>
    <w:lvl w:ilvl="0">
      <w:start w:val="1"/>
      <w:numFmt w:val="decimal"/>
      <w:lvlText w:val="%1."/>
      <w:lvlJc w:val="left"/>
      <w:pPr>
        <w:tabs>
          <w:tab w:val="num" w:pos="720"/>
        </w:tabs>
        <w:ind w:left="720" w:hanging="720"/>
      </w:pPr>
      <w:rPr>
        <w:rFonts w:cs="Times New Roman" w:hint="default"/>
        <w:b w:val="0"/>
        <w:sz w:val="20"/>
        <w:szCs w:val="20"/>
      </w:rPr>
    </w:lvl>
  </w:abstractNum>
  <w:abstractNum w:abstractNumId="18">
    <w:nsid w:val="4BF122FB"/>
    <w:multiLevelType w:val="hybridMultilevel"/>
    <w:tmpl w:val="5544856E"/>
    <w:lvl w:ilvl="0" w:tplc="4DDC8926">
      <w:start w:val="15"/>
      <w:numFmt w:val="decimal"/>
      <w:lvlText w:val="%1."/>
      <w:lvlJc w:val="left"/>
      <w:pPr>
        <w:tabs>
          <w:tab w:val="num" w:pos="1080"/>
        </w:tabs>
        <w:ind w:left="1080" w:hanging="360"/>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4F11114B"/>
    <w:multiLevelType w:val="multilevel"/>
    <w:tmpl w:val="E880FC4A"/>
    <w:lvl w:ilvl="0">
      <w:start w:val="12"/>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FFE78A7"/>
    <w:multiLevelType w:val="hybridMultilevel"/>
    <w:tmpl w:val="028AAC72"/>
    <w:lvl w:ilvl="0" w:tplc="96A6D944">
      <w:start w:val="2"/>
      <w:numFmt w:val="decimal"/>
      <w:lvlText w:val="%1."/>
      <w:lvlJc w:val="left"/>
      <w:pPr>
        <w:tabs>
          <w:tab w:val="num" w:pos="360"/>
        </w:tabs>
        <w:ind w:left="360" w:hanging="360"/>
      </w:pPr>
      <w:rPr>
        <w:rFonts w:ascii="Arial (W1)" w:hAnsi="Arial (W1)"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179583B"/>
    <w:multiLevelType w:val="hybridMultilevel"/>
    <w:tmpl w:val="D8F23E68"/>
    <w:lvl w:ilvl="0" w:tplc="7D967A6A">
      <w:start w:val="15"/>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57CC0634"/>
    <w:multiLevelType w:val="hybridMultilevel"/>
    <w:tmpl w:val="8A7C2CA4"/>
    <w:lvl w:ilvl="0" w:tplc="F2B24E4A">
      <w:start w:val="6"/>
      <w:numFmt w:val="decimal"/>
      <w:lvlText w:val="%1."/>
      <w:lvlJc w:val="left"/>
      <w:pPr>
        <w:tabs>
          <w:tab w:val="num" w:pos="1080"/>
        </w:tabs>
        <w:ind w:left="1080" w:hanging="360"/>
      </w:pPr>
      <w:rPr>
        <w:rFonts w:cs="Times New Roman" w:hint="default"/>
        <w:b/>
      </w:rPr>
    </w:lvl>
    <w:lvl w:ilvl="1" w:tplc="02C0CD76">
      <w:start w:val="1"/>
      <w:numFmt w:val="lowerLetter"/>
      <w:lvlText w:val="%2."/>
      <w:lvlJc w:val="left"/>
      <w:pPr>
        <w:tabs>
          <w:tab w:val="num" w:pos="1800"/>
        </w:tabs>
        <w:ind w:left="1800" w:hanging="360"/>
      </w:pPr>
      <w:rPr>
        <w:rFonts w:cs="Times New Roman"/>
      </w:rPr>
    </w:lvl>
    <w:lvl w:ilvl="2" w:tplc="9DBA5F8C" w:tentative="1">
      <w:start w:val="1"/>
      <w:numFmt w:val="lowerRoman"/>
      <w:lvlText w:val="%3."/>
      <w:lvlJc w:val="right"/>
      <w:pPr>
        <w:tabs>
          <w:tab w:val="num" w:pos="2520"/>
        </w:tabs>
        <w:ind w:left="2520" w:hanging="180"/>
      </w:pPr>
      <w:rPr>
        <w:rFonts w:cs="Times New Roman"/>
      </w:rPr>
    </w:lvl>
    <w:lvl w:ilvl="3" w:tplc="0862E49A" w:tentative="1">
      <w:start w:val="1"/>
      <w:numFmt w:val="decimal"/>
      <w:lvlText w:val="%4."/>
      <w:lvlJc w:val="left"/>
      <w:pPr>
        <w:tabs>
          <w:tab w:val="num" w:pos="3240"/>
        </w:tabs>
        <w:ind w:left="3240" w:hanging="360"/>
      </w:pPr>
      <w:rPr>
        <w:rFonts w:cs="Times New Roman"/>
      </w:rPr>
    </w:lvl>
    <w:lvl w:ilvl="4" w:tplc="AD4A98EA" w:tentative="1">
      <w:start w:val="1"/>
      <w:numFmt w:val="lowerLetter"/>
      <w:lvlText w:val="%5."/>
      <w:lvlJc w:val="left"/>
      <w:pPr>
        <w:tabs>
          <w:tab w:val="num" w:pos="3960"/>
        </w:tabs>
        <w:ind w:left="3960" w:hanging="360"/>
      </w:pPr>
      <w:rPr>
        <w:rFonts w:cs="Times New Roman"/>
      </w:rPr>
    </w:lvl>
    <w:lvl w:ilvl="5" w:tplc="F4643E90" w:tentative="1">
      <w:start w:val="1"/>
      <w:numFmt w:val="lowerRoman"/>
      <w:lvlText w:val="%6."/>
      <w:lvlJc w:val="right"/>
      <w:pPr>
        <w:tabs>
          <w:tab w:val="num" w:pos="4680"/>
        </w:tabs>
        <w:ind w:left="4680" w:hanging="180"/>
      </w:pPr>
      <w:rPr>
        <w:rFonts w:cs="Times New Roman"/>
      </w:rPr>
    </w:lvl>
    <w:lvl w:ilvl="6" w:tplc="8A3A4452" w:tentative="1">
      <w:start w:val="1"/>
      <w:numFmt w:val="decimal"/>
      <w:lvlText w:val="%7."/>
      <w:lvlJc w:val="left"/>
      <w:pPr>
        <w:tabs>
          <w:tab w:val="num" w:pos="5400"/>
        </w:tabs>
        <w:ind w:left="5400" w:hanging="360"/>
      </w:pPr>
      <w:rPr>
        <w:rFonts w:cs="Times New Roman"/>
      </w:rPr>
    </w:lvl>
    <w:lvl w:ilvl="7" w:tplc="670CD338" w:tentative="1">
      <w:start w:val="1"/>
      <w:numFmt w:val="lowerLetter"/>
      <w:lvlText w:val="%8."/>
      <w:lvlJc w:val="left"/>
      <w:pPr>
        <w:tabs>
          <w:tab w:val="num" w:pos="6120"/>
        </w:tabs>
        <w:ind w:left="6120" w:hanging="360"/>
      </w:pPr>
      <w:rPr>
        <w:rFonts w:cs="Times New Roman"/>
      </w:rPr>
    </w:lvl>
    <w:lvl w:ilvl="8" w:tplc="8EA6F260" w:tentative="1">
      <w:start w:val="1"/>
      <w:numFmt w:val="lowerRoman"/>
      <w:lvlText w:val="%9."/>
      <w:lvlJc w:val="right"/>
      <w:pPr>
        <w:tabs>
          <w:tab w:val="num" w:pos="6840"/>
        </w:tabs>
        <w:ind w:left="6840" w:hanging="180"/>
      </w:pPr>
      <w:rPr>
        <w:rFonts w:cs="Times New Roman"/>
      </w:rPr>
    </w:lvl>
  </w:abstractNum>
  <w:abstractNum w:abstractNumId="23">
    <w:nsid w:val="5DFB400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nsid w:val="60B246F6"/>
    <w:multiLevelType w:val="singleLevel"/>
    <w:tmpl w:val="D960DAE2"/>
    <w:lvl w:ilvl="0">
      <w:start w:val="5"/>
      <w:numFmt w:val="decimal"/>
      <w:lvlText w:val="%1"/>
      <w:lvlJc w:val="left"/>
      <w:pPr>
        <w:tabs>
          <w:tab w:val="num" w:pos="1455"/>
        </w:tabs>
        <w:ind w:left="1455" w:hanging="735"/>
      </w:pPr>
      <w:rPr>
        <w:rFonts w:cs="Times New Roman" w:hint="default"/>
        <w:b/>
      </w:rPr>
    </w:lvl>
  </w:abstractNum>
  <w:abstractNum w:abstractNumId="25">
    <w:nsid w:val="6BB43193"/>
    <w:multiLevelType w:val="hybridMultilevel"/>
    <w:tmpl w:val="542C80DE"/>
    <w:lvl w:ilvl="0" w:tplc="23BAE426">
      <w:start w:val="1"/>
      <w:numFmt w:val="decimal"/>
      <w:lvlText w:val="%1."/>
      <w:lvlJc w:val="left"/>
      <w:pPr>
        <w:tabs>
          <w:tab w:val="num" w:pos="450"/>
        </w:tabs>
        <w:ind w:left="450" w:hanging="360"/>
      </w:pPr>
      <w:rPr>
        <w:rFonts w:cs="Times New Roman" w:hint="default"/>
        <w:b/>
      </w:rPr>
    </w:lvl>
    <w:lvl w:ilvl="1" w:tplc="04090019" w:tentative="1">
      <w:start w:val="1"/>
      <w:numFmt w:val="lowerLetter"/>
      <w:lvlText w:val="%2."/>
      <w:lvlJc w:val="left"/>
      <w:pPr>
        <w:tabs>
          <w:tab w:val="num" w:pos="810"/>
        </w:tabs>
        <w:ind w:left="810" w:hanging="360"/>
      </w:pPr>
      <w:rPr>
        <w:rFonts w:cs="Times New Roman"/>
      </w:rPr>
    </w:lvl>
    <w:lvl w:ilvl="2" w:tplc="0409001B" w:tentative="1">
      <w:start w:val="1"/>
      <w:numFmt w:val="lowerRoman"/>
      <w:lvlText w:val="%3."/>
      <w:lvlJc w:val="right"/>
      <w:pPr>
        <w:tabs>
          <w:tab w:val="num" w:pos="1530"/>
        </w:tabs>
        <w:ind w:left="1530" w:hanging="180"/>
      </w:pPr>
      <w:rPr>
        <w:rFonts w:cs="Times New Roman"/>
      </w:rPr>
    </w:lvl>
    <w:lvl w:ilvl="3" w:tplc="0409000F" w:tentative="1">
      <w:start w:val="1"/>
      <w:numFmt w:val="decimal"/>
      <w:lvlText w:val="%4."/>
      <w:lvlJc w:val="left"/>
      <w:pPr>
        <w:tabs>
          <w:tab w:val="num" w:pos="2250"/>
        </w:tabs>
        <w:ind w:left="2250" w:hanging="360"/>
      </w:pPr>
      <w:rPr>
        <w:rFonts w:cs="Times New Roman"/>
      </w:rPr>
    </w:lvl>
    <w:lvl w:ilvl="4" w:tplc="04090019" w:tentative="1">
      <w:start w:val="1"/>
      <w:numFmt w:val="lowerLetter"/>
      <w:lvlText w:val="%5."/>
      <w:lvlJc w:val="left"/>
      <w:pPr>
        <w:tabs>
          <w:tab w:val="num" w:pos="2970"/>
        </w:tabs>
        <w:ind w:left="2970" w:hanging="360"/>
      </w:pPr>
      <w:rPr>
        <w:rFonts w:cs="Times New Roman"/>
      </w:rPr>
    </w:lvl>
    <w:lvl w:ilvl="5" w:tplc="0409001B" w:tentative="1">
      <w:start w:val="1"/>
      <w:numFmt w:val="lowerRoman"/>
      <w:lvlText w:val="%6."/>
      <w:lvlJc w:val="right"/>
      <w:pPr>
        <w:tabs>
          <w:tab w:val="num" w:pos="3690"/>
        </w:tabs>
        <w:ind w:left="3690" w:hanging="180"/>
      </w:pPr>
      <w:rPr>
        <w:rFonts w:cs="Times New Roman"/>
      </w:rPr>
    </w:lvl>
    <w:lvl w:ilvl="6" w:tplc="0409000F" w:tentative="1">
      <w:start w:val="1"/>
      <w:numFmt w:val="decimal"/>
      <w:lvlText w:val="%7."/>
      <w:lvlJc w:val="left"/>
      <w:pPr>
        <w:tabs>
          <w:tab w:val="num" w:pos="4410"/>
        </w:tabs>
        <w:ind w:left="4410" w:hanging="360"/>
      </w:pPr>
      <w:rPr>
        <w:rFonts w:cs="Times New Roman"/>
      </w:rPr>
    </w:lvl>
    <w:lvl w:ilvl="7" w:tplc="04090019" w:tentative="1">
      <w:start w:val="1"/>
      <w:numFmt w:val="lowerLetter"/>
      <w:lvlText w:val="%8."/>
      <w:lvlJc w:val="left"/>
      <w:pPr>
        <w:tabs>
          <w:tab w:val="num" w:pos="5130"/>
        </w:tabs>
        <w:ind w:left="5130" w:hanging="360"/>
      </w:pPr>
      <w:rPr>
        <w:rFonts w:cs="Times New Roman"/>
      </w:rPr>
    </w:lvl>
    <w:lvl w:ilvl="8" w:tplc="0409001B" w:tentative="1">
      <w:start w:val="1"/>
      <w:numFmt w:val="lowerRoman"/>
      <w:lvlText w:val="%9."/>
      <w:lvlJc w:val="right"/>
      <w:pPr>
        <w:tabs>
          <w:tab w:val="num" w:pos="5850"/>
        </w:tabs>
        <w:ind w:left="5850" w:hanging="180"/>
      </w:pPr>
      <w:rPr>
        <w:rFonts w:cs="Times New Roman"/>
      </w:rPr>
    </w:lvl>
  </w:abstractNum>
  <w:abstractNum w:abstractNumId="26">
    <w:nsid w:val="758D7DAA"/>
    <w:multiLevelType w:val="hybridMultilevel"/>
    <w:tmpl w:val="CE3ECDEC"/>
    <w:lvl w:ilvl="0" w:tplc="1EB67AE2">
      <w:start w:val="4"/>
      <w:numFmt w:val="low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nsid w:val="78A52EAB"/>
    <w:multiLevelType w:val="hybridMultilevel"/>
    <w:tmpl w:val="EDF808FA"/>
    <w:lvl w:ilvl="0" w:tplc="C6461A94">
      <w:start w:val="14"/>
      <w:numFmt w:val="decimal"/>
      <w:lvlText w:val="%1."/>
      <w:lvlJc w:val="left"/>
      <w:pPr>
        <w:tabs>
          <w:tab w:val="num" w:pos="1800"/>
        </w:tabs>
        <w:ind w:left="1800" w:hanging="360"/>
      </w:pPr>
      <w:rPr>
        <w:rFonts w:cs="Times New Roman" w:hint="default"/>
        <w:b/>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nsid w:val="7CEB1990"/>
    <w:multiLevelType w:val="hybridMultilevel"/>
    <w:tmpl w:val="D04C848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7D4875E8"/>
    <w:multiLevelType w:val="hybridMultilevel"/>
    <w:tmpl w:val="1406B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
  </w:num>
  <w:num w:numId="4">
    <w:abstractNumId w:val="23"/>
  </w:num>
  <w:num w:numId="5">
    <w:abstractNumId w:val="0"/>
  </w:num>
  <w:num w:numId="6">
    <w:abstractNumId w:val="3"/>
  </w:num>
  <w:num w:numId="7">
    <w:abstractNumId w:val="6"/>
  </w:num>
  <w:num w:numId="8">
    <w:abstractNumId w:val="8"/>
  </w:num>
  <w:num w:numId="9">
    <w:abstractNumId w:val="22"/>
  </w:num>
  <w:num w:numId="10">
    <w:abstractNumId w:val="24"/>
  </w:num>
  <w:num w:numId="11">
    <w:abstractNumId w:val="27"/>
  </w:num>
  <w:num w:numId="12">
    <w:abstractNumId w:val="21"/>
  </w:num>
  <w:num w:numId="13">
    <w:abstractNumId w:val="18"/>
  </w:num>
  <w:num w:numId="14">
    <w:abstractNumId w:val="16"/>
  </w:num>
  <w:num w:numId="15">
    <w:abstractNumId w:val="7"/>
  </w:num>
  <w:num w:numId="16">
    <w:abstractNumId w:val="13"/>
  </w:num>
  <w:num w:numId="17">
    <w:abstractNumId w:val="2"/>
  </w:num>
  <w:num w:numId="18">
    <w:abstractNumId w:val="26"/>
  </w:num>
  <w:num w:numId="19">
    <w:abstractNumId w:val="20"/>
  </w:num>
  <w:num w:numId="20">
    <w:abstractNumId w:val="9"/>
  </w:num>
  <w:num w:numId="21">
    <w:abstractNumId w:val="29"/>
  </w:num>
  <w:num w:numId="22">
    <w:abstractNumId w:val="17"/>
  </w:num>
  <w:num w:numId="23">
    <w:abstractNumId w:val="25"/>
  </w:num>
  <w:num w:numId="24">
    <w:abstractNumId w:val="28"/>
  </w:num>
  <w:num w:numId="25">
    <w:abstractNumId w:val="14"/>
  </w:num>
  <w:num w:numId="26">
    <w:abstractNumId w:val="12"/>
  </w:num>
  <w:num w:numId="27">
    <w:abstractNumId w:val="15"/>
  </w:num>
  <w:num w:numId="28">
    <w:abstractNumId w:val="19"/>
  </w:num>
  <w:num w:numId="29">
    <w:abstractNumId w:val="1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92"/>
    <w:rsid w:val="000101CE"/>
    <w:rsid w:val="000D7693"/>
    <w:rsid w:val="0011580B"/>
    <w:rsid w:val="0021655D"/>
    <w:rsid w:val="00217EC5"/>
    <w:rsid w:val="00264AC5"/>
    <w:rsid w:val="002A742A"/>
    <w:rsid w:val="002C188A"/>
    <w:rsid w:val="002F4F4A"/>
    <w:rsid w:val="002F61EE"/>
    <w:rsid w:val="00327486"/>
    <w:rsid w:val="00396770"/>
    <w:rsid w:val="003A44DF"/>
    <w:rsid w:val="003F42F2"/>
    <w:rsid w:val="004A30EC"/>
    <w:rsid w:val="004D0AB8"/>
    <w:rsid w:val="004E5786"/>
    <w:rsid w:val="004F4A37"/>
    <w:rsid w:val="00590AD8"/>
    <w:rsid w:val="005E5B75"/>
    <w:rsid w:val="005F7992"/>
    <w:rsid w:val="006B0FF9"/>
    <w:rsid w:val="00852D99"/>
    <w:rsid w:val="00A20431"/>
    <w:rsid w:val="00A71525"/>
    <w:rsid w:val="00A80BFA"/>
    <w:rsid w:val="00AB0FF2"/>
    <w:rsid w:val="00B04AC4"/>
    <w:rsid w:val="00B54F8F"/>
    <w:rsid w:val="00B80893"/>
    <w:rsid w:val="00C66224"/>
    <w:rsid w:val="00C80CE0"/>
    <w:rsid w:val="00CF4C5E"/>
    <w:rsid w:val="00D03580"/>
    <w:rsid w:val="00D07FCE"/>
    <w:rsid w:val="00D2492C"/>
    <w:rsid w:val="00D35054"/>
    <w:rsid w:val="00DE798A"/>
    <w:rsid w:val="00E6192B"/>
    <w:rsid w:val="00E82DCC"/>
    <w:rsid w:val="00E92CB8"/>
    <w:rsid w:val="00EA06A7"/>
    <w:rsid w:val="00F23E26"/>
    <w:rsid w:val="00F648D8"/>
    <w:rsid w:val="00F72564"/>
    <w:rsid w:val="00FD668C"/>
    <w:rsid w:val="00FE337F"/>
    <w:rsid w:val="00FE3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31"/>
    <w:rPr>
      <w:rFonts w:ascii="Univers" w:hAnsi="Univer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A20431"/>
    <w:pPr>
      <w:framePr w:w="7920" w:h="1980" w:hRule="exact" w:hSpace="180" w:wrap="auto" w:hAnchor="page" w:xAlign="center" w:yAlign="bottom"/>
      <w:ind w:left="2880"/>
    </w:pPr>
    <w:rPr>
      <w:rFonts w:ascii="Arial" w:hAnsi="Arial"/>
      <w:caps/>
    </w:rPr>
  </w:style>
  <w:style w:type="paragraph" w:styleId="Header">
    <w:name w:val="header"/>
    <w:basedOn w:val="Normal"/>
    <w:link w:val="HeaderChar"/>
    <w:uiPriority w:val="99"/>
    <w:rsid w:val="00A20431"/>
    <w:pPr>
      <w:tabs>
        <w:tab w:val="center" w:pos="4320"/>
        <w:tab w:val="right" w:pos="8640"/>
      </w:tabs>
    </w:pPr>
  </w:style>
  <w:style w:type="character" w:customStyle="1" w:styleId="HeaderChar">
    <w:name w:val="Header Char"/>
    <w:basedOn w:val="DefaultParagraphFont"/>
    <w:link w:val="Header"/>
    <w:uiPriority w:val="99"/>
    <w:locked/>
    <w:rPr>
      <w:rFonts w:ascii="Univers" w:hAnsi="Univers" w:cs="Times New Roman"/>
      <w:sz w:val="20"/>
      <w:szCs w:val="20"/>
    </w:rPr>
  </w:style>
  <w:style w:type="paragraph" w:styleId="Footer">
    <w:name w:val="footer"/>
    <w:basedOn w:val="Normal"/>
    <w:link w:val="FooterChar"/>
    <w:uiPriority w:val="99"/>
    <w:rsid w:val="00A20431"/>
    <w:pPr>
      <w:tabs>
        <w:tab w:val="center" w:pos="4320"/>
        <w:tab w:val="right" w:pos="8640"/>
      </w:tabs>
    </w:pPr>
  </w:style>
  <w:style w:type="character" w:customStyle="1" w:styleId="FooterChar">
    <w:name w:val="Footer Char"/>
    <w:basedOn w:val="DefaultParagraphFont"/>
    <w:link w:val="Footer"/>
    <w:uiPriority w:val="99"/>
    <w:semiHidden/>
    <w:locked/>
    <w:rPr>
      <w:rFonts w:ascii="Univers" w:hAnsi="Univers" w:cs="Times New Roman"/>
      <w:sz w:val="20"/>
      <w:szCs w:val="20"/>
    </w:rPr>
  </w:style>
  <w:style w:type="paragraph" w:styleId="BodyTextIndent2">
    <w:name w:val="Body Text Indent 2"/>
    <w:basedOn w:val="Normal"/>
    <w:link w:val="BodyTextIndent2Char"/>
    <w:uiPriority w:val="99"/>
    <w:rsid w:val="00A20431"/>
    <w:pPr>
      <w:tabs>
        <w:tab w:val="left" w:pos="-720"/>
        <w:tab w:val="left" w:pos="0"/>
        <w:tab w:val="left" w:pos="720"/>
      </w:tabs>
      <w:suppressAutoHyphens/>
      <w:ind w:left="1440" w:hanging="1440"/>
      <w:jc w:val="both"/>
    </w:pPr>
    <w:rPr>
      <w:rFonts w:ascii="CG Times 12pt" w:hAnsi="CG Times 12pt"/>
    </w:rPr>
  </w:style>
  <w:style w:type="character" w:customStyle="1" w:styleId="BodyTextIndent2Char">
    <w:name w:val="Body Text Indent 2 Char"/>
    <w:basedOn w:val="DefaultParagraphFont"/>
    <w:link w:val="BodyTextIndent2"/>
    <w:uiPriority w:val="99"/>
    <w:semiHidden/>
    <w:locked/>
    <w:rPr>
      <w:rFonts w:ascii="Univers" w:hAnsi="Univers" w:cs="Times New Roman"/>
      <w:sz w:val="20"/>
      <w:szCs w:val="20"/>
    </w:rPr>
  </w:style>
  <w:style w:type="paragraph" w:styleId="BodyTextIndent">
    <w:name w:val="Body Text Indent"/>
    <w:basedOn w:val="Normal"/>
    <w:link w:val="BodyTextIndentChar"/>
    <w:uiPriority w:val="99"/>
    <w:rsid w:val="00A20431"/>
    <w:pPr>
      <w:tabs>
        <w:tab w:val="left" w:pos="-720"/>
        <w:tab w:val="left" w:pos="0"/>
      </w:tabs>
      <w:suppressAutoHyphens/>
      <w:ind w:left="720" w:hanging="720"/>
      <w:jc w:val="both"/>
    </w:pPr>
    <w:rPr>
      <w:spacing w:val="-3"/>
    </w:rPr>
  </w:style>
  <w:style w:type="character" w:customStyle="1" w:styleId="BodyTextIndentChar">
    <w:name w:val="Body Text Indent Char"/>
    <w:basedOn w:val="DefaultParagraphFont"/>
    <w:link w:val="BodyTextIndent"/>
    <w:uiPriority w:val="99"/>
    <w:semiHidden/>
    <w:locked/>
    <w:rPr>
      <w:rFonts w:ascii="Univers" w:hAnsi="Univers" w:cs="Times New Roman"/>
      <w:sz w:val="20"/>
      <w:szCs w:val="20"/>
    </w:rPr>
  </w:style>
  <w:style w:type="paragraph" w:styleId="BlockText">
    <w:name w:val="Block Text"/>
    <w:basedOn w:val="Normal"/>
    <w:uiPriority w:val="99"/>
    <w:rsid w:val="00A20431"/>
    <w:pPr>
      <w:ind w:left="720" w:right="720"/>
      <w:jc w:val="both"/>
    </w:pPr>
  </w:style>
  <w:style w:type="paragraph" w:styleId="BalloonText">
    <w:name w:val="Balloon Text"/>
    <w:basedOn w:val="Normal"/>
    <w:link w:val="BalloonTextChar"/>
    <w:uiPriority w:val="99"/>
    <w:semiHidden/>
    <w:rsid w:val="005F799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PageNumber">
    <w:name w:val="page number"/>
    <w:basedOn w:val="DefaultParagraphFont"/>
    <w:uiPriority w:val="99"/>
    <w:rsid w:val="00F23E2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31"/>
    <w:rPr>
      <w:rFonts w:ascii="Univers" w:hAnsi="Univer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A20431"/>
    <w:pPr>
      <w:framePr w:w="7920" w:h="1980" w:hRule="exact" w:hSpace="180" w:wrap="auto" w:hAnchor="page" w:xAlign="center" w:yAlign="bottom"/>
      <w:ind w:left="2880"/>
    </w:pPr>
    <w:rPr>
      <w:rFonts w:ascii="Arial" w:hAnsi="Arial"/>
      <w:caps/>
    </w:rPr>
  </w:style>
  <w:style w:type="paragraph" w:styleId="Header">
    <w:name w:val="header"/>
    <w:basedOn w:val="Normal"/>
    <w:link w:val="HeaderChar"/>
    <w:uiPriority w:val="99"/>
    <w:rsid w:val="00A20431"/>
    <w:pPr>
      <w:tabs>
        <w:tab w:val="center" w:pos="4320"/>
        <w:tab w:val="right" w:pos="8640"/>
      </w:tabs>
    </w:pPr>
  </w:style>
  <w:style w:type="character" w:customStyle="1" w:styleId="HeaderChar">
    <w:name w:val="Header Char"/>
    <w:basedOn w:val="DefaultParagraphFont"/>
    <w:link w:val="Header"/>
    <w:uiPriority w:val="99"/>
    <w:locked/>
    <w:rPr>
      <w:rFonts w:ascii="Univers" w:hAnsi="Univers" w:cs="Times New Roman"/>
      <w:sz w:val="20"/>
      <w:szCs w:val="20"/>
    </w:rPr>
  </w:style>
  <w:style w:type="paragraph" w:styleId="Footer">
    <w:name w:val="footer"/>
    <w:basedOn w:val="Normal"/>
    <w:link w:val="FooterChar"/>
    <w:uiPriority w:val="99"/>
    <w:rsid w:val="00A20431"/>
    <w:pPr>
      <w:tabs>
        <w:tab w:val="center" w:pos="4320"/>
        <w:tab w:val="right" w:pos="8640"/>
      </w:tabs>
    </w:pPr>
  </w:style>
  <w:style w:type="character" w:customStyle="1" w:styleId="FooterChar">
    <w:name w:val="Footer Char"/>
    <w:basedOn w:val="DefaultParagraphFont"/>
    <w:link w:val="Footer"/>
    <w:uiPriority w:val="99"/>
    <w:semiHidden/>
    <w:locked/>
    <w:rPr>
      <w:rFonts w:ascii="Univers" w:hAnsi="Univers" w:cs="Times New Roman"/>
      <w:sz w:val="20"/>
      <w:szCs w:val="20"/>
    </w:rPr>
  </w:style>
  <w:style w:type="paragraph" w:styleId="BodyTextIndent2">
    <w:name w:val="Body Text Indent 2"/>
    <w:basedOn w:val="Normal"/>
    <w:link w:val="BodyTextIndent2Char"/>
    <w:uiPriority w:val="99"/>
    <w:rsid w:val="00A20431"/>
    <w:pPr>
      <w:tabs>
        <w:tab w:val="left" w:pos="-720"/>
        <w:tab w:val="left" w:pos="0"/>
        <w:tab w:val="left" w:pos="720"/>
      </w:tabs>
      <w:suppressAutoHyphens/>
      <w:ind w:left="1440" w:hanging="1440"/>
      <w:jc w:val="both"/>
    </w:pPr>
    <w:rPr>
      <w:rFonts w:ascii="CG Times 12pt" w:hAnsi="CG Times 12pt"/>
    </w:rPr>
  </w:style>
  <w:style w:type="character" w:customStyle="1" w:styleId="BodyTextIndent2Char">
    <w:name w:val="Body Text Indent 2 Char"/>
    <w:basedOn w:val="DefaultParagraphFont"/>
    <w:link w:val="BodyTextIndent2"/>
    <w:uiPriority w:val="99"/>
    <w:semiHidden/>
    <w:locked/>
    <w:rPr>
      <w:rFonts w:ascii="Univers" w:hAnsi="Univers" w:cs="Times New Roman"/>
      <w:sz w:val="20"/>
      <w:szCs w:val="20"/>
    </w:rPr>
  </w:style>
  <w:style w:type="paragraph" w:styleId="BodyTextIndent">
    <w:name w:val="Body Text Indent"/>
    <w:basedOn w:val="Normal"/>
    <w:link w:val="BodyTextIndentChar"/>
    <w:uiPriority w:val="99"/>
    <w:rsid w:val="00A20431"/>
    <w:pPr>
      <w:tabs>
        <w:tab w:val="left" w:pos="-720"/>
        <w:tab w:val="left" w:pos="0"/>
      </w:tabs>
      <w:suppressAutoHyphens/>
      <w:ind w:left="720" w:hanging="720"/>
      <w:jc w:val="both"/>
    </w:pPr>
    <w:rPr>
      <w:spacing w:val="-3"/>
    </w:rPr>
  </w:style>
  <w:style w:type="character" w:customStyle="1" w:styleId="BodyTextIndentChar">
    <w:name w:val="Body Text Indent Char"/>
    <w:basedOn w:val="DefaultParagraphFont"/>
    <w:link w:val="BodyTextIndent"/>
    <w:uiPriority w:val="99"/>
    <w:semiHidden/>
    <w:locked/>
    <w:rPr>
      <w:rFonts w:ascii="Univers" w:hAnsi="Univers" w:cs="Times New Roman"/>
      <w:sz w:val="20"/>
      <w:szCs w:val="20"/>
    </w:rPr>
  </w:style>
  <w:style w:type="paragraph" w:styleId="BlockText">
    <w:name w:val="Block Text"/>
    <w:basedOn w:val="Normal"/>
    <w:uiPriority w:val="99"/>
    <w:rsid w:val="00A20431"/>
    <w:pPr>
      <w:ind w:left="720" w:right="720"/>
      <w:jc w:val="both"/>
    </w:pPr>
  </w:style>
  <w:style w:type="paragraph" w:styleId="BalloonText">
    <w:name w:val="Balloon Text"/>
    <w:basedOn w:val="Normal"/>
    <w:link w:val="BalloonTextChar"/>
    <w:uiPriority w:val="99"/>
    <w:semiHidden/>
    <w:rsid w:val="005F799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PageNumber">
    <w:name w:val="page number"/>
    <w:basedOn w:val="DefaultParagraphFont"/>
    <w:uiPriority w:val="99"/>
    <w:rsid w:val="00F23E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1482</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vt:lpstr>
    </vt:vector>
  </TitlesOfParts>
  <Company>Napa County</Company>
  <LinksUpToDate>false</LinksUpToDate>
  <CharactersWithSpaces>10017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pcrundal</dc:creator>
  <cp:lastModifiedBy>Balcher, Wyntress</cp:lastModifiedBy>
  <cp:revision>6</cp:revision>
  <cp:lastPrinted>2010-12-28T23:56:00Z</cp:lastPrinted>
  <dcterms:created xsi:type="dcterms:W3CDTF">2014-10-03T01:07:00Z</dcterms:created>
  <dcterms:modified xsi:type="dcterms:W3CDTF">2014-10-08T20:33:00Z</dcterms:modified>
</cp:coreProperties>
</file>