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C6" w:rsidRPr="00F4312F" w:rsidRDefault="006F749D" w:rsidP="00E95EC6">
      <w:pPr>
        <w:pStyle w:val="ListParagraph"/>
        <w:jc w:val="center"/>
        <w:rPr>
          <w:rFonts w:ascii="Palatino Linotype" w:hAnsi="Palatino Linotype" w:cs="Arial"/>
          <w:b/>
          <w:bCs/>
          <w:sz w:val="22"/>
          <w:szCs w:val="22"/>
        </w:rPr>
      </w:pPr>
      <w:r w:rsidRPr="00F4312F">
        <w:rPr>
          <w:rFonts w:ascii="Palatino Linotype" w:hAnsi="Palatino Linotype" w:cs="Arial"/>
          <w:b/>
          <w:bCs/>
          <w:sz w:val="22"/>
          <w:szCs w:val="22"/>
        </w:rPr>
        <w:t>Exhibit C</w:t>
      </w:r>
    </w:p>
    <w:p w:rsidR="00AC5270" w:rsidRPr="00F4312F" w:rsidRDefault="00AC5270" w:rsidP="00AC5270">
      <w:pPr>
        <w:jc w:val="center"/>
        <w:rPr>
          <w:rFonts w:ascii="Palatino Linotype" w:hAnsi="Palatino Linotype" w:cs="Arial"/>
          <w:b/>
          <w:bCs/>
          <w:sz w:val="22"/>
          <w:szCs w:val="22"/>
        </w:rPr>
      </w:pPr>
      <w:r w:rsidRPr="00F4312F">
        <w:rPr>
          <w:rFonts w:ascii="Palatino Linotype" w:hAnsi="Palatino Linotype" w:cs="Arial"/>
          <w:b/>
          <w:bCs/>
          <w:sz w:val="22"/>
          <w:szCs w:val="22"/>
        </w:rPr>
        <w:t>Sinegal Estate, P13-00261</w:t>
      </w:r>
    </w:p>
    <w:p w:rsidR="00AC5270" w:rsidRPr="00F4312F" w:rsidRDefault="00AC5270" w:rsidP="00AC5270">
      <w:pPr>
        <w:jc w:val="center"/>
        <w:rPr>
          <w:rFonts w:ascii="Palatino Linotype" w:hAnsi="Palatino Linotype" w:cs="Arial"/>
          <w:b/>
          <w:sz w:val="22"/>
          <w:szCs w:val="22"/>
        </w:rPr>
      </w:pPr>
      <w:r w:rsidRPr="00F4312F">
        <w:rPr>
          <w:rFonts w:ascii="Palatino Linotype" w:hAnsi="Palatino Linotype" w:cs="Arial"/>
          <w:b/>
          <w:sz w:val="22"/>
          <w:szCs w:val="22"/>
        </w:rPr>
        <w:t>2125 Inglewood Avenue, St. Helena, C</w:t>
      </w:r>
      <w:r w:rsidRPr="00F4312F">
        <w:rPr>
          <w:rFonts w:ascii="Palatino Linotype" w:hAnsi="Palatino Linotype" w:cs="Arial"/>
          <w:b/>
          <w:sz w:val="22"/>
          <w:szCs w:val="22"/>
          <w:vertAlign w:val="superscript"/>
        </w:rPr>
        <w:t>alif.</w:t>
      </w:r>
      <w:r w:rsidRPr="00F4312F">
        <w:rPr>
          <w:rFonts w:ascii="Palatino Linotype" w:hAnsi="Palatino Linotype" w:cs="Arial"/>
          <w:b/>
          <w:sz w:val="22"/>
          <w:szCs w:val="22"/>
        </w:rPr>
        <w:t xml:space="preserve">, </w:t>
      </w:r>
      <w:r w:rsidRPr="00F4312F">
        <w:rPr>
          <w:rFonts w:ascii="Palatino Linotype" w:hAnsi="Palatino Linotype" w:cs="Arial"/>
          <w:b/>
          <w:bCs/>
          <w:sz w:val="22"/>
          <w:szCs w:val="22"/>
        </w:rPr>
        <w:t>94574</w:t>
      </w:r>
    </w:p>
    <w:p w:rsidR="00AC5270" w:rsidRPr="00F4312F" w:rsidRDefault="00AC5270" w:rsidP="00AC5270">
      <w:pPr>
        <w:jc w:val="center"/>
        <w:rPr>
          <w:rFonts w:ascii="Palatino Linotype" w:hAnsi="Palatino Linotype" w:cs="Arial"/>
          <w:b/>
          <w:sz w:val="22"/>
          <w:szCs w:val="22"/>
        </w:rPr>
      </w:pPr>
      <w:r w:rsidRPr="00F4312F">
        <w:rPr>
          <w:rFonts w:ascii="Palatino Linotype" w:hAnsi="Palatino Linotype" w:cs="Arial"/>
          <w:b/>
          <w:sz w:val="22"/>
          <w:szCs w:val="22"/>
        </w:rPr>
        <w:t xml:space="preserve">Assessor’s Parcel </w:t>
      </w:r>
      <w:r w:rsidRPr="00F4312F">
        <w:rPr>
          <w:rFonts w:ascii="Palatino Linotype" w:hAnsi="Palatino Linotype" w:cs="Arial"/>
          <w:b/>
          <w:i/>
          <w:sz w:val="22"/>
          <w:szCs w:val="22"/>
        </w:rPr>
        <w:t>№.</w:t>
      </w:r>
      <w:r w:rsidRPr="00F4312F">
        <w:rPr>
          <w:rFonts w:ascii="Palatino Linotype" w:hAnsi="Palatino Linotype" w:cs="Arial"/>
          <w:b/>
          <w:sz w:val="22"/>
          <w:szCs w:val="22"/>
        </w:rPr>
        <w:t xml:space="preserve"> 027-120-008</w:t>
      </w:r>
    </w:p>
    <w:p w:rsidR="00AC5270" w:rsidRPr="00F4312F" w:rsidRDefault="00AC5270" w:rsidP="00AC5270">
      <w:pPr>
        <w:pStyle w:val="NormalWeb"/>
        <w:spacing w:before="0" w:beforeAutospacing="0" w:after="0" w:afterAutospacing="0"/>
        <w:rPr>
          <w:rStyle w:val="Strong"/>
          <w:rFonts w:ascii="Palatino Linotype" w:hAnsi="Palatino Linotype" w:cs="Arial"/>
          <w:sz w:val="22"/>
          <w:szCs w:val="22"/>
        </w:rPr>
      </w:pPr>
    </w:p>
    <w:p w:rsidR="00346F0E" w:rsidRPr="00F4312F" w:rsidRDefault="00346F0E" w:rsidP="00C0268D">
      <w:pPr>
        <w:numPr>
          <w:ilvl w:val="0"/>
          <w:numId w:val="6"/>
        </w:numPr>
        <w:tabs>
          <w:tab w:val="clear" w:pos="1440"/>
        </w:tabs>
        <w:ind w:left="720" w:right="360" w:hanging="720"/>
        <w:jc w:val="both"/>
        <w:rPr>
          <w:rFonts w:ascii="Palatino Linotype" w:hAnsi="Palatino Linotype" w:cs="Arial"/>
          <w:sz w:val="22"/>
          <w:szCs w:val="22"/>
        </w:rPr>
      </w:pPr>
      <w:r w:rsidRPr="00F4312F">
        <w:rPr>
          <w:rFonts w:ascii="Palatino Linotype" w:hAnsi="Palatino Linotype" w:cs="Arial"/>
          <w:b/>
          <w:sz w:val="22"/>
          <w:szCs w:val="22"/>
        </w:rPr>
        <w:t>SCOPE</w:t>
      </w:r>
    </w:p>
    <w:p w:rsidR="00A0317D" w:rsidRPr="00F4312F" w:rsidRDefault="004D2625" w:rsidP="00B75ABB">
      <w:pPr>
        <w:ind w:firstLine="720"/>
        <w:jc w:val="both"/>
        <w:rPr>
          <w:rFonts w:ascii="Palatino Linotype" w:hAnsi="Palatino Linotype" w:cs="Arial"/>
          <w:sz w:val="22"/>
          <w:szCs w:val="22"/>
        </w:rPr>
      </w:pPr>
      <w:r w:rsidRPr="00F4312F">
        <w:rPr>
          <w:rFonts w:ascii="Palatino Linotype" w:hAnsi="Palatino Linotype" w:cs="Arial"/>
          <w:sz w:val="22"/>
          <w:szCs w:val="22"/>
        </w:rPr>
        <w:t>The permit shall be limited to:</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Increase production from 13,200 gallons per year to 60,000 gallons per year;</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Increase the existing 4,400 square foot winery to 4,780 square feet of production area, 1,535 square feet of hospitality and office area, 710 square foot covered work area and construct 13,200 square feet of caves;</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 xml:space="preserve">Increase in tours and tastings from one visitor per week to a maximum of 21 visitors per day and a maximum of 120 per week; </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48 marketing events per year with a maximum of 10 guests;</w:t>
      </w:r>
    </w:p>
    <w:p w:rsidR="00AC5270" w:rsidRPr="007B164A" w:rsidRDefault="0097118C" w:rsidP="00AC5270">
      <w:pPr>
        <w:numPr>
          <w:ilvl w:val="0"/>
          <w:numId w:val="34"/>
        </w:numPr>
        <w:jc w:val="both"/>
        <w:rPr>
          <w:rFonts w:ascii="Palatino Linotype" w:hAnsi="Palatino Linotype"/>
          <w:bCs/>
          <w:sz w:val="22"/>
          <w:szCs w:val="22"/>
        </w:rPr>
      </w:pPr>
      <w:r>
        <w:rPr>
          <w:rFonts w:ascii="Palatino Linotype" w:hAnsi="Palatino Linotype"/>
          <w:bCs/>
          <w:sz w:val="22"/>
          <w:szCs w:val="22"/>
        </w:rPr>
        <w:t>S</w:t>
      </w:r>
      <w:r w:rsidR="00AC5270" w:rsidRPr="007B164A">
        <w:rPr>
          <w:rFonts w:ascii="Palatino Linotype" w:hAnsi="Palatino Linotype"/>
          <w:bCs/>
          <w:sz w:val="22"/>
          <w:szCs w:val="22"/>
        </w:rPr>
        <w:t>ix (6) marketing events per year with a maximum of 30 guests;</w:t>
      </w:r>
    </w:p>
    <w:p w:rsidR="00AC5270" w:rsidRPr="007B164A" w:rsidRDefault="0097118C" w:rsidP="00AC5270">
      <w:pPr>
        <w:numPr>
          <w:ilvl w:val="0"/>
          <w:numId w:val="34"/>
        </w:numPr>
        <w:jc w:val="both"/>
        <w:rPr>
          <w:rFonts w:ascii="Palatino Linotype" w:hAnsi="Palatino Linotype"/>
          <w:bCs/>
          <w:sz w:val="22"/>
          <w:szCs w:val="22"/>
        </w:rPr>
      </w:pPr>
      <w:r>
        <w:rPr>
          <w:rFonts w:ascii="Palatino Linotype" w:hAnsi="Palatino Linotype"/>
          <w:bCs/>
          <w:sz w:val="22"/>
          <w:szCs w:val="22"/>
        </w:rPr>
        <w:t>Two</w:t>
      </w:r>
      <w:r w:rsidR="00AC5270" w:rsidRPr="007B164A">
        <w:rPr>
          <w:rFonts w:ascii="Palatino Linotype" w:hAnsi="Palatino Linotype"/>
          <w:bCs/>
          <w:sz w:val="22"/>
          <w:szCs w:val="22"/>
        </w:rPr>
        <w:t xml:space="preserve"> (2) marketing events per year with a maximum of 60 guests;</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 xml:space="preserve">Participation in Auction Napa Valley; </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Request for on premise consumption of wines produced on-site to occur in the tasting room;</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To expand the wastewater system on-site;</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An increase in staff from one (1) to three (3) full-time employees;</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An increase in parking spaces from three (3) to eight (8) parking spaces;</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A riparian restoration plan to restore native vegetation along an unnamed creek;</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A Use Permit Exception to the Conservation Regulations allowing a redesigned parking lot and access road to be located within the required 45 feet stream setback; and</w:t>
      </w:r>
    </w:p>
    <w:p w:rsidR="00AC5270" w:rsidRPr="007B164A" w:rsidRDefault="00AC5270" w:rsidP="00AC5270">
      <w:pPr>
        <w:numPr>
          <w:ilvl w:val="0"/>
          <w:numId w:val="34"/>
        </w:numPr>
        <w:jc w:val="both"/>
        <w:rPr>
          <w:rFonts w:ascii="Palatino Linotype" w:hAnsi="Palatino Linotype"/>
          <w:bCs/>
          <w:sz w:val="22"/>
          <w:szCs w:val="22"/>
        </w:rPr>
      </w:pPr>
      <w:r w:rsidRPr="007B164A">
        <w:rPr>
          <w:rFonts w:ascii="Palatino Linotype" w:hAnsi="Palatino Linotype"/>
          <w:bCs/>
          <w:sz w:val="22"/>
          <w:szCs w:val="22"/>
        </w:rPr>
        <w:t>A Napa County Road and Street Standards Exception for the existing nine (9) foot bridge where 20 feet is required.</w:t>
      </w:r>
    </w:p>
    <w:p w:rsidR="002274FE" w:rsidRPr="00FB3F3C" w:rsidRDefault="002274FE" w:rsidP="00B75ABB">
      <w:pPr>
        <w:pStyle w:val="ListParagraph"/>
        <w:ind w:left="1800"/>
        <w:rPr>
          <w:rFonts w:ascii="Arial" w:hAnsi="Arial" w:cs="Arial"/>
          <w:sz w:val="22"/>
          <w:szCs w:val="22"/>
        </w:rPr>
      </w:pPr>
    </w:p>
    <w:p w:rsidR="00F4312F" w:rsidRDefault="00500E70" w:rsidP="00B75ABB">
      <w:pPr>
        <w:ind w:left="720"/>
        <w:jc w:val="both"/>
        <w:rPr>
          <w:rFonts w:ascii="Palatino Linotype" w:hAnsi="Palatino Linotype" w:cs="Arial"/>
          <w:sz w:val="22"/>
          <w:szCs w:val="22"/>
        </w:rPr>
      </w:pPr>
      <w:r w:rsidRPr="00F4312F">
        <w:rPr>
          <w:rFonts w:ascii="Palatino Linotype" w:hAnsi="Palatino Linotype" w:cs="Arial"/>
          <w:sz w:val="22"/>
          <w:szCs w:val="22"/>
        </w:rPr>
        <w:t>T</w:t>
      </w:r>
      <w:r w:rsidR="00FF5072" w:rsidRPr="00F4312F">
        <w:rPr>
          <w:rFonts w:ascii="Palatino Linotype" w:hAnsi="Palatino Linotype" w:cs="Arial"/>
          <w:sz w:val="22"/>
          <w:szCs w:val="22"/>
        </w:rPr>
        <w:t xml:space="preserve">he winery shall be designed in substantial conformance with the submitted site plan, </w:t>
      </w:r>
      <w:r w:rsidR="00346F0E" w:rsidRPr="00F4312F">
        <w:rPr>
          <w:rFonts w:ascii="Palatino Linotype" w:hAnsi="Palatino Linotype" w:cs="Arial"/>
          <w:sz w:val="22"/>
          <w:szCs w:val="22"/>
        </w:rPr>
        <w:t>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Section 18.124.130 of the Napa County Code and may be subject to the Use Permit modification process.</w:t>
      </w:r>
    </w:p>
    <w:p w:rsidR="00F4312F" w:rsidRDefault="00F4312F" w:rsidP="00B75ABB">
      <w:pPr>
        <w:ind w:left="720"/>
        <w:jc w:val="both"/>
        <w:rPr>
          <w:rFonts w:ascii="Palatino Linotype" w:hAnsi="Palatino Linotype" w:cs="Arial"/>
          <w:sz w:val="22"/>
          <w:szCs w:val="22"/>
        </w:rPr>
      </w:pPr>
    </w:p>
    <w:p w:rsidR="00BE597C" w:rsidRDefault="00F4312F" w:rsidP="00B75ABB">
      <w:pPr>
        <w:ind w:left="720"/>
        <w:jc w:val="both"/>
        <w:rPr>
          <w:rFonts w:ascii="Palatino Linotype" w:hAnsi="Palatino Linotype" w:cs="Arial"/>
          <w:sz w:val="22"/>
          <w:szCs w:val="22"/>
        </w:rPr>
      </w:pPr>
      <w:r>
        <w:rPr>
          <w:rFonts w:ascii="Palatino Linotype" w:hAnsi="Palatino Linotype" w:cs="Arial"/>
          <w:sz w:val="22"/>
          <w:szCs w:val="22"/>
        </w:rPr>
        <w:t xml:space="preserve"> Alternative locations for cave spoils and fire suppression tanks are permitted, subject to review and approval by the Director of Planning, Building, and Environmental Services, when such alternative locations do not change the overall concept, and do not conflict with any environmental mitigation measures or conditions of approval.</w:t>
      </w:r>
    </w:p>
    <w:p w:rsidR="00BE597C" w:rsidRPr="00F4312F" w:rsidRDefault="00BE597C" w:rsidP="00DD19BE">
      <w:pPr>
        <w:ind w:left="360" w:hanging="360"/>
        <w:jc w:val="both"/>
        <w:rPr>
          <w:rFonts w:ascii="Palatino Linotype" w:hAnsi="Palatino Linotype" w:cs="Arial"/>
          <w:sz w:val="22"/>
          <w:szCs w:val="22"/>
        </w:rPr>
      </w:pPr>
    </w:p>
    <w:p w:rsidR="00900806" w:rsidRPr="00F4312F" w:rsidRDefault="00346F0E" w:rsidP="00CC3777">
      <w:pPr>
        <w:numPr>
          <w:ilvl w:val="0"/>
          <w:numId w:val="6"/>
        </w:numPr>
        <w:tabs>
          <w:tab w:val="clear" w:pos="1440"/>
          <w:tab w:val="left" w:pos="720"/>
        </w:tabs>
        <w:ind w:left="720" w:hanging="720"/>
        <w:jc w:val="both"/>
        <w:rPr>
          <w:rFonts w:ascii="Palatino Linotype" w:hAnsi="Palatino Linotype" w:cs="Arial"/>
          <w:sz w:val="22"/>
          <w:szCs w:val="22"/>
        </w:rPr>
      </w:pPr>
      <w:r w:rsidRPr="00F4312F">
        <w:rPr>
          <w:rFonts w:ascii="Palatino Linotype" w:hAnsi="Palatino Linotype" w:cs="Arial"/>
          <w:b/>
          <w:sz w:val="22"/>
          <w:szCs w:val="22"/>
        </w:rPr>
        <w:lastRenderedPageBreak/>
        <w:t>PROJECT SPECIF</w:t>
      </w:r>
      <w:r w:rsidR="007E3AA6" w:rsidRPr="00F4312F">
        <w:rPr>
          <w:rFonts w:ascii="Palatino Linotype" w:hAnsi="Palatino Linotype" w:cs="Arial"/>
          <w:b/>
          <w:sz w:val="22"/>
          <w:szCs w:val="22"/>
        </w:rPr>
        <w:t>I</w:t>
      </w:r>
      <w:r w:rsidRPr="00F4312F">
        <w:rPr>
          <w:rFonts w:ascii="Palatino Linotype" w:hAnsi="Palatino Linotype" w:cs="Arial"/>
          <w:b/>
          <w:sz w:val="22"/>
          <w:szCs w:val="22"/>
        </w:rPr>
        <w:t>C CONDITIONS</w:t>
      </w:r>
    </w:p>
    <w:p w:rsidR="004D3678" w:rsidRDefault="00F4312F" w:rsidP="004D3678">
      <w:pPr>
        <w:tabs>
          <w:tab w:val="left" w:pos="720"/>
        </w:tabs>
        <w:ind w:left="720"/>
        <w:jc w:val="both"/>
        <w:rPr>
          <w:rFonts w:ascii="Palatino Linotype" w:hAnsi="Palatino Linotype" w:cs="Arial"/>
          <w:sz w:val="22"/>
          <w:szCs w:val="22"/>
        </w:rPr>
      </w:pPr>
      <w:r>
        <w:rPr>
          <w:rFonts w:ascii="Palatino Linotype" w:hAnsi="Palatino Linotype" w:cs="Arial"/>
          <w:sz w:val="22"/>
          <w:szCs w:val="22"/>
        </w:rPr>
        <w:t>Should any of the project specific conditions conflict with any of the standard conditions of approval included in this document, the Project Specific Conditions shall supersede and control.</w:t>
      </w:r>
    </w:p>
    <w:p w:rsidR="00F4312F" w:rsidRPr="00F4312F" w:rsidRDefault="00F4312F" w:rsidP="004D3678">
      <w:pPr>
        <w:tabs>
          <w:tab w:val="left" w:pos="720"/>
        </w:tabs>
        <w:ind w:left="720"/>
        <w:jc w:val="both"/>
        <w:rPr>
          <w:rFonts w:ascii="Palatino Linotype" w:hAnsi="Palatino Linotype" w:cs="Arial"/>
          <w:sz w:val="22"/>
          <w:szCs w:val="22"/>
        </w:rPr>
      </w:pPr>
    </w:p>
    <w:p w:rsidR="00A0317D" w:rsidRPr="00F4312F" w:rsidRDefault="00A0317D" w:rsidP="00A0317D">
      <w:pPr>
        <w:pStyle w:val="ListParagraph"/>
        <w:numPr>
          <w:ilvl w:val="1"/>
          <w:numId w:val="31"/>
        </w:numPr>
        <w:ind w:hanging="720"/>
        <w:jc w:val="both"/>
        <w:rPr>
          <w:rFonts w:ascii="Palatino Linotype" w:hAnsi="Palatino Linotype" w:cs="Arial"/>
          <w:sz w:val="22"/>
          <w:szCs w:val="22"/>
        </w:rPr>
      </w:pPr>
      <w:r w:rsidRPr="00F4312F">
        <w:rPr>
          <w:rFonts w:ascii="Palatino Linotype" w:hAnsi="Palatino Linotype" w:cs="Arial"/>
          <w:sz w:val="22"/>
          <w:szCs w:val="22"/>
        </w:rPr>
        <w:t>Evans Consumption</w:t>
      </w:r>
    </w:p>
    <w:p w:rsidR="00415863" w:rsidRPr="00F4312F" w:rsidRDefault="000F4DC7">
      <w:pPr>
        <w:ind w:left="1440"/>
        <w:jc w:val="both"/>
        <w:rPr>
          <w:rFonts w:ascii="Palatino Linotype" w:hAnsi="Palatino Linotype" w:cs="Arial"/>
          <w:sz w:val="22"/>
          <w:szCs w:val="22"/>
        </w:rPr>
      </w:pPr>
      <w:r w:rsidRPr="00F4312F">
        <w:rPr>
          <w:rFonts w:ascii="Palatino Linotype" w:hAnsi="Palatino Linotype" w:cs="Arial"/>
          <w:sz w:val="22"/>
          <w:szCs w:val="22"/>
        </w:rPr>
        <w:t>Consistent with Assembly Bill 2004 (Evans) and the Planning</w:t>
      </w:r>
      <w:r w:rsidR="009B237F" w:rsidRPr="00F4312F">
        <w:rPr>
          <w:rFonts w:ascii="Palatino Linotype" w:hAnsi="Palatino Linotype" w:cs="Arial"/>
          <w:sz w:val="22"/>
          <w:szCs w:val="22"/>
        </w:rPr>
        <w:t>, Building, and Environmental Services Director’s</w:t>
      </w:r>
      <w:r w:rsidRPr="00F4312F">
        <w:rPr>
          <w:rFonts w:ascii="Palatino Linotype" w:hAnsi="Palatino Linotype" w:cs="Arial"/>
          <w:sz w:val="22"/>
          <w:szCs w:val="22"/>
        </w:rPr>
        <w:t xml:space="preserve"> July 17, 2008 memo, “Assembly Bill 2004 (Evans) &amp; the Sale of Wine for Consumption On-Premises,” on-premise consumption </w:t>
      </w:r>
      <w:r w:rsidR="007831DB" w:rsidRPr="00F4312F">
        <w:rPr>
          <w:rFonts w:ascii="Palatino Linotype" w:hAnsi="Palatino Linotype" w:cs="Arial"/>
          <w:sz w:val="22"/>
          <w:szCs w:val="22"/>
        </w:rPr>
        <w:t xml:space="preserve">of wine purchased from the winery </w:t>
      </w:r>
      <w:r w:rsidRPr="00F4312F">
        <w:rPr>
          <w:rFonts w:ascii="Palatino Linotype" w:hAnsi="Palatino Linotype" w:cs="Arial"/>
          <w:sz w:val="22"/>
          <w:szCs w:val="22"/>
        </w:rPr>
        <w:t xml:space="preserve">may occur solely </w:t>
      </w:r>
      <w:r w:rsidR="0051515E" w:rsidRPr="00F4312F">
        <w:rPr>
          <w:rFonts w:ascii="Palatino Linotype" w:hAnsi="Palatino Linotype" w:cs="Arial"/>
          <w:sz w:val="22"/>
          <w:szCs w:val="22"/>
        </w:rPr>
        <w:t>in the</w:t>
      </w:r>
      <w:r w:rsidR="0051515E" w:rsidRPr="00F4312F">
        <w:rPr>
          <w:rFonts w:ascii="Palatino Linotype" w:hAnsi="Palatino Linotype" w:cs="Arial"/>
          <w:b/>
          <w:i/>
          <w:sz w:val="22"/>
          <w:szCs w:val="22"/>
        </w:rPr>
        <w:t xml:space="preserve"> </w:t>
      </w:r>
      <w:r w:rsidR="009D7CFD" w:rsidRPr="00F4312F">
        <w:rPr>
          <w:rFonts w:ascii="Palatino Linotype" w:hAnsi="Palatino Linotype" w:cs="Arial"/>
          <w:sz w:val="22"/>
          <w:szCs w:val="22"/>
        </w:rPr>
        <w:t>hospitality and tasting room</w:t>
      </w:r>
      <w:r w:rsidRPr="00F4312F">
        <w:rPr>
          <w:rFonts w:ascii="Palatino Linotype" w:hAnsi="Palatino Linotype" w:cs="Arial"/>
          <w:sz w:val="22"/>
          <w:szCs w:val="22"/>
        </w:rPr>
        <w:t xml:space="preserve">. Any and all visitation associated with on-premise consumption shall be subject to the </w:t>
      </w:r>
      <w:r w:rsidR="00AC5270" w:rsidRPr="00F4312F">
        <w:rPr>
          <w:rFonts w:ascii="Palatino Linotype" w:hAnsi="Palatino Linotype" w:cs="Arial"/>
          <w:sz w:val="22"/>
          <w:szCs w:val="22"/>
        </w:rPr>
        <w:t>21</w:t>
      </w:r>
      <w:r w:rsidRPr="00F4312F">
        <w:rPr>
          <w:rFonts w:ascii="Palatino Linotype" w:hAnsi="Palatino Linotype" w:cs="Arial"/>
          <w:sz w:val="22"/>
          <w:szCs w:val="22"/>
        </w:rPr>
        <w:t xml:space="preserve"> person maximum daily tours and tastings visitation limitation</w:t>
      </w:r>
      <w:r w:rsidR="00E010AE" w:rsidRPr="00F4312F">
        <w:rPr>
          <w:rFonts w:ascii="Palatino Linotype" w:hAnsi="Palatino Linotype" w:cs="Arial"/>
          <w:sz w:val="22"/>
          <w:szCs w:val="22"/>
        </w:rPr>
        <w:t xml:space="preserve"> and/or applicable limitations of permittee’s marketing plan</w:t>
      </w:r>
      <w:r w:rsidRPr="00F4312F">
        <w:rPr>
          <w:rFonts w:ascii="Palatino Linotype" w:hAnsi="Palatino Linotype" w:cs="Arial"/>
          <w:sz w:val="22"/>
          <w:szCs w:val="22"/>
        </w:rPr>
        <w:t>.</w:t>
      </w:r>
    </w:p>
    <w:p w:rsidR="00C56014" w:rsidRPr="00F4312F" w:rsidRDefault="00C56014">
      <w:pPr>
        <w:ind w:left="1440"/>
        <w:jc w:val="both"/>
        <w:rPr>
          <w:rFonts w:ascii="Palatino Linotype" w:hAnsi="Palatino Linotype" w:cs="Arial"/>
          <w:sz w:val="22"/>
          <w:szCs w:val="22"/>
        </w:rPr>
      </w:pPr>
    </w:p>
    <w:p w:rsidR="00C56014" w:rsidRPr="00F4312F" w:rsidRDefault="00500E70" w:rsidP="00E120D3">
      <w:pPr>
        <w:ind w:left="1440" w:hanging="720"/>
        <w:jc w:val="both"/>
        <w:rPr>
          <w:rFonts w:ascii="Palatino Linotype" w:hAnsi="Palatino Linotype" w:cs="Arial"/>
          <w:sz w:val="22"/>
          <w:szCs w:val="22"/>
        </w:rPr>
      </w:pPr>
      <w:r w:rsidRPr="00F4312F">
        <w:rPr>
          <w:rFonts w:ascii="Palatino Linotype" w:hAnsi="Palatino Linotype" w:cs="Arial"/>
          <w:b/>
          <w:sz w:val="22"/>
          <w:szCs w:val="22"/>
        </w:rPr>
        <w:t>B.</w:t>
      </w:r>
      <w:r w:rsidRPr="00F4312F">
        <w:rPr>
          <w:rFonts w:ascii="Palatino Linotype" w:hAnsi="Palatino Linotype" w:cs="Arial"/>
          <w:b/>
          <w:sz w:val="22"/>
          <w:szCs w:val="22"/>
        </w:rPr>
        <w:tab/>
      </w:r>
      <w:r w:rsidRPr="00F4312F">
        <w:rPr>
          <w:rFonts w:ascii="Palatino Linotype" w:hAnsi="Palatino Linotype" w:cs="Arial"/>
          <w:sz w:val="22"/>
          <w:szCs w:val="22"/>
        </w:rPr>
        <w:t xml:space="preserve">The permittee </w:t>
      </w:r>
      <w:r w:rsidR="00C56014" w:rsidRPr="00F4312F">
        <w:rPr>
          <w:rFonts w:ascii="Palatino Linotype" w:hAnsi="Palatino Linotype" w:cs="Arial"/>
          <w:sz w:val="22"/>
          <w:szCs w:val="22"/>
        </w:rPr>
        <w:t>shall comply during all construction activities with the Bay Area Air Quality Management District Basic Construction Mitigation Measures as provided in Table 8-1, May 2011 Updated CEQA Guidelines:</w:t>
      </w:r>
    </w:p>
    <w:p w:rsidR="00C56014" w:rsidRPr="00F4312F" w:rsidRDefault="00C56014" w:rsidP="00C56014">
      <w:pPr>
        <w:pStyle w:val="ListParagraph"/>
        <w:ind w:left="1440" w:right="720" w:hanging="360"/>
        <w:jc w:val="both"/>
        <w:rPr>
          <w:rFonts w:ascii="Palatino Linotype" w:hAnsi="Palatino Linotype" w:cs="Arial"/>
          <w:sz w:val="22"/>
          <w:szCs w:val="22"/>
        </w:rPr>
      </w:pPr>
    </w:p>
    <w:p w:rsidR="00F4312F" w:rsidRPr="00F4312F" w:rsidRDefault="00F4312F" w:rsidP="00F4312F">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All exposed surfaces (e.g. parking areas, staging areas, soil piles, grading areas, and unpaved access (road) shall be watered two times per day.</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All haul trucks transporting soil, sand, or other loose material off-site shall be covered.</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All visible mud or dirt tracked out onto adjacent public roads shall be removed using wet power vacuum street sweepers at least once per day. The use of dry power sweeping is prohibited.</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All vehicle speeds on unpaved roads shall be limited to 15 mph.</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All roadways, driveways, and sidewalks to be paved shall be completed as soon as possible. Building pads shall be laid as soon as possible after grading unless seeding or soil binders are used.</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C56014" w:rsidRPr="00F4312F" w:rsidRDefault="00C56014" w:rsidP="00C56014">
      <w:pPr>
        <w:pStyle w:val="ListParagraph"/>
        <w:numPr>
          <w:ilvl w:val="0"/>
          <w:numId w:val="33"/>
        </w:numPr>
        <w:ind w:left="1440" w:right="720"/>
        <w:jc w:val="both"/>
        <w:rPr>
          <w:rFonts w:ascii="Palatino Linotype" w:hAnsi="Palatino Linotype" w:cs="Arial"/>
          <w:sz w:val="22"/>
          <w:szCs w:val="22"/>
        </w:rPr>
      </w:pPr>
      <w:r w:rsidRPr="00F4312F">
        <w:rPr>
          <w:rFonts w:ascii="Palatino Linotype" w:hAnsi="Palatino Linotype" w:cs="Arial"/>
          <w:sz w:val="22"/>
          <w:szCs w:val="22"/>
        </w:rPr>
        <w:t>All construction equipment shall be maintained and properly tuned in accordance with manufacturer’s specifications. All equipment shall be checked by a certified visible emissions evaluator.</w:t>
      </w:r>
    </w:p>
    <w:p w:rsidR="00C058D6" w:rsidRPr="00F4312F" w:rsidRDefault="00C058D6" w:rsidP="00C058D6">
      <w:pPr>
        <w:pStyle w:val="ListParagraph"/>
        <w:ind w:left="1440" w:right="720"/>
        <w:jc w:val="both"/>
        <w:rPr>
          <w:rFonts w:ascii="Palatino Linotype" w:hAnsi="Palatino Linotype" w:cs="Arial"/>
          <w:sz w:val="22"/>
          <w:szCs w:val="22"/>
        </w:rPr>
      </w:pPr>
    </w:p>
    <w:p w:rsidR="00AC5270" w:rsidRPr="00F4312F" w:rsidRDefault="00AC5270" w:rsidP="00AC5270">
      <w:pPr>
        <w:pStyle w:val="ListParagraph"/>
        <w:numPr>
          <w:ilvl w:val="0"/>
          <w:numId w:val="37"/>
        </w:numPr>
        <w:ind w:left="1440" w:right="720" w:hanging="720"/>
        <w:jc w:val="both"/>
        <w:rPr>
          <w:rFonts w:ascii="Palatino Linotype" w:hAnsi="Palatino Linotype" w:cs="Arial"/>
          <w:sz w:val="22"/>
          <w:szCs w:val="22"/>
        </w:rPr>
      </w:pPr>
      <w:r w:rsidRPr="00F4312F">
        <w:rPr>
          <w:rFonts w:ascii="Palatino Linotype" w:hAnsi="Palatino Linotype" w:cs="Arial"/>
          <w:color w:val="000000"/>
          <w:sz w:val="22"/>
          <w:szCs w:val="22"/>
        </w:rPr>
        <w:t xml:space="preserve">Oak Tree Removal </w:t>
      </w:r>
    </w:p>
    <w:p w:rsidR="00AC5270" w:rsidRPr="00F4312F" w:rsidRDefault="00AC5270" w:rsidP="00AC5270">
      <w:pPr>
        <w:ind w:left="1440" w:right="720"/>
        <w:jc w:val="both"/>
        <w:rPr>
          <w:rFonts w:ascii="Palatino Linotype" w:hAnsi="Palatino Linotype" w:cs="Arial"/>
          <w:sz w:val="22"/>
          <w:szCs w:val="22"/>
        </w:rPr>
      </w:pPr>
      <w:r w:rsidRPr="00F4312F">
        <w:rPr>
          <w:rFonts w:ascii="Palatino Linotype" w:hAnsi="Palatino Linotype" w:cs="Arial"/>
          <w:sz w:val="22"/>
          <w:szCs w:val="22"/>
        </w:rPr>
        <w:t>At the applicant’s expense all oak trees removed as part of this project shall be replaced at a 4:1 ratio as proposed in the landscaping plans submitted by Blasen Landscape Architecture, dated July 31, 2013. Each replacement tree shall be identified in the landscaping plans submitted to the County Planning Division and approved prior to any grading, earthwork, or vegetation removal.  Once the landscaping plan has been approved by the County, implementation shall commence and be satisfactorily completed prior to the issuance of a Certificate of Occupancy of the winery as specified under Use Permit P13-00261. Trees shall be obtained from a reputable local California native plant nursery, using locally collected seeds or clipping, or from local ecotypes where available.  In the event that more than 20% of the trees should die, additional trees shall be planted and monitored for an additional 3-5 years to ensure long-term survivability at a rate of no less than 80% or greater.  Irrigation shall be provided to each individual tree with drip emitter for a minimum of 3 years or until established.  The irrigation system should run at regular intervals, and be monitored to ensure each tree is getting sufficient water.</w:t>
      </w:r>
    </w:p>
    <w:p w:rsidR="00AC5270" w:rsidRPr="00F4312F" w:rsidRDefault="00AC5270" w:rsidP="00F4312F">
      <w:pPr>
        <w:ind w:right="720"/>
        <w:jc w:val="both"/>
        <w:rPr>
          <w:rFonts w:ascii="Palatino Linotype" w:hAnsi="Palatino Linotype" w:cs="Arial"/>
          <w:sz w:val="22"/>
          <w:szCs w:val="22"/>
        </w:rPr>
      </w:pPr>
    </w:p>
    <w:p w:rsidR="00AC5270" w:rsidRPr="00F4312F" w:rsidRDefault="00AC5270" w:rsidP="008013D8">
      <w:pPr>
        <w:pStyle w:val="ListParagraph"/>
        <w:numPr>
          <w:ilvl w:val="0"/>
          <w:numId w:val="37"/>
        </w:numPr>
        <w:ind w:left="1440" w:right="720" w:hanging="720"/>
        <w:jc w:val="both"/>
        <w:rPr>
          <w:rFonts w:ascii="Palatino Linotype" w:hAnsi="Palatino Linotype" w:cs="Arial"/>
          <w:sz w:val="22"/>
          <w:szCs w:val="22"/>
        </w:rPr>
      </w:pPr>
      <w:r w:rsidRPr="00F4312F">
        <w:rPr>
          <w:rFonts w:ascii="Palatino Linotype" w:hAnsi="Palatino Linotype" w:cs="Arial"/>
          <w:sz w:val="22"/>
          <w:szCs w:val="22"/>
        </w:rPr>
        <w:t>Riparian Restoration Plan</w:t>
      </w:r>
    </w:p>
    <w:p w:rsidR="00AC5270" w:rsidRPr="00F4312F" w:rsidRDefault="00AC5270" w:rsidP="008013D8">
      <w:pPr>
        <w:pStyle w:val="ListParagraph"/>
        <w:ind w:left="1440" w:right="720"/>
        <w:jc w:val="both"/>
        <w:rPr>
          <w:rFonts w:ascii="Palatino Linotype" w:hAnsi="Palatino Linotype" w:cs="Arial"/>
          <w:sz w:val="22"/>
          <w:szCs w:val="22"/>
        </w:rPr>
      </w:pPr>
      <w:r w:rsidRPr="00F4312F">
        <w:rPr>
          <w:rFonts w:ascii="Palatino Linotype" w:hAnsi="Palatino Linotype" w:cs="Arial"/>
          <w:sz w:val="22"/>
          <w:szCs w:val="22"/>
        </w:rPr>
        <w:t xml:space="preserve">The applicant shall incorporate the restoration plan into the landscaping plans which shall be submitted to the County Planning Division and approved prior to any grading, earthwork, or vegetation removal.  Once the restoration plan has been approved by the County, implementation shall commence and be satisfactorily completed prior to the issuance of a Certificate of Occupancy of the winery as specified under Use Permit P13-002601. The areas identified by the biologist to be restored shall be clearly marked in the field with flagging and approved by Planning staff prior to implementation of the restoration plan. Plants shall be obtained from a reputable local California native plant nursery, using locally collected seeds or clipping, or from local ecotypes where available.  The restoration plan shall require a minimum 80% survival rate after the first five years.  In the event that more than 20% of the plants should die, additional plants shall be planted and monitored for an additional five years to ensure long-term survivability at a rate of no less than 80% or greater.  Irrigation shall be provided to each individual plant with drip emitter for a minimum of three years or until established.  The irrigation system should run at regular intervals, and be monitored to ensure each plant is getting sufficient water. Following implementation of the restoration plan, a monitoring report shall be provided to the County Planning </w:t>
      </w:r>
      <w:r w:rsidRPr="00F4312F">
        <w:rPr>
          <w:rFonts w:ascii="Palatino Linotype" w:hAnsi="Palatino Linotype" w:cs="Arial"/>
          <w:sz w:val="22"/>
          <w:szCs w:val="22"/>
        </w:rPr>
        <w:lastRenderedPageBreak/>
        <w:t>Division annually until which time a minimum 80% survival rate has been reported.  Monitoring reports shall include the success of planting, number of replacements necessary, photographs, and other information that illustrates the condition and location of any failed plantings. Prior to project construction, a qualified biologist or botanist shall place flagging around the areas to be restored.  Flagging shall be placed at the outermost area of the restoration area to avoid the inadvertent disturbance or removal of new plantings. Flagging shall remain in place until 80% survival of the plantings has been ensured.</w:t>
      </w:r>
    </w:p>
    <w:p w:rsidR="00E65877" w:rsidRPr="00F4312F" w:rsidRDefault="00E65877" w:rsidP="00E65877">
      <w:pPr>
        <w:pStyle w:val="BodyText3"/>
        <w:spacing w:after="0"/>
        <w:jc w:val="both"/>
        <w:rPr>
          <w:rFonts w:ascii="Palatino Linotype" w:hAnsi="Palatino Linotype" w:cs="Arial"/>
          <w:b/>
          <w:i/>
          <w:sz w:val="22"/>
          <w:szCs w:val="22"/>
        </w:rPr>
      </w:pPr>
    </w:p>
    <w:p w:rsidR="00DA276C" w:rsidRPr="00F4312F" w:rsidRDefault="00DA276C" w:rsidP="00643A94">
      <w:pPr>
        <w:numPr>
          <w:ilvl w:val="0"/>
          <w:numId w:val="6"/>
        </w:numPr>
        <w:tabs>
          <w:tab w:val="clear" w:pos="1440"/>
          <w:tab w:val="left" w:pos="720"/>
        </w:tabs>
        <w:ind w:left="720" w:hanging="720"/>
        <w:jc w:val="both"/>
        <w:rPr>
          <w:rFonts w:ascii="Palatino Linotype" w:hAnsi="Palatino Linotype" w:cs="Arial"/>
          <w:sz w:val="22"/>
          <w:szCs w:val="22"/>
        </w:rPr>
      </w:pPr>
      <w:r w:rsidRPr="00F4312F">
        <w:rPr>
          <w:rFonts w:ascii="Palatino Linotype" w:hAnsi="Palatino Linotype" w:cs="Arial"/>
          <w:b/>
          <w:sz w:val="22"/>
          <w:szCs w:val="22"/>
        </w:rPr>
        <w:t xml:space="preserve">COMPLIANCE </w:t>
      </w:r>
      <w:r w:rsidRPr="00F4312F">
        <w:rPr>
          <w:rFonts w:ascii="Palatino Linotype" w:hAnsi="Palatino Linotype" w:cs="Arial"/>
          <w:b/>
          <w:bCs/>
          <w:sz w:val="22"/>
          <w:szCs w:val="22"/>
        </w:rPr>
        <w:t>WITH</w:t>
      </w:r>
      <w:r w:rsidRPr="00F4312F">
        <w:rPr>
          <w:rFonts w:ascii="Palatino Linotype" w:hAnsi="Palatino Linotype" w:cs="Arial"/>
          <w:b/>
          <w:sz w:val="22"/>
          <w:szCs w:val="22"/>
        </w:rPr>
        <w:t xml:space="preserve"> OTHER DEPARTMENTS AND AGENCIES</w:t>
      </w:r>
    </w:p>
    <w:p w:rsidR="00DA276C" w:rsidRPr="00F4312F" w:rsidRDefault="00763144" w:rsidP="002C65A6">
      <w:pPr>
        <w:ind w:left="720"/>
        <w:jc w:val="both"/>
        <w:rPr>
          <w:rFonts w:ascii="Palatino Linotype" w:hAnsi="Palatino Linotype" w:cs="Arial"/>
          <w:sz w:val="22"/>
          <w:szCs w:val="22"/>
        </w:rPr>
      </w:pPr>
      <w:r w:rsidRPr="00F4312F">
        <w:rPr>
          <w:rFonts w:ascii="Palatino Linotype" w:hAnsi="Palatino Linotype" w:cs="Arial"/>
          <w:sz w:val="22"/>
          <w:szCs w:val="22"/>
        </w:rPr>
        <w:t>Project conditions of approval include all of the following County, Division</w:t>
      </w:r>
      <w:r w:rsidR="009B237F" w:rsidRPr="00F4312F">
        <w:rPr>
          <w:rFonts w:ascii="Palatino Linotype" w:hAnsi="Palatino Linotype" w:cs="Arial"/>
          <w:sz w:val="22"/>
          <w:szCs w:val="22"/>
        </w:rPr>
        <w:t>s</w:t>
      </w:r>
      <w:r w:rsidRPr="00F4312F">
        <w:rPr>
          <w:rFonts w:ascii="Palatino Linotype" w:hAnsi="Palatino Linotype" w:cs="Arial"/>
          <w:sz w:val="22"/>
          <w:szCs w:val="22"/>
        </w:rPr>
        <w:t>, Departments and Agency</w:t>
      </w:r>
      <w:r w:rsidR="00D97799" w:rsidRPr="00F4312F">
        <w:rPr>
          <w:rFonts w:ascii="Palatino Linotype" w:hAnsi="Palatino Linotype" w:cs="Arial"/>
          <w:sz w:val="22"/>
          <w:szCs w:val="22"/>
        </w:rPr>
        <w:t>(ies)</w:t>
      </w:r>
      <w:r w:rsidRPr="00F4312F">
        <w:rPr>
          <w:rFonts w:ascii="Palatino Linotype" w:hAnsi="Palatino Linotype" w:cs="Arial"/>
          <w:sz w:val="22"/>
          <w:szCs w:val="22"/>
        </w:rPr>
        <w:t xml:space="preserve"> requirements.  </w:t>
      </w:r>
      <w:r w:rsidR="00DA276C" w:rsidRPr="00F4312F">
        <w:rPr>
          <w:rFonts w:ascii="Palatino Linotype" w:hAnsi="Palatino Linotype" w:cs="Arial"/>
          <w:sz w:val="22"/>
          <w:szCs w:val="22"/>
        </w:rPr>
        <w:t xml:space="preserve">The permittee shall comply with all applicable building codes, zoning standards, and requirements of </w:t>
      </w:r>
      <w:r w:rsidR="002806BE" w:rsidRPr="00F4312F">
        <w:rPr>
          <w:rFonts w:ascii="Palatino Linotype" w:hAnsi="Palatino Linotype" w:cs="Arial"/>
          <w:sz w:val="22"/>
          <w:szCs w:val="22"/>
        </w:rPr>
        <w:t xml:space="preserve">County </w:t>
      </w:r>
      <w:r w:rsidR="002C65A6" w:rsidRPr="00F4312F">
        <w:rPr>
          <w:rFonts w:ascii="Palatino Linotype" w:hAnsi="Palatino Linotype" w:cs="Arial"/>
          <w:sz w:val="22"/>
          <w:szCs w:val="22"/>
        </w:rPr>
        <w:t xml:space="preserve">Divisions, </w:t>
      </w:r>
      <w:r w:rsidR="002806BE" w:rsidRPr="00F4312F">
        <w:rPr>
          <w:rFonts w:ascii="Palatino Linotype" w:hAnsi="Palatino Linotype" w:cs="Arial"/>
          <w:sz w:val="22"/>
          <w:szCs w:val="22"/>
        </w:rPr>
        <w:t>Departments and Agencies</w:t>
      </w:r>
      <w:r w:rsidR="002C65A6" w:rsidRPr="00F4312F">
        <w:rPr>
          <w:rFonts w:ascii="Palatino Linotype" w:hAnsi="Palatino Linotype" w:cs="Arial"/>
          <w:sz w:val="22"/>
          <w:szCs w:val="22"/>
        </w:rPr>
        <w:t xml:space="preserve"> at the time of submittal and may be subject to change</w:t>
      </w:r>
      <w:r w:rsidR="009B237F" w:rsidRPr="00F4312F">
        <w:rPr>
          <w:rFonts w:ascii="Palatino Linotype" w:hAnsi="Palatino Linotype" w:cs="Arial"/>
          <w:sz w:val="22"/>
          <w:szCs w:val="22"/>
        </w:rPr>
        <w:t>.</w:t>
      </w:r>
      <w:r w:rsidR="002C65A6" w:rsidRPr="00F4312F">
        <w:rPr>
          <w:rFonts w:ascii="Palatino Linotype" w:hAnsi="Palatino Linotype" w:cs="Arial"/>
          <w:sz w:val="22"/>
          <w:szCs w:val="22"/>
        </w:rPr>
        <w:t xml:space="preserve">  Without limiting the force of those other requirements which may be applicable, the following are incorporated by reference as enumerated herein: </w:t>
      </w:r>
    </w:p>
    <w:p w:rsidR="002806BE" w:rsidRPr="00F4312F" w:rsidRDefault="002806BE" w:rsidP="00643A94">
      <w:pPr>
        <w:ind w:left="360"/>
        <w:jc w:val="both"/>
        <w:rPr>
          <w:rFonts w:ascii="Palatino Linotype" w:hAnsi="Palatino Linotype" w:cs="Arial"/>
          <w:sz w:val="22"/>
          <w:szCs w:val="22"/>
        </w:rPr>
      </w:pPr>
    </w:p>
    <w:p w:rsidR="00643A94" w:rsidRPr="0057382D" w:rsidRDefault="000F4DC7" w:rsidP="00643A94">
      <w:pPr>
        <w:pStyle w:val="ListParagraph"/>
        <w:numPr>
          <w:ilvl w:val="0"/>
          <w:numId w:val="25"/>
        </w:numPr>
        <w:ind w:left="1440" w:hanging="720"/>
        <w:jc w:val="both"/>
        <w:rPr>
          <w:rFonts w:ascii="Palatino Linotype" w:hAnsi="Palatino Linotype" w:cs="Arial"/>
          <w:sz w:val="22"/>
          <w:szCs w:val="22"/>
        </w:rPr>
      </w:pPr>
      <w:r w:rsidRPr="0097118C">
        <w:rPr>
          <w:rFonts w:ascii="Palatino Linotype" w:hAnsi="Palatino Linotype" w:cs="Arial"/>
          <w:sz w:val="22"/>
          <w:szCs w:val="22"/>
        </w:rPr>
        <w:t>Engineering Services</w:t>
      </w:r>
      <w:r w:rsidR="002B5957" w:rsidRPr="0097118C">
        <w:rPr>
          <w:rFonts w:ascii="Palatino Linotype" w:hAnsi="Palatino Linotype" w:cs="Arial"/>
          <w:sz w:val="22"/>
          <w:szCs w:val="22"/>
        </w:rPr>
        <w:t xml:space="preserve"> Division</w:t>
      </w:r>
      <w:r w:rsidRPr="0097118C">
        <w:rPr>
          <w:rFonts w:ascii="Palatino Linotype" w:hAnsi="Palatino Linotype" w:cs="Arial"/>
          <w:sz w:val="22"/>
          <w:szCs w:val="22"/>
        </w:rPr>
        <w:t xml:space="preserve"> </w:t>
      </w:r>
      <w:r w:rsidR="00643A94" w:rsidRPr="0097118C">
        <w:rPr>
          <w:rFonts w:ascii="Palatino Linotype" w:hAnsi="Palatino Linotype" w:cs="Arial"/>
          <w:sz w:val="22"/>
          <w:szCs w:val="22"/>
        </w:rPr>
        <w:t>as stated in their Memorandum dated</w:t>
      </w:r>
      <w:r w:rsidRPr="0097118C">
        <w:rPr>
          <w:rFonts w:ascii="Palatino Linotype" w:hAnsi="Palatino Linotype" w:cs="Arial"/>
          <w:sz w:val="22"/>
          <w:szCs w:val="22"/>
        </w:rPr>
        <w:t xml:space="preserve"> </w:t>
      </w:r>
      <w:r w:rsidR="0097118C">
        <w:rPr>
          <w:rFonts w:ascii="Palatino Linotype" w:hAnsi="Palatino Linotype" w:cs="Arial"/>
          <w:sz w:val="22"/>
          <w:szCs w:val="22"/>
        </w:rPr>
        <w:t xml:space="preserve">December </w:t>
      </w:r>
      <w:r w:rsidR="0097118C" w:rsidRPr="0057382D">
        <w:rPr>
          <w:rFonts w:ascii="Palatino Linotype" w:hAnsi="Palatino Linotype" w:cs="Arial"/>
          <w:sz w:val="22"/>
          <w:szCs w:val="22"/>
        </w:rPr>
        <w:t>17</w:t>
      </w:r>
      <w:r w:rsidR="004D3678" w:rsidRPr="0057382D">
        <w:rPr>
          <w:rFonts w:ascii="Palatino Linotype" w:hAnsi="Palatino Linotype" w:cs="Arial"/>
          <w:sz w:val="22"/>
          <w:szCs w:val="22"/>
        </w:rPr>
        <w:t>, 2013</w:t>
      </w:r>
      <w:r w:rsidR="00643A94" w:rsidRPr="0057382D">
        <w:rPr>
          <w:rFonts w:ascii="Palatino Linotype" w:hAnsi="Palatino Linotype" w:cs="Arial"/>
          <w:sz w:val="22"/>
          <w:szCs w:val="22"/>
        </w:rPr>
        <w:t>.</w:t>
      </w:r>
    </w:p>
    <w:p w:rsidR="00643A94" w:rsidRPr="0057382D" w:rsidRDefault="00643A94" w:rsidP="00643A94">
      <w:pPr>
        <w:ind w:left="1440" w:hanging="720"/>
        <w:jc w:val="both"/>
        <w:rPr>
          <w:rFonts w:ascii="Palatino Linotype" w:hAnsi="Palatino Linotype" w:cs="Arial"/>
          <w:sz w:val="22"/>
          <w:szCs w:val="22"/>
        </w:rPr>
      </w:pPr>
    </w:p>
    <w:p w:rsidR="00643A94" w:rsidRPr="0057382D" w:rsidRDefault="00643A94" w:rsidP="00643A94">
      <w:pPr>
        <w:pStyle w:val="ListParagraph"/>
        <w:numPr>
          <w:ilvl w:val="0"/>
          <w:numId w:val="25"/>
        </w:numPr>
        <w:ind w:left="1440" w:hanging="720"/>
        <w:jc w:val="both"/>
        <w:rPr>
          <w:rFonts w:ascii="Palatino Linotype" w:hAnsi="Palatino Linotype" w:cs="Arial"/>
          <w:sz w:val="22"/>
          <w:szCs w:val="22"/>
        </w:rPr>
      </w:pPr>
      <w:r w:rsidRPr="0057382D">
        <w:rPr>
          <w:rFonts w:ascii="Palatino Linotype" w:hAnsi="Palatino Linotype" w:cs="Arial"/>
          <w:sz w:val="22"/>
          <w:szCs w:val="22"/>
        </w:rPr>
        <w:t xml:space="preserve">Environmental </w:t>
      </w:r>
      <w:r w:rsidR="000F4DC7" w:rsidRPr="0057382D">
        <w:rPr>
          <w:rFonts w:ascii="Palatino Linotype" w:hAnsi="Palatino Linotype" w:cs="Arial"/>
          <w:sz w:val="22"/>
          <w:szCs w:val="22"/>
        </w:rPr>
        <w:t xml:space="preserve">Health Division </w:t>
      </w:r>
      <w:r w:rsidRPr="0057382D">
        <w:rPr>
          <w:rFonts w:ascii="Palatino Linotype" w:hAnsi="Palatino Linotype" w:cs="Arial"/>
          <w:sz w:val="22"/>
          <w:szCs w:val="22"/>
        </w:rPr>
        <w:t xml:space="preserve">as stated in their Memorandum dated </w:t>
      </w:r>
      <w:r w:rsidR="0057382D" w:rsidRPr="0057382D">
        <w:rPr>
          <w:rFonts w:ascii="Palatino Linotype" w:hAnsi="Palatino Linotype" w:cs="Arial"/>
          <w:sz w:val="22"/>
          <w:szCs w:val="22"/>
        </w:rPr>
        <w:t>March 11, 2014</w:t>
      </w:r>
      <w:r w:rsidRPr="0057382D">
        <w:rPr>
          <w:rFonts w:ascii="Palatino Linotype" w:hAnsi="Palatino Linotype" w:cs="Arial"/>
          <w:sz w:val="22"/>
          <w:szCs w:val="22"/>
        </w:rPr>
        <w:t>.</w:t>
      </w:r>
    </w:p>
    <w:p w:rsidR="00AF2CDC" w:rsidRPr="00F4312F" w:rsidRDefault="00AF2CDC" w:rsidP="00AF2CDC">
      <w:pPr>
        <w:pStyle w:val="ListParagraph"/>
        <w:rPr>
          <w:rFonts w:ascii="Palatino Linotype" w:hAnsi="Palatino Linotype" w:cs="Arial"/>
          <w:sz w:val="22"/>
          <w:szCs w:val="22"/>
          <w:highlight w:val="yellow"/>
        </w:rPr>
      </w:pPr>
    </w:p>
    <w:p w:rsidR="00AF2CDC" w:rsidRPr="0097118C" w:rsidRDefault="00AF2CDC" w:rsidP="00AF2CDC">
      <w:pPr>
        <w:pStyle w:val="ListParagraph"/>
        <w:numPr>
          <w:ilvl w:val="0"/>
          <w:numId w:val="25"/>
        </w:numPr>
        <w:ind w:left="1440" w:hanging="720"/>
        <w:jc w:val="both"/>
        <w:rPr>
          <w:rFonts w:ascii="Palatino Linotype" w:hAnsi="Palatino Linotype" w:cs="Arial"/>
          <w:sz w:val="22"/>
          <w:szCs w:val="22"/>
        </w:rPr>
      </w:pPr>
      <w:r w:rsidRPr="0097118C">
        <w:rPr>
          <w:rFonts w:ascii="Palatino Linotype" w:hAnsi="Palatino Linotype" w:cs="Arial"/>
          <w:sz w:val="22"/>
          <w:szCs w:val="22"/>
        </w:rPr>
        <w:t xml:space="preserve">CalFire as stated in their Memorandum dated </w:t>
      </w:r>
      <w:r w:rsidR="0097118C" w:rsidRPr="0097118C">
        <w:rPr>
          <w:rFonts w:ascii="Palatino Linotype" w:hAnsi="Palatino Linotype" w:cs="Arial"/>
          <w:sz w:val="22"/>
          <w:szCs w:val="22"/>
        </w:rPr>
        <w:t>September 12, 2013</w:t>
      </w:r>
      <w:r w:rsidRPr="0097118C">
        <w:rPr>
          <w:rFonts w:ascii="Palatino Linotype" w:hAnsi="Palatino Linotype" w:cs="Arial"/>
          <w:sz w:val="22"/>
          <w:szCs w:val="22"/>
        </w:rPr>
        <w:t>.</w:t>
      </w:r>
    </w:p>
    <w:p w:rsidR="00DA276C" w:rsidRPr="00F4312F" w:rsidRDefault="00DA276C" w:rsidP="00643A94">
      <w:pPr>
        <w:jc w:val="both"/>
        <w:rPr>
          <w:rFonts w:ascii="Palatino Linotype" w:hAnsi="Palatino Linotype" w:cs="Arial"/>
          <w:sz w:val="22"/>
          <w:szCs w:val="22"/>
        </w:rPr>
      </w:pPr>
      <w:bookmarkStart w:id="0" w:name="_GoBack"/>
      <w:bookmarkEnd w:id="0"/>
    </w:p>
    <w:p w:rsidR="00DA276C" w:rsidRPr="00F4312F" w:rsidRDefault="00DA276C" w:rsidP="00643A94">
      <w:pPr>
        <w:tabs>
          <w:tab w:val="left" w:pos="-720"/>
        </w:tabs>
        <w:ind w:left="720"/>
        <w:jc w:val="both"/>
        <w:rPr>
          <w:rFonts w:ascii="Palatino Linotype" w:hAnsi="Palatino Linotype" w:cs="Arial"/>
          <w:sz w:val="22"/>
          <w:szCs w:val="22"/>
        </w:rPr>
      </w:pPr>
      <w:r w:rsidRPr="00F4312F">
        <w:rPr>
          <w:rFonts w:ascii="Palatino Linotype" w:hAnsi="Palatino Linotype" w:cs="Arial"/>
          <w:sz w:val="22"/>
          <w:szCs w:val="22"/>
        </w:rPr>
        <w:t xml:space="preserve">The determination as to whether or not the permittee has substantially complied with the requirements of other County </w:t>
      </w:r>
      <w:r w:rsidR="000F4DC7" w:rsidRPr="00F4312F">
        <w:rPr>
          <w:rFonts w:ascii="Palatino Linotype" w:hAnsi="Palatino Linotype" w:cs="Arial"/>
          <w:sz w:val="22"/>
          <w:szCs w:val="22"/>
        </w:rPr>
        <w:t xml:space="preserve">Divisions, </w:t>
      </w:r>
      <w:r w:rsidRPr="00F4312F">
        <w:rPr>
          <w:rFonts w:ascii="Palatino Linotype" w:hAnsi="Palatino Linotype" w:cs="Arial"/>
          <w:sz w:val="22"/>
          <w:szCs w:val="22"/>
        </w:rPr>
        <w:t xml:space="preserve">Departments and Agencies shall be determined by those </w:t>
      </w:r>
      <w:r w:rsidR="000F4DC7" w:rsidRPr="00F4312F">
        <w:rPr>
          <w:rFonts w:ascii="Palatino Linotype" w:hAnsi="Palatino Linotype" w:cs="Arial"/>
          <w:sz w:val="22"/>
          <w:szCs w:val="22"/>
        </w:rPr>
        <w:t xml:space="preserve">Divisions, </w:t>
      </w:r>
      <w:r w:rsidRPr="00F4312F">
        <w:rPr>
          <w:rFonts w:ascii="Palatino Linotype" w:hAnsi="Palatino Linotype" w:cs="Arial"/>
          <w:sz w:val="22"/>
          <w:szCs w:val="22"/>
        </w:rPr>
        <w:t xml:space="preserve">Departments or Agencies.  The inability to substantially comply with the requirements of other County </w:t>
      </w:r>
      <w:r w:rsidR="000F4DC7" w:rsidRPr="00F4312F">
        <w:rPr>
          <w:rFonts w:ascii="Palatino Linotype" w:hAnsi="Palatino Linotype" w:cs="Arial"/>
          <w:sz w:val="22"/>
          <w:szCs w:val="22"/>
        </w:rPr>
        <w:t xml:space="preserve">Divisions, </w:t>
      </w:r>
      <w:r w:rsidRPr="00F4312F">
        <w:rPr>
          <w:rFonts w:ascii="Palatino Linotype" w:hAnsi="Palatino Linotype" w:cs="Arial"/>
          <w:sz w:val="22"/>
          <w:szCs w:val="22"/>
        </w:rPr>
        <w:t>Departments and Agencies may result in the need to modify the approved use permit.</w:t>
      </w:r>
    </w:p>
    <w:p w:rsidR="00DA276C" w:rsidRPr="00F4312F" w:rsidRDefault="00DA276C" w:rsidP="00AC5270">
      <w:pPr>
        <w:jc w:val="both"/>
        <w:rPr>
          <w:rFonts w:ascii="Palatino Linotype" w:hAnsi="Palatino Linotype" w:cs="Arial"/>
          <w:sz w:val="22"/>
          <w:szCs w:val="22"/>
        </w:rPr>
      </w:pPr>
    </w:p>
    <w:p w:rsidR="004428D7" w:rsidRPr="00F4312F" w:rsidRDefault="004428D7" w:rsidP="00643A94">
      <w:pPr>
        <w:numPr>
          <w:ilvl w:val="0"/>
          <w:numId w:val="6"/>
        </w:numPr>
        <w:tabs>
          <w:tab w:val="clear" w:pos="1440"/>
        </w:tabs>
        <w:ind w:left="720" w:hanging="720"/>
        <w:jc w:val="both"/>
        <w:rPr>
          <w:rFonts w:ascii="Palatino Linotype" w:hAnsi="Palatino Linotype" w:cs="Arial"/>
          <w:sz w:val="22"/>
          <w:szCs w:val="22"/>
        </w:rPr>
      </w:pPr>
      <w:r w:rsidRPr="00F4312F">
        <w:rPr>
          <w:rFonts w:ascii="Palatino Linotype" w:hAnsi="Palatino Linotype" w:cs="Arial"/>
          <w:b/>
          <w:sz w:val="22"/>
          <w:szCs w:val="22"/>
        </w:rPr>
        <w:t>VISITATION</w:t>
      </w:r>
    </w:p>
    <w:p w:rsidR="004428D7" w:rsidRPr="00F4312F" w:rsidRDefault="004428D7" w:rsidP="000C37A6">
      <w:pPr>
        <w:pStyle w:val="ListParagraph"/>
        <w:widowControl w:val="0"/>
        <w:autoSpaceDE w:val="0"/>
        <w:autoSpaceDN w:val="0"/>
        <w:adjustRightInd w:val="0"/>
        <w:jc w:val="both"/>
        <w:rPr>
          <w:rFonts w:ascii="Palatino Linotype" w:hAnsi="Palatino Linotype" w:cs="Arial"/>
          <w:sz w:val="22"/>
          <w:szCs w:val="22"/>
        </w:rPr>
      </w:pPr>
      <w:r w:rsidRPr="00F4312F">
        <w:rPr>
          <w:rFonts w:ascii="Palatino Linotype" w:hAnsi="Palatino Linotype"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w:t>
      </w:r>
      <w:r w:rsidR="00A2141F" w:rsidRPr="00F4312F">
        <w:rPr>
          <w:rFonts w:ascii="Palatino Linotype" w:hAnsi="Palatino Linotype" w:cs="Arial"/>
          <w:sz w:val="22"/>
          <w:szCs w:val="22"/>
        </w:rPr>
        <w:t xml:space="preserve"> Marketing and/or Tours and Tastings are not typically authorized until grant of Final Occupancy, but exceptions where extenuating circumstances exist are subject to review and approval by the County Building Official, County Fire Marshal, and the Director </w:t>
      </w:r>
      <w:r w:rsidR="00C13072" w:rsidRPr="00F4312F">
        <w:rPr>
          <w:rFonts w:ascii="Palatino Linotype" w:hAnsi="Palatino Linotype" w:cs="Arial"/>
          <w:sz w:val="22"/>
          <w:szCs w:val="22"/>
        </w:rPr>
        <w:t>of Planning</w:t>
      </w:r>
      <w:r w:rsidR="009B237F" w:rsidRPr="00F4312F">
        <w:rPr>
          <w:rFonts w:ascii="Palatino Linotype" w:hAnsi="Palatino Linotype" w:cs="Arial"/>
          <w:sz w:val="22"/>
          <w:szCs w:val="22"/>
        </w:rPr>
        <w:t>, Building</w:t>
      </w:r>
      <w:r w:rsidR="00A2141F" w:rsidRPr="00F4312F">
        <w:rPr>
          <w:rFonts w:ascii="Palatino Linotype" w:hAnsi="Palatino Linotype" w:cs="Arial"/>
          <w:sz w:val="22"/>
          <w:szCs w:val="22"/>
        </w:rPr>
        <w:t xml:space="preserve"> and Environmental Services.</w:t>
      </w:r>
    </w:p>
    <w:p w:rsidR="00803213" w:rsidRPr="00F4312F" w:rsidRDefault="00803213" w:rsidP="007B16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Linotype" w:hAnsi="Palatino Linotype" w:cs="Arial"/>
          <w:sz w:val="22"/>
          <w:szCs w:val="22"/>
        </w:rPr>
      </w:pPr>
    </w:p>
    <w:p w:rsidR="004428D7" w:rsidRPr="00F4312F" w:rsidRDefault="004428D7" w:rsidP="00643A94">
      <w:pPr>
        <w:pStyle w:val="ListParagraph"/>
        <w:widowControl w:val="0"/>
        <w:autoSpaceDE w:val="0"/>
        <w:autoSpaceDN w:val="0"/>
        <w:adjustRightInd w:val="0"/>
        <w:jc w:val="both"/>
        <w:rPr>
          <w:rFonts w:ascii="Palatino Linotype" w:hAnsi="Palatino Linotype" w:cs="Arial"/>
          <w:sz w:val="22"/>
          <w:szCs w:val="22"/>
        </w:rPr>
      </w:pPr>
      <w:r w:rsidRPr="00F4312F">
        <w:rPr>
          <w:rFonts w:ascii="Palatino Linotype" w:hAnsi="Palatino Linotype" w:cs="Arial"/>
          <w:sz w:val="22"/>
          <w:szCs w:val="22"/>
        </w:rPr>
        <w:lastRenderedPageBreak/>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4428D7" w:rsidRPr="00F4312F" w:rsidRDefault="004428D7" w:rsidP="00643A94">
      <w:pPr>
        <w:pStyle w:val="ListParagraph"/>
        <w:ind w:right="360"/>
        <w:jc w:val="both"/>
        <w:rPr>
          <w:rFonts w:ascii="Palatino Linotype" w:hAnsi="Palatino Linotype" w:cs="Arial"/>
          <w:sz w:val="22"/>
          <w:szCs w:val="22"/>
        </w:rPr>
      </w:pPr>
    </w:p>
    <w:p w:rsidR="004428D7" w:rsidRPr="00F4312F" w:rsidRDefault="004428D7" w:rsidP="00643A94">
      <w:pPr>
        <w:pStyle w:val="ListParagraph"/>
        <w:jc w:val="both"/>
        <w:rPr>
          <w:rFonts w:ascii="Palatino Linotype" w:hAnsi="Palatino Linotype" w:cs="Arial"/>
          <w:sz w:val="22"/>
          <w:szCs w:val="22"/>
        </w:rPr>
      </w:pPr>
      <w:r w:rsidRPr="00F4312F">
        <w:rPr>
          <w:rFonts w:ascii="Palatino Linotype" w:hAnsi="Palatino Linotype" w:cs="Arial"/>
          <w:sz w:val="22"/>
          <w:szCs w:val="22"/>
        </w:rPr>
        <w:t>A log book (or similar record) shall be maintained which documents the number of visitors to the winery</w:t>
      </w:r>
      <w:r w:rsidR="002B5957" w:rsidRPr="00F4312F">
        <w:rPr>
          <w:rFonts w:ascii="Palatino Linotype" w:hAnsi="Palatino Linotype" w:cs="Arial"/>
          <w:sz w:val="22"/>
          <w:szCs w:val="22"/>
        </w:rPr>
        <w:t xml:space="preserve"> (be they tours and tastings or marketing event visitors)</w:t>
      </w:r>
      <w:r w:rsidRPr="00F4312F">
        <w:rPr>
          <w:rFonts w:ascii="Palatino Linotype" w:hAnsi="Palatino Linotype" w:cs="Arial"/>
          <w:sz w:val="22"/>
          <w:szCs w:val="22"/>
        </w:rPr>
        <w:t xml:space="preserve">, and the dates of their visit. This record of visitors shall be made available to the </w:t>
      </w:r>
      <w:r w:rsidR="009B237F" w:rsidRPr="00F4312F">
        <w:rPr>
          <w:rFonts w:ascii="Palatino Linotype" w:hAnsi="Palatino Linotype" w:cs="Arial"/>
          <w:sz w:val="22"/>
          <w:szCs w:val="22"/>
        </w:rPr>
        <w:t xml:space="preserve">Planning, Building and Environmental Services </w:t>
      </w:r>
      <w:r w:rsidRPr="00F4312F">
        <w:rPr>
          <w:rFonts w:ascii="Palatino Linotype" w:hAnsi="Palatino Linotype" w:cs="Arial"/>
          <w:sz w:val="22"/>
          <w:szCs w:val="22"/>
        </w:rPr>
        <w:t>Department upon request.</w:t>
      </w:r>
    </w:p>
    <w:p w:rsidR="00C058D6" w:rsidRPr="00F4312F" w:rsidRDefault="00C058D6" w:rsidP="00DD19BE">
      <w:pPr>
        <w:pStyle w:val="ListParagraph"/>
        <w:ind w:left="360"/>
        <w:jc w:val="both"/>
        <w:rPr>
          <w:rFonts w:ascii="Palatino Linotype" w:hAnsi="Palatino Linotype" w:cs="Arial"/>
          <w:sz w:val="22"/>
          <w:szCs w:val="22"/>
        </w:rPr>
      </w:pPr>
    </w:p>
    <w:p w:rsidR="004428D7" w:rsidRPr="00F4312F" w:rsidRDefault="004428D7" w:rsidP="00E30FB1">
      <w:pPr>
        <w:pStyle w:val="ListParagraph"/>
        <w:numPr>
          <w:ilvl w:val="1"/>
          <w:numId w:val="6"/>
        </w:numPr>
        <w:ind w:hanging="720"/>
        <w:jc w:val="both"/>
        <w:rPr>
          <w:rFonts w:ascii="Palatino Linotype" w:hAnsi="Palatino Linotype" w:cs="Arial"/>
          <w:sz w:val="22"/>
          <w:szCs w:val="22"/>
        </w:rPr>
      </w:pPr>
      <w:r w:rsidRPr="00F4312F">
        <w:rPr>
          <w:rFonts w:ascii="Palatino Linotype" w:hAnsi="Palatino Linotype" w:cs="Arial"/>
          <w:b/>
          <w:sz w:val="22"/>
          <w:szCs w:val="22"/>
        </w:rPr>
        <w:t>TOURS AND TASTING</w:t>
      </w:r>
    </w:p>
    <w:p w:rsidR="005811EA" w:rsidRPr="00F4312F" w:rsidRDefault="005811EA" w:rsidP="00DD19BE">
      <w:pPr>
        <w:ind w:left="1440"/>
        <w:jc w:val="both"/>
        <w:rPr>
          <w:rFonts w:ascii="Palatino Linotype" w:hAnsi="Palatino Linotype" w:cs="Arial"/>
          <w:sz w:val="22"/>
          <w:szCs w:val="22"/>
        </w:rPr>
      </w:pPr>
      <w:r w:rsidRPr="00F4312F">
        <w:rPr>
          <w:rFonts w:ascii="Palatino Linotype" w:hAnsi="Palatino Linotype" w:cs="Arial"/>
          <w:sz w:val="22"/>
          <w:szCs w:val="22"/>
        </w:rPr>
        <w:t>Tours and tastings are limited to the following:</w:t>
      </w:r>
    </w:p>
    <w:p w:rsidR="005811EA" w:rsidRPr="00F4312F" w:rsidRDefault="005811EA" w:rsidP="00DD19BE">
      <w:pPr>
        <w:ind w:left="1440"/>
        <w:jc w:val="both"/>
        <w:rPr>
          <w:rFonts w:ascii="Palatino Linotype" w:hAnsi="Palatino Linotype" w:cs="Arial"/>
          <w:sz w:val="22"/>
          <w:szCs w:val="22"/>
        </w:rPr>
      </w:pPr>
    </w:p>
    <w:p w:rsidR="004D3678" w:rsidRPr="00F4312F" w:rsidRDefault="005811EA" w:rsidP="00532EB8">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t xml:space="preserve">Frequency: </w:t>
      </w:r>
      <w:r w:rsidR="000C37A6" w:rsidRPr="00F4312F">
        <w:rPr>
          <w:rFonts w:ascii="Palatino Linotype" w:hAnsi="Palatino Linotype" w:cs="Arial"/>
          <w:sz w:val="22"/>
          <w:szCs w:val="22"/>
        </w:rPr>
        <w:t>Seven (7</w:t>
      </w:r>
      <w:r w:rsidR="004D3678" w:rsidRPr="00F4312F">
        <w:rPr>
          <w:rFonts w:ascii="Palatino Linotype" w:hAnsi="Palatino Linotype" w:cs="Arial"/>
          <w:sz w:val="22"/>
          <w:szCs w:val="22"/>
        </w:rPr>
        <w:t>)</w:t>
      </w:r>
      <w:r w:rsidRPr="00F4312F">
        <w:rPr>
          <w:rFonts w:ascii="Palatino Linotype" w:hAnsi="Palatino Linotype" w:cs="Arial"/>
          <w:sz w:val="22"/>
          <w:szCs w:val="22"/>
        </w:rPr>
        <w:t xml:space="preserve"> days per week, </w:t>
      </w:r>
      <w:r w:rsidR="000C37A6" w:rsidRPr="00F4312F">
        <w:rPr>
          <w:rFonts w:ascii="Palatino Linotype" w:hAnsi="Palatino Linotype" w:cs="Arial"/>
          <w:sz w:val="22"/>
          <w:szCs w:val="22"/>
        </w:rPr>
        <w:t>Sunday</w:t>
      </w:r>
      <w:r w:rsidRPr="00F4312F">
        <w:rPr>
          <w:rFonts w:ascii="Palatino Linotype" w:hAnsi="Palatino Linotype" w:cs="Arial"/>
          <w:sz w:val="22"/>
          <w:szCs w:val="22"/>
        </w:rPr>
        <w:t xml:space="preserve"> through S</w:t>
      </w:r>
      <w:r w:rsidR="004D3678" w:rsidRPr="00F4312F">
        <w:rPr>
          <w:rFonts w:ascii="Palatino Linotype" w:hAnsi="Palatino Linotype" w:cs="Arial"/>
          <w:sz w:val="22"/>
          <w:szCs w:val="22"/>
        </w:rPr>
        <w:t>aturday</w:t>
      </w:r>
    </w:p>
    <w:p w:rsidR="00532EB8" w:rsidRPr="00F4312F" w:rsidRDefault="004D3678" w:rsidP="00532EB8">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t xml:space="preserve">Maximum number of </w:t>
      </w:r>
      <w:r w:rsidR="00EF7EF0" w:rsidRPr="00F4312F">
        <w:rPr>
          <w:rFonts w:ascii="Palatino Linotype" w:hAnsi="Palatino Linotype" w:cs="Arial"/>
          <w:sz w:val="22"/>
          <w:szCs w:val="22"/>
        </w:rPr>
        <w:t>21</w:t>
      </w:r>
      <w:r w:rsidRPr="00F4312F">
        <w:rPr>
          <w:rFonts w:ascii="Palatino Linotype" w:hAnsi="Palatino Linotype" w:cs="Arial"/>
          <w:sz w:val="22"/>
          <w:szCs w:val="22"/>
        </w:rPr>
        <w:t xml:space="preserve"> </w:t>
      </w:r>
      <w:r w:rsidR="005811EA" w:rsidRPr="00F4312F">
        <w:rPr>
          <w:rFonts w:ascii="Palatino Linotype" w:hAnsi="Palatino Linotype" w:cs="Arial"/>
          <w:sz w:val="22"/>
          <w:szCs w:val="22"/>
        </w:rPr>
        <w:t>persons per day</w:t>
      </w:r>
      <w:r w:rsidR="00C058D6" w:rsidRPr="00F4312F">
        <w:rPr>
          <w:rFonts w:ascii="Palatino Linotype" w:hAnsi="Palatino Linotype" w:cs="Arial"/>
          <w:sz w:val="22"/>
          <w:szCs w:val="22"/>
        </w:rPr>
        <w:t xml:space="preserve"> and maximum number of </w:t>
      </w:r>
      <w:r w:rsidR="000C37A6" w:rsidRPr="00F4312F">
        <w:rPr>
          <w:rFonts w:ascii="Palatino Linotype" w:hAnsi="Palatino Linotype" w:cs="Arial"/>
          <w:sz w:val="22"/>
          <w:szCs w:val="22"/>
        </w:rPr>
        <w:t xml:space="preserve"> </w:t>
      </w:r>
      <w:r w:rsidR="00EF7EF0" w:rsidRPr="00F4312F">
        <w:rPr>
          <w:rFonts w:ascii="Palatino Linotype" w:hAnsi="Palatino Linotype" w:cs="Arial"/>
          <w:sz w:val="22"/>
          <w:szCs w:val="22"/>
        </w:rPr>
        <w:t>120</w:t>
      </w:r>
      <w:r w:rsidR="000C37A6" w:rsidRPr="00F4312F">
        <w:rPr>
          <w:rFonts w:ascii="Palatino Linotype" w:hAnsi="Palatino Linotype" w:cs="Arial"/>
          <w:sz w:val="22"/>
          <w:szCs w:val="22"/>
        </w:rPr>
        <w:t xml:space="preserve"> persons per week</w:t>
      </w:r>
    </w:p>
    <w:p w:rsidR="005811EA" w:rsidRPr="00F4312F" w:rsidRDefault="009B237F" w:rsidP="00532EB8">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t>Hours</w:t>
      </w:r>
      <w:r w:rsidR="005811EA" w:rsidRPr="00F4312F">
        <w:rPr>
          <w:rFonts w:ascii="Palatino Linotype" w:hAnsi="Palatino Linotype" w:cs="Arial"/>
          <w:sz w:val="22"/>
          <w:szCs w:val="22"/>
        </w:rPr>
        <w:t xml:space="preserve"> of operation:</w:t>
      </w:r>
      <w:r w:rsidR="004D3678" w:rsidRPr="00F4312F">
        <w:rPr>
          <w:rFonts w:ascii="Palatino Linotype" w:hAnsi="Palatino Linotype" w:cs="Arial"/>
          <w:sz w:val="22"/>
          <w:szCs w:val="22"/>
        </w:rPr>
        <w:t xml:space="preserve"> </w:t>
      </w:r>
      <w:r w:rsidR="00BA5890" w:rsidRPr="00F4312F">
        <w:rPr>
          <w:rFonts w:ascii="Palatino Linotype" w:hAnsi="Palatino Linotype" w:cs="Arial"/>
          <w:sz w:val="22"/>
          <w:szCs w:val="22"/>
        </w:rPr>
        <w:t>10</w:t>
      </w:r>
      <w:r w:rsidR="004D3678" w:rsidRPr="00F4312F">
        <w:rPr>
          <w:rFonts w:ascii="Palatino Linotype" w:hAnsi="Palatino Linotype" w:cs="Arial"/>
          <w:sz w:val="22"/>
          <w:szCs w:val="22"/>
        </w:rPr>
        <w:t xml:space="preserve">AM to </w:t>
      </w:r>
      <w:r w:rsidR="00BA5890" w:rsidRPr="00F4312F">
        <w:rPr>
          <w:rFonts w:ascii="Palatino Linotype" w:hAnsi="Palatino Linotype" w:cs="Arial"/>
          <w:sz w:val="22"/>
          <w:szCs w:val="22"/>
        </w:rPr>
        <w:t>4</w:t>
      </w:r>
      <w:r w:rsidR="004D3678" w:rsidRPr="00F4312F">
        <w:rPr>
          <w:rFonts w:ascii="Palatino Linotype" w:hAnsi="Palatino Linotype" w:cs="Arial"/>
          <w:sz w:val="22"/>
          <w:szCs w:val="22"/>
        </w:rPr>
        <w:t>PM</w:t>
      </w:r>
    </w:p>
    <w:p w:rsidR="005811EA" w:rsidRPr="00F4312F" w:rsidRDefault="005811EA" w:rsidP="00DD19BE">
      <w:pPr>
        <w:ind w:left="1440"/>
        <w:jc w:val="both"/>
        <w:rPr>
          <w:rFonts w:ascii="Palatino Linotype" w:hAnsi="Palatino Linotype" w:cs="Arial"/>
          <w:sz w:val="22"/>
          <w:szCs w:val="22"/>
        </w:rPr>
      </w:pPr>
    </w:p>
    <w:p w:rsidR="002B5957" w:rsidRPr="00F4312F" w:rsidRDefault="004428D7" w:rsidP="00DD19BE">
      <w:pPr>
        <w:ind w:left="1440"/>
        <w:jc w:val="both"/>
        <w:rPr>
          <w:rFonts w:ascii="Palatino Linotype" w:hAnsi="Palatino Linotype" w:cs="Arial"/>
          <w:sz w:val="22"/>
          <w:szCs w:val="22"/>
        </w:rPr>
      </w:pPr>
      <w:r w:rsidRPr="00F4312F">
        <w:rPr>
          <w:rFonts w:ascii="Palatino Linotype" w:hAnsi="Palatino Linotype" w:cs="Arial"/>
          <w:sz w:val="22"/>
          <w:szCs w:val="22"/>
        </w:rPr>
        <w:t>“Tours and tastings” means tours of the winery and/or tastings of wine, where such tours and tastings are limited to persons who have made unsolicited prior ap</w:t>
      </w:r>
      <w:r w:rsidR="002B5957" w:rsidRPr="00F4312F">
        <w:rPr>
          <w:rFonts w:ascii="Palatino Linotype" w:hAnsi="Palatino Linotype" w:cs="Arial"/>
          <w:sz w:val="22"/>
          <w:szCs w:val="22"/>
        </w:rPr>
        <w:t>pointments for tours or tastings.</w:t>
      </w:r>
    </w:p>
    <w:p w:rsidR="002B5957" w:rsidRPr="00F4312F" w:rsidRDefault="002B5957" w:rsidP="00DD19BE">
      <w:pPr>
        <w:ind w:left="1440"/>
        <w:jc w:val="both"/>
        <w:rPr>
          <w:rFonts w:ascii="Palatino Linotype" w:hAnsi="Palatino Linotype" w:cs="Arial"/>
          <w:sz w:val="22"/>
          <w:szCs w:val="22"/>
        </w:rPr>
      </w:pPr>
    </w:p>
    <w:p w:rsidR="004428D7" w:rsidRPr="00F4312F" w:rsidRDefault="004D3678" w:rsidP="00DD19BE">
      <w:pPr>
        <w:ind w:left="1440"/>
        <w:jc w:val="both"/>
        <w:rPr>
          <w:rFonts w:ascii="Palatino Linotype" w:hAnsi="Palatino Linotype" w:cs="Arial"/>
          <w:sz w:val="22"/>
          <w:szCs w:val="22"/>
        </w:rPr>
      </w:pPr>
      <w:r w:rsidRPr="00F4312F">
        <w:rPr>
          <w:rFonts w:ascii="Palatino Linotype" w:hAnsi="Palatino Linotype" w:cs="Arial"/>
          <w:sz w:val="22"/>
          <w:szCs w:val="22"/>
        </w:rPr>
        <w:t>T</w:t>
      </w:r>
      <w:r w:rsidR="004428D7" w:rsidRPr="00F4312F">
        <w:rPr>
          <w:rFonts w:ascii="Palatino Linotype" w:hAnsi="Palatino Linotype" w:cs="Arial"/>
          <w:sz w:val="22"/>
          <w:szCs w:val="22"/>
        </w:rPr>
        <w: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(Ord. 1340, 2010; Ord. 947 § 9 (par</w:t>
      </w:r>
      <w:r w:rsidR="00E30FB1" w:rsidRPr="00F4312F">
        <w:rPr>
          <w:rFonts w:ascii="Palatino Linotype" w:hAnsi="Palatino Linotype" w:cs="Arial"/>
          <w:sz w:val="22"/>
          <w:szCs w:val="22"/>
        </w:rPr>
        <w:t>t), 1990; prior code § 12070).</w:t>
      </w:r>
    </w:p>
    <w:p w:rsidR="004428D7" w:rsidRPr="00F4312F" w:rsidRDefault="004428D7" w:rsidP="00DD19BE">
      <w:pPr>
        <w:ind w:left="360"/>
        <w:jc w:val="both"/>
        <w:rPr>
          <w:rFonts w:ascii="Palatino Linotype" w:hAnsi="Palatino Linotype" w:cs="Arial"/>
          <w:sz w:val="22"/>
          <w:szCs w:val="22"/>
        </w:rPr>
      </w:pPr>
    </w:p>
    <w:p w:rsidR="004428D7" w:rsidRPr="00F4312F" w:rsidRDefault="004428D7" w:rsidP="00DD19BE">
      <w:pPr>
        <w:pStyle w:val="BodyTextIndent"/>
        <w:spacing w:after="0"/>
        <w:ind w:left="1440"/>
        <w:jc w:val="both"/>
        <w:rPr>
          <w:rFonts w:ascii="Palatino Linotype" w:hAnsi="Palatino Linotype" w:cs="Arial"/>
          <w:b/>
          <w:i/>
          <w:sz w:val="22"/>
          <w:szCs w:val="22"/>
        </w:rPr>
      </w:pPr>
      <w:r w:rsidRPr="00F4312F">
        <w:rPr>
          <w:rFonts w:ascii="Palatino Linotype" w:hAnsi="Palatino Linotype" w:cs="Arial"/>
          <w:sz w:val="22"/>
          <w:szCs w:val="22"/>
        </w:rPr>
        <w:t>Start and finish time of tours and tastings shall be scheduled to minimize vehicles arriving or leavin</w:t>
      </w:r>
      <w:r w:rsidR="004A45CF" w:rsidRPr="00F4312F">
        <w:rPr>
          <w:rFonts w:ascii="Palatino Linotype" w:hAnsi="Palatino Linotype" w:cs="Arial"/>
          <w:sz w:val="22"/>
          <w:szCs w:val="22"/>
        </w:rPr>
        <w:t xml:space="preserve">g between 4:00 PM and 6:00 PM, </w:t>
      </w:r>
      <w:r w:rsidRPr="00F4312F">
        <w:rPr>
          <w:rFonts w:ascii="Palatino Linotype" w:hAnsi="Palatino Linotype" w:cs="Arial"/>
          <w:sz w:val="22"/>
          <w:szCs w:val="22"/>
        </w:rPr>
        <w:t>and shall be limited to those wines set forth in Napa County Code</w:t>
      </w:r>
      <w:r w:rsidR="00532EB8" w:rsidRPr="00F4312F">
        <w:rPr>
          <w:rFonts w:ascii="Palatino Linotype" w:hAnsi="Palatino Linotype" w:cs="Arial"/>
          <w:sz w:val="22"/>
          <w:szCs w:val="22"/>
        </w:rPr>
        <w:t xml:space="preserve"> </w:t>
      </w:r>
      <w:r w:rsidR="006F749D" w:rsidRPr="00F4312F">
        <w:rPr>
          <w:rFonts w:ascii="Palatino Linotype" w:hAnsi="Palatino Linotype" w:cs="Arial"/>
          <w:sz w:val="22"/>
          <w:szCs w:val="22"/>
        </w:rPr>
        <w:t>18.16.030(H)(5)(c) – AP</w:t>
      </w:r>
      <w:r w:rsidR="002B5957" w:rsidRPr="00F4312F">
        <w:rPr>
          <w:rFonts w:ascii="Palatino Linotype" w:hAnsi="Palatino Linotype" w:cs="Arial"/>
          <w:sz w:val="22"/>
          <w:szCs w:val="22"/>
        </w:rPr>
        <w:t xml:space="preserve"> Zoning</w:t>
      </w:r>
      <w:r w:rsidR="005443B6" w:rsidRPr="00F4312F">
        <w:rPr>
          <w:rFonts w:ascii="Palatino Linotype" w:hAnsi="Palatino Linotype" w:cs="Arial"/>
          <w:sz w:val="22"/>
          <w:szCs w:val="22"/>
        </w:rPr>
        <w:t>).</w:t>
      </w:r>
    </w:p>
    <w:p w:rsidR="004428D7" w:rsidRPr="00F4312F" w:rsidRDefault="004428D7" w:rsidP="00DD19BE">
      <w:pPr>
        <w:pStyle w:val="BodyTextIndent"/>
        <w:spacing w:after="0"/>
        <w:jc w:val="both"/>
        <w:rPr>
          <w:rFonts w:ascii="Palatino Linotype" w:hAnsi="Palatino Linotype" w:cs="Arial"/>
          <w:sz w:val="22"/>
          <w:szCs w:val="22"/>
        </w:rPr>
      </w:pPr>
    </w:p>
    <w:p w:rsidR="00E73CD2" w:rsidRPr="00F4312F" w:rsidRDefault="00E73CD2" w:rsidP="002E3776">
      <w:pPr>
        <w:numPr>
          <w:ilvl w:val="1"/>
          <w:numId w:val="6"/>
        </w:numPr>
        <w:ind w:hanging="720"/>
        <w:jc w:val="both"/>
        <w:rPr>
          <w:rFonts w:ascii="Palatino Linotype" w:hAnsi="Palatino Linotype" w:cs="Arial"/>
          <w:sz w:val="22"/>
          <w:szCs w:val="22"/>
        </w:rPr>
      </w:pPr>
      <w:r w:rsidRPr="00F4312F">
        <w:rPr>
          <w:rFonts w:ascii="Palatino Linotype" w:hAnsi="Palatino Linotype" w:cs="Arial"/>
          <w:b/>
          <w:sz w:val="22"/>
          <w:szCs w:val="22"/>
        </w:rPr>
        <w:t>MARKETING</w:t>
      </w:r>
    </w:p>
    <w:p w:rsidR="005811EA" w:rsidRPr="00F4312F" w:rsidRDefault="005811EA" w:rsidP="00DD19BE">
      <w:pPr>
        <w:ind w:left="1440"/>
        <w:jc w:val="both"/>
        <w:rPr>
          <w:rFonts w:ascii="Palatino Linotype" w:hAnsi="Palatino Linotype" w:cs="Arial"/>
          <w:sz w:val="22"/>
          <w:szCs w:val="22"/>
        </w:rPr>
      </w:pPr>
      <w:r w:rsidRPr="00F4312F">
        <w:rPr>
          <w:rFonts w:ascii="Palatino Linotype" w:hAnsi="Palatino Linotype" w:cs="Arial"/>
          <w:sz w:val="22"/>
          <w:szCs w:val="22"/>
        </w:rPr>
        <w:t>Marketing events are limited to the following:</w:t>
      </w:r>
    </w:p>
    <w:p w:rsidR="005811EA" w:rsidRPr="00F4312F" w:rsidRDefault="005811EA" w:rsidP="00DD19BE">
      <w:pPr>
        <w:ind w:left="1440"/>
        <w:jc w:val="both"/>
        <w:rPr>
          <w:rFonts w:ascii="Palatino Linotype" w:hAnsi="Palatino Linotype" w:cs="Arial"/>
          <w:sz w:val="22"/>
          <w:szCs w:val="22"/>
        </w:rPr>
      </w:pPr>
    </w:p>
    <w:p w:rsidR="00532EB8" w:rsidRPr="00F4312F" w:rsidRDefault="008013D8" w:rsidP="00532EB8">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t>Promotional Tastings</w:t>
      </w:r>
      <w:r w:rsidR="00532EB8" w:rsidRPr="00F4312F">
        <w:rPr>
          <w:rFonts w:ascii="Palatino Linotype" w:hAnsi="Palatino Linotype" w:cs="Arial"/>
          <w:sz w:val="22"/>
          <w:szCs w:val="22"/>
        </w:rPr>
        <w:t>:</w:t>
      </w:r>
    </w:p>
    <w:p w:rsidR="00532EB8" w:rsidRPr="00F4312F" w:rsidRDefault="00532EB8"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Frequency: </w:t>
      </w:r>
      <w:r w:rsidR="00EB325F" w:rsidRPr="00F4312F">
        <w:rPr>
          <w:rFonts w:ascii="Palatino Linotype" w:hAnsi="Palatino Linotype" w:cs="Arial"/>
          <w:sz w:val="22"/>
          <w:szCs w:val="22"/>
        </w:rPr>
        <w:t>48</w:t>
      </w:r>
      <w:r w:rsidRPr="00F4312F">
        <w:rPr>
          <w:rFonts w:ascii="Palatino Linotype" w:hAnsi="Palatino Linotype" w:cs="Arial"/>
          <w:sz w:val="22"/>
          <w:szCs w:val="22"/>
        </w:rPr>
        <w:t xml:space="preserve"> times per year</w:t>
      </w:r>
    </w:p>
    <w:p w:rsidR="00532EB8" w:rsidRPr="00F4312F" w:rsidRDefault="00532EB8"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Number of persons: </w:t>
      </w:r>
      <w:r w:rsidR="00EB325F" w:rsidRPr="00F4312F">
        <w:rPr>
          <w:rFonts w:ascii="Palatino Linotype" w:hAnsi="Palatino Linotype" w:cs="Arial"/>
          <w:sz w:val="22"/>
          <w:szCs w:val="22"/>
        </w:rPr>
        <w:t>1</w:t>
      </w:r>
      <w:r w:rsidR="008013D8" w:rsidRPr="00F4312F">
        <w:rPr>
          <w:rFonts w:ascii="Palatino Linotype" w:hAnsi="Palatino Linotype" w:cs="Arial"/>
          <w:sz w:val="22"/>
          <w:szCs w:val="22"/>
        </w:rPr>
        <w:t>0</w:t>
      </w:r>
      <w:r w:rsidRPr="00F4312F">
        <w:rPr>
          <w:rFonts w:ascii="Palatino Linotype" w:hAnsi="Palatino Linotype" w:cs="Arial"/>
          <w:sz w:val="22"/>
          <w:szCs w:val="22"/>
        </w:rPr>
        <w:t xml:space="preserve"> maximum</w:t>
      </w:r>
    </w:p>
    <w:p w:rsidR="00532EB8" w:rsidRPr="00F4312F" w:rsidRDefault="00532EB8"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Time of Day: 1</w:t>
      </w:r>
      <w:r w:rsidR="005443B6" w:rsidRPr="00F4312F">
        <w:rPr>
          <w:rFonts w:ascii="Palatino Linotype" w:hAnsi="Palatino Linotype" w:cs="Arial"/>
          <w:sz w:val="22"/>
          <w:szCs w:val="22"/>
        </w:rPr>
        <w:t>0</w:t>
      </w:r>
      <w:r w:rsidRPr="00F4312F">
        <w:rPr>
          <w:rFonts w:ascii="Palatino Linotype" w:hAnsi="Palatino Linotype" w:cs="Arial"/>
          <w:sz w:val="22"/>
          <w:szCs w:val="22"/>
        </w:rPr>
        <w:t xml:space="preserve">:00 am to </w:t>
      </w:r>
      <w:r w:rsidR="000C37A6" w:rsidRPr="00F4312F">
        <w:rPr>
          <w:rFonts w:ascii="Palatino Linotype" w:hAnsi="Palatino Linotype" w:cs="Arial"/>
          <w:sz w:val="22"/>
          <w:szCs w:val="22"/>
        </w:rPr>
        <w:t>10</w:t>
      </w:r>
      <w:r w:rsidRPr="00F4312F">
        <w:rPr>
          <w:rFonts w:ascii="Palatino Linotype" w:hAnsi="Palatino Linotype" w:cs="Arial"/>
          <w:sz w:val="22"/>
          <w:szCs w:val="22"/>
        </w:rPr>
        <w:t>:00 p</w:t>
      </w:r>
      <w:r w:rsidR="005443B6" w:rsidRPr="00F4312F">
        <w:rPr>
          <w:rFonts w:ascii="Palatino Linotype" w:hAnsi="Palatino Linotype" w:cs="Arial"/>
          <w:sz w:val="22"/>
          <w:szCs w:val="22"/>
        </w:rPr>
        <w:t>m</w:t>
      </w:r>
    </w:p>
    <w:p w:rsidR="00500E70" w:rsidRPr="00F4312F" w:rsidRDefault="00500E70" w:rsidP="00500E70">
      <w:pPr>
        <w:pStyle w:val="ListParagraph"/>
        <w:ind w:left="2160"/>
        <w:jc w:val="both"/>
        <w:rPr>
          <w:rFonts w:ascii="Palatino Linotype" w:hAnsi="Palatino Linotype" w:cs="Arial"/>
          <w:sz w:val="22"/>
          <w:szCs w:val="22"/>
        </w:rPr>
      </w:pPr>
    </w:p>
    <w:p w:rsidR="005443B6" w:rsidRPr="00F4312F" w:rsidRDefault="008013D8" w:rsidP="005443B6">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lastRenderedPageBreak/>
        <w:t>Marketing</w:t>
      </w:r>
      <w:r w:rsidR="005443B6" w:rsidRPr="00F4312F">
        <w:rPr>
          <w:rFonts w:ascii="Palatino Linotype" w:hAnsi="Palatino Linotype" w:cs="Arial"/>
          <w:sz w:val="22"/>
          <w:szCs w:val="22"/>
        </w:rPr>
        <w:t xml:space="preserve"> Event:</w:t>
      </w:r>
    </w:p>
    <w:p w:rsidR="005443B6" w:rsidRPr="00F4312F" w:rsidRDefault="000C37A6"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Frequency: </w:t>
      </w:r>
      <w:r w:rsidR="00EB325F" w:rsidRPr="00F4312F">
        <w:rPr>
          <w:rFonts w:ascii="Palatino Linotype" w:hAnsi="Palatino Linotype" w:cs="Arial"/>
          <w:sz w:val="22"/>
          <w:szCs w:val="22"/>
        </w:rPr>
        <w:t>6</w:t>
      </w:r>
      <w:r w:rsidR="005443B6" w:rsidRPr="00F4312F">
        <w:rPr>
          <w:rFonts w:ascii="Palatino Linotype" w:hAnsi="Palatino Linotype" w:cs="Arial"/>
          <w:sz w:val="22"/>
          <w:szCs w:val="22"/>
        </w:rPr>
        <w:t xml:space="preserve"> times per year</w:t>
      </w:r>
    </w:p>
    <w:p w:rsidR="005443B6" w:rsidRPr="00F4312F" w:rsidRDefault="005443B6"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Number of persons: </w:t>
      </w:r>
      <w:r w:rsidR="00EB325F" w:rsidRPr="00F4312F">
        <w:rPr>
          <w:rFonts w:ascii="Palatino Linotype" w:hAnsi="Palatino Linotype" w:cs="Arial"/>
          <w:sz w:val="22"/>
          <w:szCs w:val="22"/>
        </w:rPr>
        <w:t>3</w:t>
      </w:r>
      <w:r w:rsidR="008013D8" w:rsidRPr="00F4312F">
        <w:rPr>
          <w:rFonts w:ascii="Palatino Linotype" w:hAnsi="Palatino Linotype" w:cs="Arial"/>
          <w:sz w:val="22"/>
          <w:szCs w:val="22"/>
        </w:rPr>
        <w:t>0</w:t>
      </w:r>
      <w:r w:rsidRPr="00F4312F">
        <w:rPr>
          <w:rFonts w:ascii="Palatino Linotype" w:hAnsi="Palatino Linotype" w:cs="Arial"/>
          <w:sz w:val="22"/>
          <w:szCs w:val="22"/>
        </w:rPr>
        <w:t xml:space="preserve"> maximum</w:t>
      </w:r>
    </w:p>
    <w:p w:rsidR="005443B6" w:rsidRDefault="005443B6"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Time of Day: 10:00 am to </w:t>
      </w:r>
      <w:r w:rsidR="000C37A6" w:rsidRPr="00F4312F">
        <w:rPr>
          <w:rFonts w:ascii="Palatino Linotype" w:hAnsi="Palatino Linotype" w:cs="Arial"/>
          <w:sz w:val="22"/>
          <w:szCs w:val="22"/>
        </w:rPr>
        <w:t>10</w:t>
      </w:r>
      <w:r w:rsidRPr="00F4312F">
        <w:rPr>
          <w:rFonts w:ascii="Palatino Linotype" w:hAnsi="Palatino Linotype" w:cs="Arial"/>
          <w:sz w:val="22"/>
          <w:szCs w:val="22"/>
        </w:rPr>
        <w:t>:00 pm</w:t>
      </w:r>
    </w:p>
    <w:p w:rsidR="0097118C" w:rsidRDefault="0097118C" w:rsidP="00500E70">
      <w:pPr>
        <w:pStyle w:val="ListParagraph"/>
        <w:ind w:left="2160"/>
        <w:jc w:val="both"/>
        <w:rPr>
          <w:rFonts w:ascii="Palatino Linotype" w:hAnsi="Palatino Linotype" w:cs="Arial"/>
          <w:sz w:val="22"/>
          <w:szCs w:val="22"/>
        </w:rPr>
      </w:pPr>
    </w:p>
    <w:p w:rsidR="0097118C" w:rsidRPr="00F4312F" w:rsidRDefault="0097118C" w:rsidP="0097118C">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t>Marketing Event:</w:t>
      </w:r>
    </w:p>
    <w:p w:rsidR="0097118C" w:rsidRPr="00F4312F" w:rsidRDefault="0097118C" w:rsidP="0097118C">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Frequency: </w:t>
      </w:r>
      <w:r>
        <w:rPr>
          <w:rFonts w:ascii="Palatino Linotype" w:hAnsi="Palatino Linotype" w:cs="Arial"/>
          <w:sz w:val="22"/>
          <w:szCs w:val="22"/>
        </w:rPr>
        <w:t>2</w:t>
      </w:r>
      <w:r w:rsidRPr="00F4312F">
        <w:rPr>
          <w:rFonts w:ascii="Palatino Linotype" w:hAnsi="Palatino Linotype" w:cs="Arial"/>
          <w:sz w:val="22"/>
          <w:szCs w:val="22"/>
        </w:rPr>
        <w:t xml:space="preserve"> times per year</w:t>
      </w:r>
    </w:p>
    <w:p w:rsidR="0097118C" w:rsidRPr="00F4312F" w:rsidRDefault="0097118C" w:rsidP="0097118C">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Number of persons: </w:t>
      </w:r>
      <w:r>
        <w:rPr>
          <w:rFonts w:ascii="Palatino Linotype" w:hAnsi="Palatino Linotype" w:cs="Arial"/>
          <w:sz w:val="22"/>
          <w:szCs w:val="22"/>
        </w:rPr>
        <w:t>6</w:t>
      </w:r>
      <w:r w:rsidRPr="00F4312F">
        <w:rPr>
          <w:rFonts w:ascii="Palatino Linotype" w:hAnsi="Palatino Linotype" w:cs="Arial"/>
          <w:sz w:val="22"/>
          <w:szCs w:val="22"/>
        </w:rPr>
        <w:t>0 maximum</w:t>
      </w:r>
    </w:p>
    <w:p w:rsidR="0097118C" w:rsidRPr="00F4312F" w:rsidRDefault="0097118C" w:rsidP="0097118C">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Time of Day: 10:00 am to 10:00 pm</w:t>
      </w:r>
    </w:p>
    <w:p w:rsidR="00803213" w:rsidRPr="00F4312F" w:rsidRDefault="00803213" w:rsidP="000C37A6">
      <w:pPr>
        <w:jc w:val="both"/>
        <w:rPr>
          <w:rFonts w:ascii="Palatino Linotype" w:hAnsi="Palatino Linotype" w:cs="Arial"/>
          <w:sz w:val="22"/>
          <w:szCs w:val="22"/>
        </w:rPr>
      </w:pPr>
    </w:p>
    <w:p w:rsidR="00A04F8D" w:rsidRPr="00F4312F" w:rsidRDefault="008013D8" w:rsidP="00A04F8D">
      <w:pPr>
        <w:pStyle w:val="ListParagraph"/>
        <w:numPr>
          <w:ilvl w:val="2"/>
          <w:numId w:val="6"/>
        </w:numPr>
        <w:jc w:val="both"/>
        <w:rPr>
          <w:rFonts w:ascii="Palatino Linotype" w:hAnsi="Palatino Linotype" w:cs="Arial"/>
          <w:sz w:val="22"/>
          <w:szCs w:val="22"/>
        </w:rPr>
      </w:pPr>
      <w:r w:rsidRPr="00F4312F">
        <w:rPr>
          <w:rFonts w:ascii="Palatino Linotype" w:hAnsi="Palatino Linotype" w:cs="Arial"/>
          <w:sz w:val="22"/>
          <w:szCs w:val="22"/>
        </w:rPr>
        <w:t>Auction</w:t>
      </w:r>
      <w:r w:rsidR="00A04F8D" w:rsidRPr="00F4312F">
        <w:rPr>
          <w:rFonts w:ascii="Palatino Linotype" w:hAnsi="Palatino Linotype" w:cs="Arial"/>
          <w:sz w:val="22"/>
          <w:szCs w:val="22"/>
        </w:rPr>
        <w:t xml:space="preserve"> event:</w:t>
      </w:r>
    </w:p>
    <w:p w:rsidR="00A04F8D" w:rsidRPr="00F4312F" w:rsidRDefault="00A04F8D"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Frequency: </w:t>
      </w:r>
      <w:r w:rsidR="008013D8" w:rsidRPr="00F4312F">
        <w:rPr>
          <w:rFonts w:ascii="Palatino Linotype" w:hAnsi="Palatino Linotype" w:cs="Arial"/>
          <w:sz w:val="22"/>
          <w:szCs w:val="22"/>
        </w:rPr>
        <w:t>1</w:t>
      </w:r>
      <w:r w:rsidRPr="00F4312F">
        <w:rPr>
          <w:rFonts w:ascii="Palatino Linotype" w:hAnsi="Palatino Linotype" w:cs="Arial"/>
          <w:sz w:val="22"/>
          <w:szCs w:val="22"/>
        </w:rPr>
        <w:t xml:space="preserve"> times per year</w:t>
      </w:r>
    </w:p>
    <w:p w:rsidR="00A04F8D" w:rsidRPr="00F4312F" w:rsidRDefault="00A04F8D" w:rsidP="00500E70">
      <w:pPr>
        <w:pStyle w:val="ListParagraph"/>
        <w:ind w:left="2160"/>
        <w:jc w:val="both"/>
        <w:rPr>
          <w:rFonts w:ascii="Palatino Linotype" w:hAnsi="Palatino Linotype" w:cs="Arial"/>
          <w:sz w:val="22"/>
          <w:szCs w:val="22"/>
        </w:rPr>
      </w:pPr>
      <w:r w:rsidRPr="00F4312F">
        <w:rPr>
          <w:rFonts w:ascii="Palatino Linotype" w:hAnsi="Palatino Linotype" w:cs="Arial"/>
          <w:sz w:val="22"/>
          <w:szCs w:val="22"/>
        </w:rPr>
        <w:t xml:space="preserve">Time of Day: 10:00 am to </w:t>
      </w:r>
      <w:r w:rsidR="000C37A6" w:rsidRPr="00F4312F">
        <w:rPr>
          <w:rFonts w:ascii="Palatino Linotype" w:hAnsi="Palatino Linotype" w:cs="Arial"/>
          <w:sz w:val="22"/>
          <w:szCs w:val="22"/>
        </w:rPr>
        <w:t>10</w:t>
      </w:r>
      <w:r w:rsidRPr="00F4312F">
        <w:rPr>
          <w:rFonts w:ascii="Palatino Linotype" w:hAnsi="Palatino Linotype" w:cs="Arial"/>
          <w:sz w:val="22"/>
          <w:szCs w:val="22"/>
        </w:rPr>
        <w:t>:00 pm</w:t>
      </w:r>
    </w:p>
    <w:p w:rsidR="005811EA" w:rsidRPr="00F4312F" w:rsidRDefault="005811EA" w:rsidP="00DD19BE">
      <w:pPr>
        <w:ind w:left="1440"/>
        <w:jc w:val="both"/>
        <w:rPr>
          <w:rFonts w:ascii="Palatino Linotype" w:hAnsi="Palatino Linotype" w:cs="Arial"/>
          <w:sz w:val="22"/>
          <w:szCs w:val="22"/>
        </w:rPr>
      </w:pPr>
    </w:p>
    <w:p w:rsidR="00E73CD2" w:rsidRPr="00F4312F" w:rsidRDefault="00E73CD2" w:rsidP="00DD19BE">
      <w:pPr>
        <w:ind w:left="1440"/>
        <w:jc w:val="both"/>
        <w:rPr>
          <w:rFonts w:ascii="Palatino Linotype" w:hAnsi="Palatino Linotype" w:cs="Arial"/>
          <w:sz w:val="22"/>
          <w:szCs w:val="22"/>
        </w:rPr>
      </w:pPr>
      <w:r w:rsidRPr="00F4312F">
        <w:rPr>
          <w:rFonts w:ascii="Palatino Linotype" w:hAnsi="Palatino Linotype"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E73CD2" w:rsidRPr="00F4312F" w:rsidRDefault="00E73CD2" w:rsidP="00DD19BE">
      <w:pPr>
        <w:ind w:left="1440"/>
        <w:jc w:val="both"/>
        <w:rPr>
          <w:rFonts w:ascii="Palatino Linotype" w:hAnsi="Palatino Linotype" w:cs="Arial"/>
          <w:sz w:val="22"/>
          <w:szCs w:val="22"/>
        </w:rPr>
      </w:pPr>
    </w:p>
    <w:p w:rsidR="00E73CD2" w:rsidRPr="00F4312F" w:rsidRDefault="00E73CD2" w:rsidP="00DD19BE">
      <w:pPr>
        <w:ind w:left="1440"/>
        <w:jc w:val="both"/>
        <w:rPr>
          <w:rFonts w:ascii="Palatino Linotype" w:hAnsi="Palatino Linotype" w:cs="Arial"/>
          <w:sz w:val="22"/>
          <w:szCs w:val="22"/>
        </w:rPr>
      </w:pPr>
      <w:r w:rsidRPr="00F4312F">
        <w:rPr>
          <w:rFonts w:ascii="Palatino Linotype" w:hAnsi="Palatino Linotype"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(Ord. 1340, 2010; Ord. 1104 § 11, 1996; Ord. 947 § 9 (part), 1990; prior code § 12071).</w:t>
      </w:r>
    </w:p>
    <w:p w:rsidR="00E73CD2" w:rsidRPr="00F4312F" w:rsidRDefault="00E73CD2" w:rsidP="00DD19BE">
      <w:pPr>
        <w:ind w:left="1440"/>
        <w:jc w:val="both"/>
        <w:rPr>
          <w:rFonts w:ascii="Palatino Linotype" w:hAnsi="Palatino Linotype" w:cs="Arial"/>
          <w:sz w:val="22"/>
          <w:szCs w:val="22"/>
        </w:rPr>
      </w:pPr>
    </w:p>
    <w:p w:rsidR="00FE4B24" w:rsidRPr="00F4312F" w:rsidRDefault="00E73CD2" w:rsidP="00E30FB1">
      <w:pPr>
        <w:ind w:left="1440"/>
        <w:jc w:val="both"/>
        <w:rPr>
          <w:rFonts w:ascii="Palatino Linotype" w:hAnsi="Palatino Linotype" w:cs="Arial"/>
          <w:sz w:val="22"/>
          <w:szCs w:val="22"/>
        </w:rPr>
      </w:pPr>
      <w:r w:rsidRPr="00F4312F">
        <w:rPr>
          <w:rFonts w:ascii="Palatino Linotype" w:hAnsi="Palatino Linotype" w:cs="Arial"/>
          <w:sz w:val="22"/>
          <w:szCs w:val="22"/>
        </w:rPr>
        <w:t>All activity, including cleanup, shall cease by 10:00 PM. Start and finish time of activities shall be scheduled to minimize vehicles arriving or leavin</w:t>
      </w:r>
      <w:r w:rsidR="00E30FB1" w:rsidRPr="00F4312F">
        <w:rPr>
          <w:rFonts w:ascii="Palatino Linotype" w:hAnsi="Palatino Linotype" w:cs="Arial"/>
          <w:sz w:val="22"/>
          <w:szCs w:val="22"/>
        </w:rPr>
        <w:t xml:space="preserve">g between </w:t>
      </w:r>
      <w:r w:rsidR="00E30FB1" w:rsidRPr="00F4312F">
        <w:rPr>
          <w:rFonts w:ascii="Palatino Linotype" w:hAnsi="Palatino Linotype" w:cs="Arial"/>
          <w:sz w:val="22"/>
          <w:szCs w:val="22"/>
        </w:rPr>
        <w:lastRenderedPageBreak/>
        <w:t>4:00 PM and 6:00 PM.</w:t>
      </w:r>
      <w:r w:rsidR="00532EB8" w:rsidRPr="00F4312F">
        <w:rPr>
          <w:rFonts w:ascii="Palatino Linotype" w:hAnsi="Palatino Linotype" w:cs="Arial"/>
          <w:sz w:val="22"/>
          <w:szCs w:val="22"/>
        </w:rPr>
        <w:t xml:space="preserve">  If any event is held which will exceed the available on-site parking, the applicant shall have prepared an event specific parking plan which may include, but not be limited to, valet service or off-site parking and shuttle service to the winery.</w:t>
      </w:r>
    </w:p>
    <w:p w:rsidR="00F74125" w:rsidRPr="00F4312F" w:rsidRDefault="00F74125" w:rsidP="00E30FB1">
      <w:pPr>
        <w:pStyle w:val="BodyTextIndent"/>
        <w:tabs>
          <w:tab w:val="left" w:pos="-720"/>
        </w:tabs>
        <w:suppressAutoHyphens/>
        <w:spacing w:after="0"/>
        <w:ind w:left="0"/>
        <w:jc w:val="both"/>
        <w:rPr>
          <w:rFonts w:ascii="Palatino Linotype" w:hAnsi="Palatino Linotype" w:cs="Arial"/>
          <w:sz w:val="22"/>
          <w:szCs w:val="22"/>
        </w:rPr>
      </w:pPr>
    </w:p>
    <w:p w:rsidR="00FE4B24" w:rsidRPr="00F4312F" w:rsidRDefault="00FE4B24" w:rsidP="00E30FB1">
      <w:pPr>
        <w:pStyle w:val="ListParagraph"/>
        <w:numPr>
          <w:ilvl w:val="0"/>
          <w:numId w:val="8"/>
        </w:numPr>
        <w:tabs>
          <w:tab w:val="clear" w:pos="1440"/>
        </w:tabs>
        <w:ind w:left="720"/>
        <w:jc w:val="both"/>
        <w:rPr>
          <w:rFonts w:ascii="Palatino Linotype" w:hAnsi="Palatino Linotype" w:cs="Arial"/>
          <w:sz w:val="22"/>
          <w:szCs w:val="22"/>
        </w:rPr>
      </w:pPr>
      <w:r w:rsidRPr="00F4312F">
        <w:rPr>
          <w:rFonts w:ascii="Palatino Linotype" w:hAnsi="Palatino Linotype" w:cs="Arial"/>
          <w:b/>
          <w:sz w:val="22"/>
          <w:szCs w:val="22"/>
        </w:rPr>
        <w:t>GRAPE SOURCE</w:t>
      </w:r>
    </w:p>
    <w:p w:rsidR="00E36906" w:rsidRPr="00F4312F" w:rsidRDefault="00FE4B24" w:rsidP="00F74125">
      <w:pPr>
        <w:pStyle w:val="BodyTextIndent"/>
        <w:tabs>
          <w:tab w:val="left" w:pos="-720"/>
        </w:tabs>
        <w:suppressAutoHyphens/>
        <w:spacing w:after="0"/>
        <w:ind w:left="720"/>
        <w:jc w:val="both"/>
        <w:rPr>
          <w:rFonts w:ascii="Palatino Linotype" w:hAnsi="Palatino Linotype" w:cs="Arial"/>
          <w:sz w:val="22"/>
          <w:szCs w:val="22"/>
        </w:rPr>
      </w:pPr>
      <w:r w:rsidRPr="00F4312F">
        <w:rPr>
          <w:rFonts w:ascii="Palatino Linotype" w:hAnsi="Palatino Linotype" w:cs="Arial"/>
          <w:sz w:val="22"/>
          <w:szCs w:val="22"/>
        </w:rPr>
        <w:t>At least 75% of the grapes used to make the winery’s wine shall be grown within the County of Napa. The permittee shall keep records of annual production documenting the source of grapes to verify that 75% of the</w:t>
      </w:r>
      <w:r w:rsidR="009F5A65" w:rsidRPr="00F4312F">
        <w:rPr>
          <w:rFonts w:ascii="Palatino Linotype" w:hAnsi="Palatino Linotype" w:cs="Arial"/>
          <w:sz w:val="22"/>
          <w:szCs w:val="22"/>
        </w:rPr>
        <w:t xml:space="preserve"> annual</w:t>
      </w:r>
      <w:r w:rsidRPr="00F4312F">
        <w:rPr>
          <w:rFonts w:ascii="Palatino Linotype" w:hAnsi="Palatino Linotype" w:cs="Arial"/>
          <w:sz w:val="22"/>
          <w:szCs w:val="22"/>
        </w:rPr>
        <w:t xml:space="preserve"> production is from Napa County grapes. The report shall recognize the Agriculture Commission’s format for County of origin of grapes and juice used in the Winery Production Process. The report shall be provided to the </w:t>
      </w:r>
      <w:r w:rsidR="005F1CD0" w:rsidRPr="00F4312F">
        <w:rPr>
          <w:rFonts w:ascii="Palatino Linotype" w:hAnsi="Palatino Linotype" w:cs="Arial"/>
          <w:sz w:val="22"/>
          <w:szCs w:val="22"/>
        </w:rPr>
        <w:t>Planning, Building &amp; Environmental Services</w:t>
      </w:r>
      <w:r w:rsidRPr="00F4312F">
        <w:rPr>
          <w:rFonts w:ascii="Palatino Linotype" w:hAnsi="Palatino Linotype" w:cs="Arial"/>
          <w:sz w:val="22"/>
          <w:szCs w:val="22"/>
        </w:rPr>
        <w:t xml:space="preserve"> Department upon request, but shall be considered proprietary information not available to the public.</w:t>
      </w:r>
    </w:p>
    <w:p w:rsidR="007E54FE" w:rsidRPr="00F4312F" w:rsidRDefault="007E54FE" w:rsidP="007E54FE">
      <w:pPr>
        <w:pStyle w:val="BodyTextIndent"/>
        <w:tabs>
          <w:tab w:val="left" w:pos="-720"/>
        </w:tabs>
        <w:suppressAutoHyphens/>
        <w:spacing w:after="0"/>
        <w:ind w:left="0"/>
        <w:jc w:val="both"/>
        <w:rPr>
          <w:rFonts w:ascii="Palatino Linotype" w:hAnsi="Palatino Linotype" w:cs="Arial"/>
          <w:sz w:val="22"/>
          <w:szCs w:val="22"/>
        </w:rPr>
      </w:pPr>
    </w:p>
    <w:p w:rsidR="007E54FE" w:rsidRPr="00F4312F" w:rsidRDefault="007E54FE" w:rsidP="007E54FE">
      <w:pPr>
        <w:numPr>
          <w:ilvl w:val="0"/>
          <w:numId w:val="8"/>
        </w:numPr>
        <w:tabs>
          <w:tab w:val="clear" w:pos="1440"/>
        </w:tabs>
        <w:ind w:left="720"/>
        <w:jc w:val="both"/>
        <w:rPr>
          <w:rFonts w:ascii="Palatino Linotype" w:hAnsi="Palatino Linotype" w:cs="Arial"/>
          <w:sz w:val="22"/>
          <w:szCs w:val="22"/>
        </w:rPr>
      </w:pPr>
      <w:r w:rsidRPr="00F4312F">
        <w:rPr>
          <w:rFonts w:ascii="Palatino Linotype" w:hAnsi="Palatino Linotype" w:cs="Arial"/>
          <w:b/>
          <w:sz w:val="22"/>
          <w:szCs w:val="22"/>
        </w:rPr>
        <w:t>RENTAL/LEASING</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7E54FE" w:rsidRPr="00F4312F" w:rsidRDefault="007E54FE" w:rsidP="007E54FE">
      <w:pPr>
        <w:rPr>
          <w:rFonts w:ascii="Palatino Linotype" w:hAnsi="Palatino Linotype" w:cs="Arial"/>
          <w:sz w:val="22"/>
          <w:szCs w:val="22"/>
        </w:rPr>
      </w:pPr>
    </w:p>
    <w:p w:rsidR="007E54FE" w:rsidRPr="00F4312F" w:rsidRDefault="007E54FE" w:rsidP="007E54FE">
      <w:pPr>
        <w:numPr>
          <w:ilvl w:val="0"/>
          <w:numId w:val="8"/>
        </w:numPr>
        <w:tabs>
          <w:tab w:val="clear" w:pos="1440"/>
        </w:tabs>
        <w:ind w:left="720"/>
        <w:jc w:val="both"/>
        <w:rPr>
          <w:rFonts w:ascii="Palatino Linotype" w:hAnsi="Palatino Linotype" w:cs="Arial"/>
          <w:sz w:val="22"/>
          <w:szCs w:val="22"/>
        </w:rPr>
      </w:pPr>
      <w:r w:rsidRPr="00F4312F">
        <w:rPr>
          <w:rFonts w:ascii="Palatino Linotype" w:hAnsi="Palatino Linotype" w:cs="Arial"/>
          <w:b/>
          <w:bCs/>
          <w:sz w:val="22"/>
          <w:szCs w:val="22"/>
        </w:rPr>
        <w:t>SIGNS</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 At least one sign placed and sized in a manner to inform the public must legibly include wording stating “Tours and Tasting by Prior Appointment Only”. </w:t>
      </w:r>
    </w:p>
    <w:p w:rsidR="007E54FE" w:rsidRPr="00F4312F" w:rsidRDefault="007E54FE" w:rsidP="007E54FE">
      <w:pPr>
        <w:ind w:left="360" w:hanging="360"/>
        <w:jc w:val="both"/>
        <w:rPr>
          <w:rFonts w:ascii="Palatino Linotype" w:hAnsi="Palatino Linotype" w:cs="Arial"/>
          <w:sz w:val="22"/>
          <w:szCs w:val="22"/>
        </w:rPr>
      </w:pPr>
    </w:p>
    <w:p w:rsidR="007E54FE" w:rsidRPr="00F4312F" w:rsidRDefault="007E54FE" w:rsidP="007E54FE">
      <w:pPr>
        <w:numPr>
          <w:ilvl w:val="0"/>
          <w:numId w:val="8"/>
        </w:numPr>
        <w:tabs>
          <w:tab w:val="clear" w:pos="1440"/>
          <w:tab w:val="num" w:pos="720"/>
        </w:tabs>
        <w:ind w:left="720"/>
        <w:jc w:val="both"/>
        <w:rPr>
          <w:rFonts w:ascii="Palatino Linotype" w:hAnsi="Palatino Linotype" w:cs="Arial"/>
          <w:sz w:val="22"/>
          <w:szCs w:val="22"/>
        </w:rPr>
      </w:pPr>
      <w:r w:rsidRPr="00F4312F">
        <w:rPr>
          <w:rFonts w:ascii="Palatino Linotype" w:hAnsi="Palatino Linotype" w:cs="Arial"/>
          <w:b/>
          <w:sz w:val="22"/>
          <w:szCs w:val="22"/>
        </w:rPr>
        <w:t>LIGHTING</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7E54FE" w:rsidRPr="00F4312F" w:rsidRDefault="007E54FE" w:rsidP="007E54FE">
      <w:pPr>
        <w:ind w:left="720"/>
        <w:jc w:val="both"/>
        <w:rPr>
          <w:rFonts w:ascii="Palatino Linotype" w:hAnsi="Palatino Linotype" w:cs="Arial"/>
          <w:sz w:val="22"/>
          <w:szCs w:val="22"/>
        </w:rPr>
      </w:pP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u w:val="single"/>
        </w:rPr>
        <w:lastRenderedPageBreak/>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F4312F">
        <w:rPr>
          <w:rFonts w:ascii="Palatino Linotype" w:hAnsi="Palatino Linotype" w:cs="Arial"/>
          <w:sz w:val="22"/>
          <w:szCs w:val="22"/>
        </w:rPr>
        <w:t xml:space="preserve"> All lighting shall comply with the California Building Code.</w:t>
      </w:r>
    </w:p>
    <w:p w:rsidR="007E54FE" w:rsidRPr="00F4312F" w:rsidRDefault="007E54FE" w:rsidP="007E54FE">
      <w:pPr>
        <w:ind w:left="360" w:hanging="360"/>
        <w:jc w:val="both"/>
        <w:rPr>
          <w:rFonts w:ascii="Palatino Linotype" w:hAnsi="Palatino Linotype" w:cs="Arial"/>
          <w:sz w:val="22"/>
          <w:szCs w:val="22"/>
        </w:rPr>
      </w:pPr>
    </w:p>
    <w:p w:rsidR="007E54FE" w:rsidRPr="00F4312F" w:rsidRDefault="007E54FE" w:rsidP="007E54FE">
      <w:pPr>
        <w:numPr>
          <w:ilvl w:val="0"/>
          <w:numId w:val="8"/>
        </w:numPr>
        <w:tabs>
          <w:tab w:val="clear" w:pos="1440"/>
          <w:tab w:val="num" w:pos="720"/>
        </w:tabs>
        <w:ind w:left="720"/>
        <w:jc w:val="both"/>
        <w:rPr>
          <w:rFonts w:ascii="Palatino Linotype" w:hAnsi="Palatino Linotype" w:cs="Arial"/>
          <w:sz w:val="22"/>
          <w:szCs w:val="22"/>
        </w:rPr>
      </w:pPr>
      <w:r w:rsidRPr="00F4312F">
        <w:rPr>
          <w:rFonts w:ascii="Palatino Linotype" w:hAnsi="Palatino Linotype" w:cs="Arial"/>
          <w:b/>
          <w:sz w:val="22"/>
          <w:szCs w:val="22"/>
        </w:rPr>
        <w:t>LANDSCAPING</w:t>
      </w:r>
    </w:p>
    <w:p w:rsidR="007E54FE" w:rsidRPr="00F4312F" w:rsidRDefault="007E54FE" w:rsidP="007E54FE">
      <w:pPr>
        <w:tabs>
          <w:tab w:val="num" w:pos="720"/>
        </w:tabs>
        <w:ind w:left="720" w:hanging="720"/>
        <w:jc w:val="both"/>
        <w:rPr>
          <w:rFonts w:ascii="Palatino Linotype" w:hAnsi="Palatino Linotype" w:cs="Arial"/>
          <w:b/>
          <w:sz w:val="22"/>
          <w:szCs w:val="22"/>
        </w:rPr>
      </w:pPr>
      <w:r w:rsidRPr="00F4312F">
        <w:rPr>
          <w:rFonts w:ascii="Palatino Linotype" w:hAnsi="Palatino Linotype"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7E54FE" w:rsidRPr="00F4312F" w:rsidRDefault="007E54FE" w:rsidP="007E54FE">
      <w:pPr>
        <w:tabs>
          <w:tab w:val="num" w:pos="720"/>
        </w:tabs>
        <w:ind w:left="720" w:hanging="720"/>
        <w:jc w:val="both"/>
        <w:rPr>
          <w:rFonts w:ascii="Palatino Linotype" w:hAnsi="Palatino Linotype" w:cs="Arial"/>
          <w:b/>
          <w:sz w:val="22"/>
          <w:szCs w:val="22"/>
        </w:rPr>
      </w:pPr>
    </w:p>
    <w:p w:rsidR="007E54FE" w:rsidRPr="00F4312F" w:rsidRDefault="007E54FE" w:rsidP="007E54FE">
      <w:pPr>
        <w:tabs>
          <w:tab w:val="num" w:pos="720"/>
        </w:tabs>
        <w:ind w:left="720" w:hanging="720"/>
        <w:jc w:val="both"/>
        <w:rPr>
          <w:rFonts w:ascii="Palatino Linotype" w:hAnsi="Palatino Linotype" w:cs="Arial"/>
          <w:sz w:val="22"/>
          <w:szCs w:val="22"/>
        </w:rPr>
      </w:pPr>
      <w:r w:rsidRPr="00F4312F">
        <w:rPr>
          <w:rFonts w:ascii="Palatino Linotype" w:hAnsi="Palatino Linotype" w:cs="Arial"/>
          <w:sz w:val="22"/>
          <w:szCs w:val="22"/>
        </w:rPr>
        <w:tab/>
      </w:r>
      <w:r w:rsidRPr="00F4312F">
        <w:rPr>
          <w:rFonts w:ascii="Palatino Linotype" w:hAnsi="Palatino Linotype"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7E54FE" w:rsidRPr="00F4312F" w:rsidRDefault="007E54FE" w:rsidP="007E54FE">
      <w:pPr>
        <w:tabs>
          <w:tab w:val="num" w:pos="720"/>
        </w:tabs>
        <w:jc w:val="both"/>
        <w:rPr>
          <w:rFonts w:ascii="Palatino Linotype" w:hAnsi="Palatino Linotype" w:cs="Arial"/>
          <w:sz w:val="22"/>
          <w:szCs w:val="22"/>
        </w:rPr>
      </w:pPr>
    </w:p>
    <w:p w:rsidR="007E54FE" w:rsidRPr="00F4312F" w:rsidRDefault="007E54FE" w:rsidP="007E54FE">
      <w:pPr>
        <w:tabs>
          <w:tab w:val="num" w:pos="720"/>
        </w:tabs>
        <w:ind w:left="720" w:hanging="720"/>
        <w:jc w:val="both"/>
        <w:rPr>
          <w:rFonts w:ascii="Palatino Linotype" w:hAnsi="Palatino Linotype" w:cs="Arial"/>
          <w:sz w:val="22"/>
          <w:szCs w:val="22"/>
        </w:rPr>
      </w:pPr>
      <w:r w:rsidRPr="00F4312F">
        <w:rPr>
          <w:rFonts w:ascii="Palatino Linotype" w:hAnsi="Palatino Linotype" w:cs="Arial"/>
          <w:sz w:val="22"/>
          <w:szCs w:val="22"/>
        </w:rPr>
        <w:tab/>
        <w:t xml:space="preserve">No trees greater than 6” DBH shall be removed, except for those identified on the submitted site plan.  </w:t>
      </w:r>
      <w:r w:rsidR="00F74125" w:rsidRPr="00F4312F">
        <w:rPr>
          <w:rFonts w:ascii="Palatino Linotype" w:hAnsi="Palatino Linotype" w:cs="Arial"/>
          <w:sz w:val="22"/>
          <w:szCs w:val="22"/>
        </w:rPr>
        <w:t xml:space="preserve">All Oak trees to be removed shall be replaced at a 2:1 ration and be a minimum of 24” box in size. </w:t>
      </w:r>
      <w:r w:rsidRPr="00F4312F">
        <w:rPr>
          <w:rFonts w:ascii="Palatino Linotype" w:hAnsi="Palatino Linotype" w:cs="Arial"/>
          <w:sz w:val="22"/>
          <w:szCs w:val="22"/>
        </w:rPr>
        <w:t>Trees to be retained shall be protected during construction by fencing securely installed at the outer most dripline of the tree or trees. Such fencing shall be maintained throughout the duration of the work undertaken in connection with the winery development/construction.  In no case shall construction material, debris or vehicles be stored in the fenced tree protection area.</w:t>
      </w:r>
    </w:p>
    <w:p w:rsidR="007E54FE" w:rsidRPr="00F4312F" w:rsidRDefault="007E54FE" w:rsidP="007E54FE">
      <w:pPr>
        <w:tabs>
          <w:tab w:val="num" w:pos="720"/>
        </w:tabs>
        <w:ind w:left="720" w:hanging="720"/>
        <w:jc w:val="both"/>
        <w:rPr>
          <w:rFonts w:ascii="Palatino Linotype" w:hAnsi="Palatino Linotype" w:cs="Arial"/>
          <w:sz w:val="22"/>
          <w:szCs w:val="22"/>
        </w:rPr>
      </w:pPr>
    </w:p>
    <w:p w:rsidR="007E54FE" w:rsidRPr="00F4312F" w:rsidRDefault="007E54FE" w:rsidP="007E54FE">
      <w:pPr>
        <w:tabs>
          <w:tab w:val="num" w:pos="720"/>
        </w:tabs>
        <w:ind w:left="720" w:hanging="720"/>
        <w:jc w:val="both"/>
        <w:rPr>
          <w:rFonts w:ascii="Palatino Linotype" w:hAnsi="Palatino Linotype" w:cs="Arial"/>
          <w:sz w:val="22"/>
          <w:szCs w:val="22"/>
        </w:rPr>
      </w:pPr>
      <w:r w:rsidRPr="00F4312F">
        <w:rPr>
          <w:rFonts w:ascii="Palatino Linotype" w:hAnsi="Palatino Linotype" w:cs="Arial"/>
          <w:sz w:val="22"/>
          <w:szCs w:val="22"/>
        </w:rPr>
        <w:tab/>
        <w:t>Evergreen screening shall be installed between the industrial portions of the operation (e.g. tanks, crushing area, parking area, etc.) and off-site residence that can view these areas.</w:t>
      </w:r>
    </w:p>
    <w:p w:rsidR="007E54FE" w:rsidRPr="00F4312F" w:rsidRDefault="007E54FE" w:rsidP="007E54FE">
      <w:pPr>
        <w:jc w:val="both"/>
        <w:rPr>
          <w:rFonts w:ascii="Palatino Linotype" w:hAnsi="Palatino Linotype" w:cs="Arial"/>
          <w:sz w:val="22"/>
          <w:szCs w:val="22"/>
        </w:rPr>
      </w:pP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Landscaping shall be completed prior to final occupancy, and shall be permanently maintained in accordance with the landscaping plan.</w:t>
      </w:r>
    </w:p>
    <w:p w:rsidR="007E54FE" w:rsidRPr="00F4312F" w:rsidRDefault="007E54FE" w:rsidP="007E54FE">
      <w:pPr>
        <w:ind w:left="720"/>
        <w:jc w:val="both"/>
        <w:rPr>
          <w:rFonts w:ascii="Palatino Linotype" w:hAnsi="Palatino Linotype" w:cs="Arial"/>
          <w:sz w:val="22"/>
          <w:szCs w:val="22"/>
        </w:rPr>
      </w:pPr>
    </w:p>
    <w:p w:rsidR="007E54FE" w:rsidRPr="00F4312F" w:rsidRDefault="007E54FE" w:rsidP="007E54FE">
      <w:pPr>
        <w:numPr>
          <w:ilvl w:val="0"/>
          <w:numId w:val="8"/>
        </w:numPr>
        <w:tabs>
          <w:tab w:val="clear" w:pos="1440"/>
          <w:tab w:val="num" w:pos="720"/>
        </w:tabs>
        <w:ind w:left="720"/>
        <w:jc w:val="both"/>
        <w:rPr>
          <w:rFonts w:ascii="Palatino Linotype" w:hAnsi="Palatino Linotype" w:cs="Arial"/>
          <w:sz w:val="22"/>
          <w:szCs w:val="22"/>
        </w:rPr>
      </w:pPr>
      <w:r w:rsidRPr="00F4312F">
        <w:rPr>
          <w:rFonts w:ascii="Palatino Linotype" w:hAnsi="Palatino Linotype" w:cs="Arial"/>
          <w:b/>
          <w:sz w:val="22"/>
          <w:szCs w:val="22"/>
        </w:rPr>
        <w:t>OUTDOOR STORAGE/SCREENING/UTILITIES</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7E54FE" w:rsidRPr="00F4312F" w:rsidRDefault="007E54FE" w:rsidP="007E54FE">
      <w:pPr>
        <w:ind w:left="720" w:right="720"/>
        <w:jc w:val="both"/>
        <w:rPr>
          <w:rFonts w:ascii="Palatino Linotype" w:hAnsi="Palatino Linotype" w:cs="Arial"/>
          <w:sz w:val="22"/>
          <w:szCs w:val="22"/>
        </w:rPr>
      </w:pP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 xml:space="preserve">New utility lines required for this project that are visible from any designated scenic transportation route (see Community Character Element of the General Plan and </w:t>
      </w:r>
      <w:r w:rsidRPr="00F4312F">
        <w:rPr>
          <w:rFonts w:ascii="Palatino Linotype" w:hAnsi="Palatino Linotype" w:cs="Arial"/>
          <w:sz w:val="22"/>
          <w:szCs w:val="22"/>
        </w:rPr>
        <w:lastRenderedPageBreak/>
        <w:t>Chapter 18.106 of the Napa County Code) shall be placed underground or in an equivalent manner be made virtually invisible from the subject roadway.</w:t>
      </w:r>
    </w:p>
    <w:p w:rsidR="007E54FE" w:rsidRPr="00F4312F" w:rsidRDefault="007E54FE" w:rsidP="007E54FE">
      <w:pPr>
        <w:ind w:left="720" w:right="720"/>
        <w:jc w:val="both"/>
        <w:rPr>
          <w:rFonts w:ascii="Palatino Linotype" w:hAnsi="Palatino Linotype" w:cs="Arial"/>
          <w:sz w:val="22"/>
          <w:szCs w:val="22"/>
        </w:rPr>
      </w:pPr>
    </w:p>
    <w:p w:rsidR="007E54FE" w:rsidRPr="00F4312F" w:rsidRDefault="007E54FE" w:rsidP="007E54FE">
      <w:pPr>
        <w:numPr>
          <w:ilvl w:val="0"/>
          <w:numId w:val="8"/>
        </w:numPr>
        <w:tabs>
          <w:tab w:val="clear" w:pos="1440"/>
        </w:tabs>
        <w:ind w:left="720"/>
        <w:jc w:val="both"/>
        <w:rPr>
          <w:rFonts w:ascii="Palatino Linotype" w:hAnsi="Palatino Linotype" w:cs="Arial"/>
          <w:b/>
          <w:bCs/>
          <w:sz w:val="22"/>
          <w:szCs w:val="22"/>
        </w:rPr>
      </w:pPr>
      <w:r w:rsidRPr="00F4312F">
        <w:rPr>
          <w:rFonts w:ascii="Palatino Linotype" w:hAnsi="Palatino Linotype" w:cs="Arial"/>
          <w:b/>
          <w:bCs/>
          <w:sz w:val="22"/>
          <w:szCs w:val="22"/>
        </w:rPr>
        <w:t>COLORS</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7E54FE" w:rsidRPr="00F4312F" w:rsidRDefault="007E54FE" w:rsidP="007E54FE">
      <w:pPr>
        <w:ind w:left="360" w:hanging="360"/>
        <w:jc w:val="both"/>
        <w:rPr>
          <w:rFonts w:ascii="Palatino Linotype" w:hAnsi="Palatino Linotype" w:cs="Arial"/>
          <w:sz w:val="22"/>
          <w:szCs w:val="22"/>
        </w:rPr>
      </w:pPr>
    </w:p>
    <w:p w:rsidR="007E54FE" w:rsidRPr="00F4312F" w:rsidRDefault="007E54FE" w:rsidP="007E54FE">
      <w:pPr>
        <w:pStyle w:val="ListParagraph"/>
        <w:numPr>
          <w:ilvl w:val="0"/>
          <w:numId w:val="9"/>
        </w:numPr>
        <w:ind w:left="720" w:hanging="720"/>
        <w:jc w:val="both"/>
        <w:rPr>
          <w:rFonts w:ascii="Palatino Linotype" w:hAnsi="Palatino Linotype" w:cs="Arial"/>
          <w:sz w:val="22"/>
          <w:szCs w:val="22"/>
        </w:rPr>
      </w:pPr>
      <w:r w:rsidRPr="00F4312F">
        <w:rPr>
          <w:rFonts w:ascii="Palatino Linotype" w:hAnsi="Palatino Linotype" w:cs="Arial"/>
          <w:b/>
          <w:sz w:val="22"/>
          <w:szCs w:val="22"/>
        </w:rPr>
        <w:t>SITE IMPROVEMENTS AND ENGINEERING SERVICES-SPECIFIC CONDITIONS</w:t>
      </w:r>
    </w:p>
    <w:p w:rsidR="007E54FE" w:rsidRPr="00F4312F" w:rsidRDefault="007E54FE" w:rsidP="007E54FE">
      <w:pPr>
        <w:pStyle w:val="ListParagraph"/>
        <w:ind w:left="360" w:firstLine="360"/>
        <w:jc w:val="both"/>
        <w:rPr>
          <w:rFonts w:ascii="Palatino Linotype" w:hAnsi="Palatino Linotype" w:cs="Arial"/>
          <w:sz w:val="22"/>
          <w:szCs w:val="22"/>
        </w:rPr>
      </w:pPr>
      <w:r w:rsidRPr="00F4312F">
        <w:rPr>
          <w:rFonts w:ascii="Palatino Linotype" w:hAnsi="Palatino Linotype" w:cs="Arial"/>
          <w:sz w:val="22"/>
          <w:szCs w:val="22"/>
        </w:rPr>
        <w:t>Please contact (707) 253-4417 with any questions regarding the following.</w:t>
      </w:r>
    </w:p>
    <w:p w:rsidR="007E54FE" w:rsidRPr="00F4312F" w:rsidRDefault="007E54FE" w:rsidP="007E54FE">
      <w:pPr>
        <w:ind w:left="1080"/>
        <w:jc w:val="both"/>
        <w:rPr>
          <w:rFonts w:ascii="Palatino Linotype" w:hAnsi="Palatino Linotype" w:cs="Arial"/>
          <w:sz w:val="22"/>
          <w:szCs w:val="22"/>
        </w:rPr>
      </w:pPr>
    </w:p>
    <w:p w:rsidR="007E54FE" w:rsidRPr="00F4312F" w:rsidRDefault="007E54FE" w:rsidP="007E54FE">
      <w:pPr>
        <w:numPr>
          <w:ilvl w:val="1"/>
          <w:numId w:val="10"/>
        </w:numPr>
        <w:ind w:hanging="720"/>
        <w:jc w:val="both"/>
        <w:rPr>
          <w:rFonts w:ascii="Palatino Linotype" w:hAnsi="Palatino Linotype" w:cs="Arial"/>
          <w:sz w:val="22"/>
          <w:szCs w:val="22"/>
        </w:rPr>
      </w:pPr>
      <w:r w:rsidRPr="00F4312F">
        <w:rPr>
          <w:rFonts w:ascii="Palatino Linotype" w:hAnsi="Palatino Linotype" w:cs="Arial"/>
          <w:b/>
          <w:sz w:val="22"/>
          <w:szCs w:val="22"/>
        </w:rPr>
        <w:t>GRADING AND SPOILS</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All grading and spoils generated by construction of the project facilities, including cave spoils, shall be managed per Engineering Services direction.  All spoils piles shall be removed prior to final occupancy.</w:t>
      </w:r>
    </w:p>
    <w:p w:rsidR="00F74125" w:rsidRPr="00F4312F" w:rsidRDefault="00F74125" w:rsidP="007E54FE">
      <w:pPr>
        <w:ind w:left="1080" w:hanging="720"/>
        <w:jc w:val="both"/>
        <w:rPr>
          <w:rFonts w:ascii="Palatino Linotype" w:hAnsi="Palatino Linotype" w:cs="Arial"/>
          <w:sz w:val="22"/>
          <w:szCs w:val="22"/>
        </w:rPr>
      </w:pPr>
    </w:p>
    <w:p w:rsidR="007E54FE" w:rsidRPr="00F4312F" w:rsidRDefault="007E54FE" w:rsidP="007E54FE">
      <w:pPr>
        <w:numPr>
          <w:ilvl w:val="1"/>
          <w:numId w:val="10"/>
        </w:numPr>
        <w:ind w:hanging="720"/>
        <w:jc w:val="both"/>
        <w:rPr>
          <w:rFonts w:ascii="Palatino Linotype" w:hAnsi="Palatino Linotype" w:cs="Arial"/>
          <w:sz w:val="22"/>
          <w:szCs w:val="22"/>
        </w:rPr>
      </w:pPr>
      <w:r w:rsidRPr="00F4312F">
        <w:rPr>
          <w:rFonts w:ascii="Palatino Linotype" w:hAnsi="Palatino Linotype" w:cs="Arial"/>
          <w:b/>
          <w:sz w:val="22"/>
          <w:szCs w:val="22"/>
        </w:rPr>
        <w:t>TRAFFIC</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7E54FE" w:rsidRPr="00F4312F" w:rsidRDefault="007E54FE" w:rsidP="007E54FE">
      <w:pPr>
        <w:ind w:left="1080" w:hanging="720"/>
        <w:jc w:val="both"/>
        <w:rPr>
          <w:rFonts w:ascii="Palatino Linotype" w:hAnsi="Palatino Linotype" w:cs="Arial"/>
          <w:sz w:val="22"/>
          <w:szCs w:val="22"/>
        </w:rPr>
      </w:pPr>
    </w:p>
    <w:p w:rsidR="007E54FE" w:rsidRPr="00F4312F" w:rsidRDefault="007E54FE" w:rsidP="007E54FE">
      <w:pPr>
        <w:numPr>
          <w:ilvl w:val="1"/>
          <w:numId w:val="10"/>
        </w:numPr>
        <w:ind w:hanging="720"/>
        <w:jc w:val="both"/>
        <w:rPr>
          <w:rFonts w:ascii="Palatino Linotype" w:hAnsi="Palatino Linotype" w:cs="Arial"/>
          <w:sz w:val="22"/>
          <w:szCs w:val="22"/>
        </w:rPr>
      </w:pPr>
      <w:r w:rsidRPr="00F4312F">
        <w:rPr>
          <w:rFonts w:ascii="Palatino Linotype" w:hAnsi="Palatino Linotype" w:cs="Arial"/>
          <w:b/>
          <w:sz w:val="22"/>
          <w:szCs w:val="22"/>
        </w:rPr>
        <w:t>DUST CONTROL</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7E54FE" w:rsidRPr="00F4312F" w:rsidRDefault="007E54FE" w:rsidP="007E54FE">
      <w:pPr>
        <w:jc w:val="both"/>
        <w:rPr>
          <w:rFonts w:ascii="Palatino Linotype" w:hAnsi="Palatino Linotype" w:cs="Arial"/>
          <w:sz w:val="22"/>
          <w:szCs w:val="22"/>
        </w:rPr>
      </w:pPr>
    </w:p>
    <w:p w:rsidR="007E54FE" w:rsidRPr="00F4312F" w:rsidRDefault="007E54FE" w:rsidP="007E54FE">
      <w:pPr>
        <w:numPr>
          <w:ilvl w:val="1"/>
          <w:numId w:val="10"/>
        </w:numPr>
        <w:ind w:hanging="720"/>
        <w:jc w:val="both"/>
        <w:rPr>
          <w:rFonts w:ascii="Palatino Linotype" w:hAnsi="Palatino Linotype" w:cs="Arial"/>
          <w:b/>
          <w:bCs/>
          <w:sz w:val="22"/>
          <w:szCs w:val="22"/>
        </w:rPr>
      </w:pPr>
      <w:r w:rsidRPr="00F4312F">
        <w:rPr>
          <w:rFonts w:ascii="Palatino Linotype" w:hAnsi="Palatino Linotype" w:cs="Arial"/>
          <w:b/>
          <w:bCs/>
          <w:sz w:val="22"/>
          <w:szCs w:val="22"/>
        </w:rPr>
        <w:t>STORM WATER CONTROL</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The permittee shall comply with all construction and post-construction storm water pollution prevention protocols as required by the County Engineering Services Division, and the California Regional Water Quality Control Board (SRWQCB).</w:t>
      </w:r>
    </w:p>
    <w:p w:rsidR="007E54FE" w:rsidRPr="00F4312F" w:rsidRDefault="007E54FE" w:rsidP="007E54FE">
      <w:pPr>
        <w:ind w:left="1080"/>
        <w:jc w:val="both"/>
        <w:rPr>
          <w:rFonts w:ascii="Palatino Linotype" w:hAnsi="Palatino Linotype" w:cs="Arial"/>
          <w:sz w:val="22"/>
          <w:szCs w:val="22"/>
        </w:rPr>
      </w:pPr>
    </w:p>
    <w:p w:rsidR="007E54FE" w:rsidRPr="00F4312F" w:rsidRDefault="007E54FE" w:rsidP="007E54FE">
      <w:pPr>
        <w:numPr>
          <w:ilvl w:val="1"/>
          <w:numId w:val="10"/>
        </w:numPr>
        <w:ind w:hanging="720"/>
        <w:jc w:val="both"/>
        <w:rPr>
          <w:rFonts w:ascii="Palatino Linotype" w:hAnsi="Palatino Linotype" w:cs="Arial"/>
          <w:sz w:val="22"/>
          <w:szCs w:val="22"/>
        </w:rPr>
      </w:pPr>
      <w:r w:rsidRPr="00F4312F">
        <w:rPr>
          <w:rFonts w:ascii="Palatino Linotype" w:hAnsi="Palatino Linotype" w:cs="Arial"/>
          <w:b/>
          <w:sz w:val="22"/>
          <w:szCs w:val="22"/>
        </w:rPr>
        <w:t>PARKING</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The location of employee and visitor parking and truck loading zone areas shall be identified along with proposed circulation and traffic control signage (if any).</w:t>
      </w:r>
    </w:p>
    <w:p w:rsidR="007E54FE" w:rsidRPr="00F4312F" w:rsidRDefault="007E54FE" w:rsidP="007E54FE">
      <w:pPr>
        <w:ind w:left="1440"/>
        <w:jc w:val="both"/>
        <w:rPr>
          <w:rFonts w:ascii="Palatino Linotype" w:hAnsi="Palatino Linotype" w:cs="Arial"/>
          <w:sz w:val="22"/>
          <w:szCs w:val="22"/>
        </w:rPr>
      </w:pPr>
    </w:p>
    <w:p w:rsidR="007E54FE" w:rsidRPr="00F4312F" w:rsidRDefault="007E54FE" w:rsidP="007E54FE">
      <w:pPr>
        <w:ind w:left="1440"/>
        <w:jc w:val="both"/>
        <w:rPr>
          <w:rFonts w:ascii="Palatino Linotype" w:hAnsi="Palatino Linotype" w:cs="Arial"/>
          <w:sz w:val="22"/>
          <w:szCs w:val="22"/>
        </w:rPr>
      </w:pPr>
      <w:bookmarkStart w:id="1" w:name="OLE_LINK3"/>
      <w:bookmarkStart w:id="2" w:name="OLE_LINK4"/>
      <w:r w:rsidRPr="00F4312F">
        <w:rPr>
          <w:rFonts w:ascii="Palatino Linotype" w:hAnsi="Palatino Linotype" w:cs="Arial"/>
          <w:sz w:val="22"/>
          <w:szCs w:val="22"/>
        </w:rPr>
        <w:lastRenderedPageBreak/>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1"/>
      <w:bookmarkEnd w:id="2"/>
      <w:r w:rsidRPr="00F4312F">
        <w:rPr>
          <w:rFonts w:ascii="Palatino Linotype" w:hAnsi="Palatino Linotype" w:cs="Arial"/>
          <w:sz w:val="22"/>
          <w:szCs w:val="22"/>
        </w:rPr>
        <w:t>If any event is held which will exceed the available on-site parking, the permittee shall prepare an event-specific parking plan which may include but, shall not necessarily be limited to, valet service or off-site parking and shuttle service to the winery.</w:t>
      </w:r>
    </w:p>
    <w:p w:rsidR="007E54FE" w:rsidRPr="00F4312F" w:rsidRDefault="007E54FE" w:rsidP="007E54FE">
      <w:pPr>
        <w:ind w:left="1080"/>
        <w:jc w:val="both"/>
        <w:rPr>
          <w:rFonts w:ascii="Palatino Linotype" w:hAnsi="Palatino Linotype" w:cs="Arial"/>
          <w:sz w:val="22"/>
          <w:szCs w:val="22"/>
        </w:rPr>
      </w:pPr>
    </w:p>
    <w:p w:rsidR="007E54FE" w:rsidRPr="00F4312F" w:rsidRDefault="007E54FE" w:rsidP="007E54FE">
      <w:pPr>
        <w:numPr>
          <w:ilvl w:val="1"/>
          <w:numId w:val="10"/>
        </w:numPr>
        <w:ind w:hanging="720"/>
        <w:jc w:val="both"/>
        <w:rPr>
          <w:rFonts w:ascii="Palatino Linotype" w:hAnsi="Palatino Linotype" w:cs="Arial"/>
          <w:sz w:val="22"/>
          <w:szCs w:val="22"/>
        </w:rPr>
      </w:pPr>
      <w:r w:rsidRPr="00F4312F">
        <w:rPr>
          <w:rFonts w:ascii="Palatino Linotype" w:hAnsi="Palatino Linotype" w:cs="Arial"/>
          <w:b/>
          <w:sz w:val="22"/>
          <w:szCs w:val="22"/>
        </w:rPr>
        <w:t>GATES/ENTRY STRUCTURES</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7E54FE" w:rsidRPr="00F4312F" w:rsidRDefault="007E54FE" w:rsidP="007E54FE">
      <w:pPr>
        <w:ind w:left="360" w:hanging="360"/>
        <w:jc w:val="both"/>
        <w:rPr>
          <w:rFonts w:ascii="Palatino Linotype" w:hAnsi="Palatino Linotype" w:cs="Arial"/>
          <w:sz w:val="22"/>
          <w:szCs w:val="22"/>
        </w:rPr>
      </w:pPr>
    </w:p>
    <w:p w:rsidR="007E54FE" w:rsidRPr="00F4312F" w:rsidRDefault="007E54FE" w:rsidP="007E54FE">
      <w:pPr>
        <w:pStyle w:val="ListParagraph"/>
        <w:numPr>
          <w:ilvl w:val="0"/>
          <w:numId w:val="9"/>
        </w:numPr>
        <w:tabs>
          <w:tab w:val="clear" w:pos="1440"/>
        </w:tabs>
        <w:ind w:left="720" w:hanging="720"/>
        <w:jc w:val="both"/>
        <w:rPr>
          <w:rFonts w:ascii="Palatino Linotype" w:hAnsi="Palatino Linotype" w:cs="Arial"/>
          <w:sz w:val="22"/>
          <w:szCs w:val="22"/>
        </w:rPr>
      </w:pPr>
      <w:r w:rsidRPr="00F4312F">
        <w:rPr>
          <w:rFonts w:ascii="Palatino Linotype" w:hAnsi="Palatino Linotype" w:cs="Arial"/>
          <w:b/>
          <w:sz w:val="22"/>
          <w:szCs w:val="22"/>
        </w:rPr>
        <w:t>ENVIRONMENTAL HEALTH-SPECIFIC CONDITIONS</w:t>
      </w:r>
    </w:p>
    <w:p w:rsidR="007E54FE" w:rsidRPr="00F4312F" w:rsidRDefault="007E54FE" w:rsidP="007E54FE">
      <w:pPr>
        <w:pStyle w:val="ListParagraph"/>
        <w:jc w:val="both"/>
        <w:rPr>
          <w:rFonts w:ascii="Palatino Linotype" w:hAnsi="Palatino Linotype" w:cs="Arial"/>
          <w:sz w:val="22"/>
          <w:szCs w:val="22"/>
        </w:rPr>
      </w:pPr>
      <w:r w:rsidRPr="00F4312F">
        <w:rPr>
          <w:rFonts w:ascii="Palatino Linotype" w:hAnsi="Palatino Linotype" w:cs="Arial"/>
          <w:sz w:val="22"/>
          <w:szCs w:val="22"/>
        </w:rPr>
        <w:t>Please contact (707) 253-4471 with any questions regarding the following.</w:t>
      </w:r>
    </w:p>
    <w:p w:rsidR="007E54FE" w:rsidRPr="00F4312F" w:rsidRDefault="007E54FE" w:rsidP="007E54FE">
      <w:pPr>
        <w:pStyle w:val="ListParagraph"/>
        <w:ind w:left="360"/>
        <w:jc w:val="both"/>
        <w:rPr>
          <w:rFonts w:ascii="Palatino Linotype" w:hAnsi="Palatino Linotype" w:cs="Arial"/>
          <w:sz w:val="22"/>
          <w:szCs w:val="22"/>
        </w:rPr>
      </w:pPr>
    </w:p>
    <w:p w:rsidR="007E54FE" w:rsidRPr="00F4312F" w:rsidRDefault="007E54FE" w:rsidP="007E54FE">
      <w:pPr>
        <w:pStyle w:val="ListParagraph"/>
        <w:numPr>
          <w:ilvl w:val="1"/>
          <w:numId w:val="12"/>
        </w:numPr>
        <w:ind w:hanging="720"/>
        <w:jc w:val="both"/>
        <w:rPr>
          <w:rFonts w:ascii="Palatino Linotype" w:hAnsi="Palatino Linotype" w:cs="Arial"/>
          <w:b/>
          <w:sz w:val="22"/>
          <w:szCs w:val="22"/>
        </w:rPr>
      </w:pPr>
      <w:r w:rsidRPr="00F4312F">
        <w:rPr>
          <w:rFonts w:ascii="Palatino Linotype" w:hAnsi="Palatino Linotype" w:cs="Arial"/>
          <w:b/>
          <w:sz w:val="22"/>
          <w:szCs w:val="22"/>
        </w:rPr>
        <w:t>WELLS</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The permittee may be required (at the permittee’s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7E54FE" w:rsidRPr="00F4312F" w:rsidRDefault="007E54FE" w:rsidP="007E54FE">
      <w:pPr>
        <w:ind w:left="1080"/>
        <w:jc w:val="both"/>
        <w:rPr>
          <w:rFonts w:ascii="Palatino Linotype" w:hAnsi="Palatino Linotype" w:cs="Arial"/>
          <w:sz w:val="22"/>
          <w:szCs w:val="22"/>
        </w:rPr>
      </w:pP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 xml:space="preserve">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permittee, or revocation of this permit, as necessary to meet the requirements of the Napa County Groundwater Ordinance and protect public health, safety, and welfare. That recommendation shall not </w:t>
      </w:r>
      <w:r w:rsidRPr="00F4312F">
        <w:rPr>
          <w:rFonts w:ascii="Palatino Linotype" w:hAnsi="Palatino Linotype" w:cs="Arial"/>
          <w:sz w:val="22"/>
          <w:szCs w:val="22"/>
        </w:rPr>
        <w:lastRenderedPageBreak/>
        <w:t>become final unless and until the Director has provided notice and the opportunity for hearing in compliance with the Napa County Code §13.15.070 (G-K).</w:t>
      </w:r>
    </w:p>
    <w:p w:rsidR="007E54FE" w:rsidRPr="00F4312F" w:rsidRDefault="007E54FE" w:rsidP="007E54FE">
      <w:pPr>
        <w:ind w:left="1080"/>
        <w:jc w:val="both"/>
        <w:rPr>
          <w:rFonts w:ascii="Palatino Linotype" w:hAnsi="Palatino Linotype" w:cs="Arial"/>
          <w:sz w:val="22"/>
          <w:szCs w:val="22"/>
        </w:rPr>
      </w:pPr>
    </w:p>
    <w:p w:rsidR="007E54FE" w:rsidRPr="00F4312F" w:rsidRDefault="007E54FE" w:rsidP="007E54FE">
      <w:pPr>
        <w:numPr>
          <w:ilvl w:val="1"/>
          <w:numId w:val="12"/>
        </w:numPr>
        <w:ind w:hanging="720"/>
        <w:jc w:val="both"/>
        <w:rPr>
          <w:rFonts w:ascii="Palatino Linotype" w:hAnsi="Palatino Linotype" w:cs="Arial"/>
          <w:b/>
          <w:bCs/>
          <w:sz w:val="22"/>
          <w:szCs w:val="22"/>
        </w:rPr>
      </w:pPr>
      <w:r w:rsidRPr="00F4312F">
        <w:rPr>
          <w:rFonts w:ascii="Palatino Linotype" w:hAnsi="Palatino Linotype" w:cs="Arial"/>
          <w:b/>
          <w:bCs/>
          <w:sz w:val="22"/>
          <w:szCs w:val="22"/>
        </w:rPr>
        <w:t>NOISE</w:t>
      </w:r>
    </w:p>
    <w:p w:rsidR="007E54FE" w:rsidRPr="00F4312F" w:rsidRDefault="007E54FE" w:rsidP="007E54FE">
      <w:pPr>
        <w:ind w:left="1440"/>
        <w:jc w:val="both"/>
        <w:rPr>
          <w:rFonts w:ascii="Palatino Linotype" w:hAnsi="Palatino Linotype" w:cs="Arial"/>
          <w:sz w:val="22"/>
          <w:szCs w:val="22"/>
        </w:rPr>
      </w:pPr>
      <w:r w:rsidRPr="00F4312F">
        <w:rPr>
          <w:rFonts w:ascii="Palatino Linotype" w:hAnsi="Palatino Linotype" w:cs="Arial"/>
          <w:sz w:val="22"/>
          <w:szCs w:val="22"/>
        </w:rPr>
        <w:t>Construction noise shall be minimized to the greatest extent practical and allowable under State and local safety laws. Construction equipment mufflering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7E54FE" w:rsidRPr="00F4312F" w:rsidRDefault="007E54FE" w:rsidP="007E54FE">
      <w:pPr>
        <w:jc w:val="both"/>
        <w:rPr>
          <w:rFonts w:ascii="Palatino Linotype" w:hAnsi="Palatino Linotype" w:cs="Arial"/>
          <w:sz w:val="22"/>
          <w:szCs w:val="22"/>
        </w:rPr>
      </w:pPr>
    </w:p>
    <w:p w:rsidR="007E54FE" w:rsidRPr="00F4312F" w:rsidRDefault="007E54FE" w:rsidP="00E120D3">
      <w:pPr>
        <w:pStyle w:val="ListParagraph"/>
        <w:numPr>
          <w:ilvl w:val="0"/>
          <w:numId w:val="9"/>
        </w:numPr>
        <w:tabs>
          <w:tab w:val="clear" w:pos="1440"/>
          <w:tab w:val="num" w:pos="720"/>
        </w:tabs>
        <w:ind w:firstLine="0"/>
        <w:jc w:val="both"/>
        <w:rPr>
          <w:rFonts w:ascii="Palatino Linotype" w:hAnsi="Palatino Linotype" w:cs="Arial"/>
          <w:b/>
          <w:bCs/>
          <w:sz w:val="22"/>
          <w:szCs w:val="22"/>
        </w:rPr>
      </w:pPr>
      <w:r w:rsidRPr="00F4312F">
        <w:rPr>
          <w:rFonts w:ascii="Palatino Linotype" w:hAnsi="Palatino Linotype" w:cs="Arial"/>
          <w:b/>
          <w:bCs/>
          <w:sz w:val="22"/>
          <w:szCs w:val="22"/>
        </w:rPr>
        <w:t>ARCHEOLOGICAL FINDING</w:t>
      </w:r>
    </w:p>
    <w:p w:rsidR="007E54FE" w:rsidRPr="00F4312F" w:rsidRDefault="007E54FE" w:rsidP="007E54FE">
      <w:pPr>
        <w:ind w:left="720"/>
        <w:jc w:val="both"/>
        <w:rPr>
          <w:rFonts w:ascii="Palatino Linotype" w:hAnsi="Palatino Linotype" w:cs="Arial"/>
          <w:color w:val="000000"/>
          <w:sz w:val="22"/>
          <w:szCs w:val="22"/>
        </w:rPr>
      </w:pPr>
      <w:r w:rsidRPr="00F4312F">
        <w:rPr>
          <w:rFonts w:ascii="Palatino Linotype" w:hAnsi="Palatino Linotype" w:cs="Arial"/>
          <w:bCs/>
          <w:sz w:val="22"/>
          <w:szCs w:val="22"/>
        </w:rPr>
        <w:t xml:space="preserve">In the event that archeological artifacts or human remains are discovered during construction, work shall cease in a 50-foot radius surrounding the area of discovery. The permittee shall contact the Planning, Building and Environmental Services Department </w:t>
      </w:r>
      <w:r w:rsidRPr="00F4312F">
        <w:rPr>
          <w:rFonts w:ascii="Palatino Linotype" w:hAnsi="Palatino Linotype" w:cs="Arial"/>
          <w:sz w:val="22"/>
          <w:szCs w:val="22"/>
        </w:rPr>
        <w:t>for further guidance, which will likely include the requirement for the permittee to hire a qualified professional to analyze the artifacts encountered and to determine if additional measures are required.</w:t>
      </w:r>
      <w:r w:rsidRPr="00F4312F">
        <w:rPr>
          <w:rFonts w:ascii="Palatino Linotype" w:hAnsi="Palatino Linotype" w:cs="Arial"/>
          <w:color w:val="000000"/>
          <w:sz w:val="22"/>
          <w:szCs w:val="22"/>
        </w:rPr>
        <w:t xml:space="preserve"> </w:t>
      </w:r>
    </w:p>
    <w:p w:rsidR="007E54FE" w:rsidRPr="00F4312F" w:rsidRDefault="007E54FE" w:rsidP="007E54FE">
      <w:pPr>
        <w:ind w:left="360"/>
        <w:jc w:val="both"/>
        <w:rPr>
          <w:rFonts w:ascii="Palatino Linotype" w:hAnsi="Palatino Linotype" w:cs="Arial"/>
          <w:color w:val="000000"/>
          <w:sz w:val="22"/>
          <w:szCs w:val="22"/>
        </w:rPr>
      </w:pPr>
    </w:p>
    <w:p w:rsidR="007E54FE" w:rsidRPr="00F4312F" w:rsidRDefault="007E54FE" w:rsidP="007E54FE">
      <w:pPr>
        <w:ind w:left="720"/>
        <w:jc w:val="both"/>
        <w:rPr>
          <w:rFonts w:ascii="Palatino Linotype" w:hAnsi="Palatino Linotype" w:cs="Arial"/>
          <w:color w:val="000000"/>
          <w:sz w:val="22"/>
          <w:szCs w:val="22"/>
        </w:rPr>
      </w:pPr>
      <w:r w:rsidRPr="00F4312F">
        <w:rPr>
          <w:rFonts w:ascii="Palatino Linotype" w:hAnsi="Palatino Linotype"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7E54FE" w:rsidRPr="00F4312F" w:rsidRDefault="007E54FE" w:rsidP="007E54FE">
      <w:pPr>
        <w:ind w:left="360" w:hanging="360"/>
        <w:jc w:val="both"/>
        <w:rPr>
          <w:rFonts w:ascii="Palatino Linotype" w:hAnsi="Palatino Linotype" w:cs="Arial"/>
          <w:sz w:val="22"/>
          <w:szCs w:val="22"/>
        </w:rPr>
      </w:pPr>
    </w:p>
    <w:p w:rsidR="007E54FE" w:rsidRPr="00F4312F" w:rsidRDefault="007E54FE" w:rsidP="00E120D3">
      <w:pPr>
        <w:numPr>
          <w:ilvl w:val="0"/>
          <w:numId w:val="9"/>
        </w:numPr>
        <w:ind w:left="720" w:hanging="720"/>
        <w:jc w:val="both"/>
        <w:rPr>
          <w:rFonts w:ascii="Palatino Linotype" w:hAnsi="Palatino Linotype" w:cs="Arial"/>
          <w:b/>
          <w:bCs/>
          <w:sz w:val="22"/>
          <w:szCs w:val="22"/>
        </w:rPr>
      </w:pPr>
      <w:r w:rsidRPr="00F4312F">
        <w:rPr>
          <w:rFonts w:ascii="Palatino Linotype" w:hAnsi="Palatino Linotype" w:cs="Arial"/>
          <w:b/>
          <w:bCs/>
          <w:sz w:val="22"/>
          <w:szCs w:val="22"/>
        </w:rPr>
        <w:t>ADDRESSING</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 xml:space="preserve">All project site addresses shall be determined by the Planning, Building and Environmental Services Director, and be reviewed and approved by the United States Post Office, prior to issuance of any building permit. The Director reserves the right to issue or re-issue an appropriate situs address at the time of issuance of any building permit to ensure proper identification and sequencing of numbers. For multi-tenant or </w:t>
      </w:r>
      <w:r w:rsidRPr="00F4312F">
        <w:rPr>
          <w:rFonts w:ascii="Palatino Linotype" w:hAnsi="Palatino Linotype" w:cs="Arial"/>
          <w:sz w:val="22"/>
          <w:szCs w:val="22"/>
        </w:rPr>
        <w:lastRenderedPageBreak/>
        <w:t>multiple structure projects, this includes building permits for later building modifications or tenant improvements.</w:t>
      </w:r>
    </w:p>
    <w:p w:rsidR="00E120D3" w:rsidRDefault="00E120D3" w:rsidP="007E54FE">
      <w:pPr>
        <w:ind w:left="360" w:hanging="360"/>
        <w:jc w:val="both"/>
        <w:rPr>
          <w:rFonts w:ascii="Palatino Linotype" w:hAnsi="Palatino Linotype" w:cs="Arial"/>
          <w:sz w:val="22"/>
          <w:szCs w:val="22"/>
        </w:rPr>
      </w:pPr>
    </w:p>
    <w:p w:rsidR="00F4312F" w:rsidRPr="00F4312F" w:rsidRDefault="00F4312F" w:rsidP="007E54FE">
      <w:pPr>
        <w:ind w:left="360" w:hanging="360"/>
        <w:jc w:val="both"/>
        <w:rPr>
          <w:rFonts w:ascii="Palatino Linotype" w:hAnsi="Palatino Linotype" w:cs="Arial"/>
          <w:sz w:val="22"/>
          <w:szCs w:val="22"/>
        </w:rPr>
      </w:pPr>
    </w:p>
    <w:p w:rsidR="007E54FE" w:rsidRPr="00F4312F" w:rsidRDefault="007E54FE" w:rsidP="00E120D3">
      <w:pPr>
        <w:numPr>
          <w:ilvl w:val="0"/>
          <w:numId w:val="9"/>
        </w:numPr>
        <w:tabs>
          <w:tab w:val="left" w:pos="720"/>
        </w:tabs>
        <w:ind w:left="720" w:hanging="720"/>
        <w:jc w:val="both"/>
        <w:rPr>
          <w:rFonts w:ascii="Palatino Linotype" w:hAnsi="Palatino Linotype" w:cs="Arial"/>
          <w:b/>
          <w:bCs/>
          <w:sz w:val="22"/>
          <w:szCs w:val="22"/>
        </w:rPr>
      </w:pPr>
      <w:r w:rsidRPr="00F4312F">
        <w:rPr>
          <w:rFonts w:ascii="Palatino Linotype" w:hAnsi="Palatino Linotype" w:cs="Arial"/>
          <w:b/>
          <w:bCs/>
          <w:sz w:val="22"/>
          <w:szCs w:val="22"/>
        </w:rPr>
        <w:t>INDEMNIFICATION</w:t>
      </w:r>
    </w:p>
    <w:p w:rsidR="007E54FE" w:rsidRPr="00F4312F" w:rsidRDefault="007E54FE" w:rsidP="007E54FE">
      <w:pPr>
        <w:tabs>
          <w:tab w:val="num" w:pos="360"/>
        </w:tabs>
        <w:ind w:left="720"/>
        <w:jc w:val="both"/>
        <w:rPr>
          <w:rFonts w:ascii="Palatino Linotype" w:hAnsi="Palatino Linotype" w:cs="Arial"/>
          <w:sz w:val="22"/>
          <w:szCs w:val="22"/>
        </w:rPr>
      </w:pPr>
      <w:r w:rsidRPr="00F4312F">
        <w:rPr>
          <w:rFonts w:ascii="Palatino Linotype" w:hAnsi="Palatino Linotype"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7E54FE" w:rsidRPr="00F4312F" w:rsidRDefault="007E54FE" w:rsidP="007E54FE">
      <w:pPr>
        <w:rPr>
          <w:rFonts w:ascii="Palatino Linotype" w:hAnsi="Palatino Linotype" w:cs="Arial"/>
          <w:sz w:val="22"/>
          <w:szCs w:val="22"/>
        </w:rPr>
      </w:pPr>
    </w:p>
    <w:p w:rsidR="007E54FE" w:rsidRPr="00F4312F" w:rsidRDefault="007E54FE" w:rsidP="00E120D3">
      <w:pPr>
        <w:numPr>
          <w:ilvl w:val="0"/>
          <w:numId w:val="9"/>
        </w:numPr>
        <w:ind w:left="720" w:hanging="720"/>
        <w:jc w:val="both"/>
        <w:rPr>
          <w:rFonts w:ascii="Palatino Linotype" w:hAnsi="Palatino Linotype" w:cs="Arial"/>
          <w:b/>
          <w:bCs/>
          <w:sz w:val="22"/>
          <w:szCs w:val="22"/>
        </w:rPr>
      </w:pPr>
      <w:r w:rsidRPr="00F4312F">
        <w:rPr>
          <w:rFonts w:ascii="Palatino Linotype" w:hAnsi="Palatino Linotype" w:cs="Arial"/>
          <w:b/>
          <w:bCs/>
          <w:sz w:val="22"/>
          <w:szCs w:val="22"/>
        </w:rPr>
        <w:t>AFFORDABLE HOUSING MITIGATION</w:t>
      </w:r>
    </w:p>
    <w:p w:rsidR="007E54FE" w:rsidRPr="00F4312F" w:rsidRDefault="007E54FE" w:rsidP="007E54FE">
      <w:pPr>
        <w:tabs>
          <w:tab w:val="num" w:pos="360"/>
        </w:tabs>
        <w:autoSpaceDE w:val="0"/>
        <w:autoSpaceDN w:val="0"/>
        <w:adjustRightInd w:val="0"/>
        <w:ind w:left="720"/>
        <w:jc w:val="both"/>
        <w:rPr>
          <w:rFonts w:ascii="Palatino Linotype" w:hAnsi="Palatino Linotype" w:cs="Arial"/>
          <w:sz w:val="22"/>
          <w:szCs w:val="22"/>
        </w:rPr>
      </w:pPr>
      <w:r w:rsidRPr="00F4312F">
        <w:rPr>
          <w:rFonts w:ascii="Palatino Linotype" w:hAnsi="Palatino Linotype"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7E54FE" w:rsidRPr="00F4312F" w:rsidRDefault="007E54FE" w:rsidP="007E54FE">
      <w:pPr>
        <w:jc w:val="both"/>
        <w:rPr>
          <w:rFonts w:ascii="Palatino Linotype" w:hAnsi="Palatino Linotype" w:cs="Arial"/>
          <w:b/>
          <w:bCs/>
          <w:sz w:val="22"/>
          <w:szCs w:val="22"/>
        </w:rPr>
      </w:pPr>
    </w:p>
    <w:p w:rsidR="007E54FE" w:rsidRPr="00F4312F" w:rsidRDefault="007E54FE" w:rsidP="00E120D3">
      <w:pPr>
        <w:numPr>
          <w:ilvl w:val="0"/>
          <w:numId w:val="9"/>
        </w:numPr>
        <w:ind w:left="720" w:hanging="720"/>
        <w:jc w:val="both"/>
        <w:rPr>
          <w:rFonts w:ascii="Palatino Linotype" w:hAnsi="Palatino Linotype" w:cs="Arial"/>
          <w:b/>
          <w:bCs/>
          <w:sz w:val="22"/>
          <w:szCs w:val="22"/>
        </w:rPr>
      </w:pPr>
      <w:r w:rsidRPr="00F4312F">
        <w:rPr>
          <w:rFonts w:ascii="Palatino Linotype" w:hAnsi="Palatino Linotype" w:cs="Arial"/>
          <w:b/>
          <w:bCs/>
          <w:sz w:val="22"/>
          <w:szCs w:val="22"/>
        </w:rPr>
        <w:t>PREVIOUS CONDITIONS</w:t>
      </w:r>
    </w:p>
    <w:p w:rsidR="007E54FE" w:rsidRPr="00F4312F" w:rsidRDefault="007E54FE" w:rsidP="007E54FE">
      <w:pPr>
        <w:ind w:left="720"/>
        <w:jc w:val="both"/>
        <w:rPr>
          <w:rFonts w:ascii="Palatino Linotype" w:hAnsi="Palatino Linotype" w:cs="Arial"/>
          <w:bCs/>
          <w:sz w:val="22"/>
          <w:szCs w:val="22"/>
        </w:rPr>
      </w:pPr>
      <w:r w:rsidRPr="00F4312F">
        <w:rPr>
          <w:rFonts w:ascii="Palatino Linotype" w:hAnsi="Palatino Linotype" w:cs="Arial"/>
          <w:bCs/>
          <w:sz w:val="22"/>
          <w:szCs w:val="22"/>
        </w:rPr>
        <w:t>As applicable, 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p>
    <w:p w:rsidR="007E54FE" w:rsidRPr="00F4312F" w:rsidRDefault="007E54FE" w:rsidP="007E54FE">
      <w:pPr>
        <w:ind w:left="720"/>
        <w:jc w:val="both"/>
        <w:rPr>
          <w:rFonts w:ascii="Palatino Linotype" w:hAnsi="Palatino Linotype" w:cs="Arial"/>
          <w:b/>
          <w:bCs/>
          <w:sz w:val="22"/>
          <w:szCs w:val="22"/>
        </w:rPr>
      </w:pPr>
    </w:p>
    <w:p w:rsidR="007E54FE" w:rsidRPr="00F4312F" w:rsidRDefault="007E54FE" w:rsidP="00E120D3">
      <w:pPr>
        <w:numPr>
          <w:ilvl w:val="0"/>
          <w:numId w:val="9"/>
        </w:numPr>
        <w:ind w:left="720" w:hanging="720"/>
        <w:jc w:val="both"/>
        <w:rPr>
          <w:rFonts w:ascii="Palatino Linotype" w:hAnsi="Palatino Linotype" w:cs="Arial"/>
          <w:b/>
          <w:bCs/>
          <w:sz w:val="22"/>
          <w:szCs w:val="22"/>
        </w:rPr>
      </w:pPr>
      <w:r w:rsidRPr="00F4312F">
        <w:rPr>
          <w:rFonts w:ascii="Palatino Linotype" w:hAnsi="Palatino Linotype" w:cs="Arial"/>
          <w:b/>
          <w:bCs/>
          <w:sz w:val="22"/>
          <w:szCs w:val="22"/>
        </w:rPr>
        <w:t>MONITORING COSTS</w:t>
      </w: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permittee’s contractors, employees, and/or guests are the responsibility of the permittee.</w:t>
      </w:r>
    </w:p>
    <w:p w:rsidR="007E54FE" w:rsidRPr="00F4312F" w:rsidRDefault="007E54FE" w:rsidP="007E54FE">
      <w:pPr>
        <w:ind w:left="720"/>
        <w:jc w:val="both"/>
        <w:rPr>
          <w:rFonts w:ascii="Palatino Linotype" w:hAnsi="Palatino Linotype" w:cs="Arial"/>
          <w:sz w:val="22"/>
          <w:szCs w:val="22"/>
        </w:rPr>
      </w:pPr>
    </w:p>
    <w:p w:rsidR="007E54FE" w:rsidRPr="00F4312F" w:rsidRDefault="007E54FE" w:rsidP="007E54FE">
      <w:pPr>
        <w:ind w:left="720"/>
        <w:jc w:val="both"/>
        <w:rPr>
          <w:rFonts w:ascii="Palatino Linotype" w:hAnsi="Palatino Linotype" w:cs="Arial"/>
          <w:sz w:val="22"/>
          <w:szCs w:val="22"/>
        </w:rPr>
      </w:pPr>
      <w:r w:rsidRPr="00F4312F">
        <w:rPr>
          <w:rFonts w:ascii="Palatino Linotype" w:hAnsi="Palatino Linotype"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7E54FE" w:rsidRPr="00F4312F" w:rsidRDefault="007E54FE" w:rsidP="007E54FE">
      <w:pPr>
        <w:ind w:left="360" w:hanging="360"/>
        <w:jc w:val="both"/>
        <w:rPr>
          <w:rFonts w:ascii="Palatino Linotype" w:hAnsi="Palatino Linotype" w:cs="Arial"/>
          <w:sz w:val="22"/>
          <w:szCs w:val="22"/>
        </w:rPr>
      </w:pPr>
    </w:p>
    <w:p w:rsidR="007E54FE" w:rsidRPr="00F4312F" w:rsidRDefault="007E54FE" w:rsidP="00E120D3">
      <w:pPr>
        <w:numPr>
          <w:ilvl w:val="0"/>
          <w:numId w:val="9"/>
        </w:numPr>
        <w:ind w:left="720" w:hanging="720"/>
        <w:jc w:val="both"/>
        <w:rPr>
          <w:rFonts w:ascii="Palatino Linotype" w:hAnsi="Palatino Linotype" w:cs="Arial"/>
          <w:b/>
          <w:bCs/>
          <w:sz w:val="22"/>
          <w:szCs w:val="22"/>
        </w:rPr>
      </w:pPr>
      <w:r w:rsidRPr="00F4312F">
        <w:rPr>
          <w:rFonts w:ascii="Palatino Linotype" w:hAnsi="Palatino Linotype" w:cs="Arial"/>
          <w:b/>
          <w:bCs/>
          <w:sz w:val="22"/>
          <w:szCs w:val="22"/>
        </w:rPr>
        <w:lastRenderedPageBreak/>
        <w:t>TEMPORARY AND FINAL OCCUPANCY</w:t>
      </w:r>
    </w:p>
    <w:p w:rsidR="0020452F" w:rsidRPr="00F4312F" w:rsidRDefault="007E54FE" w:rsidP="00B2277D">
      <w:pPr>
        <w:tabs>
          <w:tab w:val="left" w:pos="360"/>
        </w:tabs>
        <w:ind w:left="720"/>
        <w:jc w:val="both"/>
        <w:rPr>
          <w:rFonts w:ascii="Palatino Linotype" w:hAnsi="Palatino Linotype" w:cs="Arial"/>
          <w:b/>
          <w:i/>
          <w:sz w:val="22"/>
          <w:szCs w:val="22"/>
        </w:rPr>
      </w:pPr>
      <w:r w:rsidRPr="00F4312F">
        <w:rPr>
          <w:rFonts w:ascii="Palatino Linotype" w:hAnsi="Palatino Linotype"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F4312F">
        <w:rPr>
          <w:rFonts w:ascii="Palatino Linotype" w:hAnsi="Palatino Linotype" w:cs="Arial"/>
          <w:i/>
          <w:sz w:val="22"/>
          <w:szCs w:val="22"/>
        </w:rPr>
        <w:t xml:space="preserve">№ </w:t>
      </w:r>
      <w:r w:rsidRPr="00F4312F">
        <w:rPr>
          <w:rFonts w:ascii="Palatino Linotype" w:hAnsi="Palatino Linotype" w:cs="Arial"/>
          <w:sz w:val="22"/>
          <w:szCs w:val="22"/>
        </w:rPr>
        <w:t>2010-48, “Temporary Certificates of Occupancy are generally not to be used to allow production of wine for more than one year.”</w:t>
      </w:r>
    </w:p>
    <w:sectPr w:rsidR="0020452F" w:rsidRPr="00F4312F" w:rsidSect="00AC7E7A">
      <w:footerReference w:type="default" r:id="rId9"/>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B6" w:rsidRDefault="005443B6">
      <w:r>
        <w:separator/>
      </w:r>
    </w:p>
  </w:endnote>
  <w:endnote w:type="continuationSeparator" w:id="0">
    <w:p w:rsidR="005443B6" w:rsidRDefault="0054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6" w:rsidRPr="00E95EC6" w:rsidRDefault="005443B6" w:rsidP="007E03AE">
    <w:pPr>
      <w:pStyle w:val="Footer"/>
      <w:rPr>
        <w:rFonts w:ascii="Palatino Linotype" w:hAnsi="Palatino Linotype" w:cs="Arial"/>
        <w:sz w:val="20"/>
        <w:szCs w:val="20"/>
      </w:rPr>
    </w:pPr>
  </w:p>
  <w:p w:rsidR="005443B6" w:rsidRPr="00E95EC6" w:rsidRDefault="00AC5270" w:rsidP="007E03AE">
    <w:pPr>
      <w:pStyle w:val="Footer"/>
      <w:rPr>
        <w:rFonts w:ascii="Palatino Linotype" w:hAnsi="Palatino Linotype" w:cs="Arial"/>
        <w:b/>
        <w:sz w:val="20"/>
        <w:szCs w:val="20"/>
      </w:rPr>
    </w:pPr>
    <w:r>
      <w:rPr>
        <w:rFonts w:ascii="Palatino Linotype" w:hAnsi="Palatino Linotype" w:cs="Arial"/>
        <w:sz w:val="20"/>
        <w:szCs w:val="20"/>
      </w:rPr>
      <w:t>Sinegal Estate</w:t>
    </w:r>
    <w:r w:rsidR="00E95EC6" w:rsidRPr="00E95EC6">
      <w:rPr>
        <w:rFonts w:ascii="Palatino Linotype" w:hAnsi="Palatino Linotype" w:cs="Arial"/>
        <w:sz w:val="20"/>
        <w:szCs w:val="20"/>
      </w:rPr>
      <w:tab/>
    </w:r>
    <w:r w:rsidR="005443B6" w:rsidRPr="00E95EC6">
      <w:rPr>
        <w:rFonts w:ascii="Palatino Linotype" w:hAnsi="Palatino Linotype" w:cs="Arial"/>
        <w:sz w:val="20"/>
        <w:szCs w:val="20"/>
      </w:rPr>
      <w:tab/>
      <w:t xml:space="preserve">Page </w:t>
    </w:r>
    <w:r w:rsidR="009621A2" w:rsidRPr="00E95EC6">
      <w:rPr>
        <w:rFonts w:ascii="Palatino Linotype" w:hAnsi="Palatino Linotype" w:cs="Arial"/>
        <w:b/>
        <w:sz w:val="20"/>
        <w:szCs w:val="20"/>
      </w:rPr>
      <w:fldChar w:fldCharType="begin"/>
    </w:r>
    <w:r w:rsidR="005443B6" w:rsidRPr="00E95EC6">
      <w:rPr>
        <w:rFonts w:ascii="Palatino Linotype" w:hAnsi="Palatino Linotype" w:cs="Arial"/>
        <w:b/>
        <w:sz w:val="20"/>
        <w:szCs w:val="20"/>
      </w:rPr>
      <w:instrText xml:space="preserve"> PAGE </w:instrText>
    </w:r>
    <w:r w:rsidR="009621A2" w:rsidRPr="00E95EC6">
      <w:rPr>
        <w:rFonts w:ascii="Palatino Linotype" w:hAnsi="Palatino Linotype" w:cs="Arial"/>
        <w:b/>
        <w:sz w:val="20"/>
        <w:szCs w:val="20"/>
      </w:rPr>
      <w:fldChar w:fldCharType="separate"/>
    </w:r>
    <w:r w:rsidR="0057382D">
      <w:rPr>
        <w:rFonts w:ascii="Palatino Linotype" w:hAnsi="Palatino Linotype" w:cs="Arial"/>
        <w:b/>
        <w:noProof/>
        <w:sz w:val="20"/>
        <w:szCs w:val="20"/>
      </w:rPr>
      <w:t>4</w:t>
    </w:r>
    <w:r w:rsidR="009621A2" w:rsidRPr="00E95EC6">
      <w:rPr>
        <w:rFonts w:ascii="Palatino Linotype" w:hAnsi="Palatino Linotype" w:cs="Arial"/>
        <w:b/>
        <w:sz w:val="20"/>
        <w:szCs w:val="20"/>
      </w:rPr>
      <w:fldChar w:fldCharType="end"/>
    </w:r>
    <w:r w:rsidR="005443B6" w:rsidRPr="00E95EC6">
      <w:rPr>
        <w:rFonts w:ascii="Palatino Linotype" w:hAnsi="Palatino Linotype" w:cs="Arial"/>
        <w:sz w:val="20"/>
        <w:szCs w:val="20"/>
      </w:rPr>
      <w:t xml:space="preserve"> of </w:t>
    </w:r>
    <w:r w:rsidR="009621A2" w:rsidRPr="00E95EC6">
      <w:rPr>
        <w:rFonts w:ascii="Palatino Linotype" w:hAnsi="Palatino Linotype" w:cs="Arial"/>
        <w:b/>
        <w:sz w:val="20"/>
        <w:szCs w:val="20"/>
      </w:rPr>
      <w:fldChar w:fldCharType="begin"/>
    </w:r>
    <w:r w:rsidR="005443B6" w:rsidRPr="00E95EC6">
      <w:rPr>
        <w:rFonts w:ascii="Palatino Linotype" w:hAnsi="Palatino Linotype" w:cs="Arial"/>
        <w:b/>
        <w:sz w:val="20"/>
        <w:szCs w:val="20"/>
      </w:rPr>
      <w:instrText xml:space="preserve"> NUMPAGES  </w:instrText>
    </w:r>
    <w:r w:rsidR="009621A2" w:rsidRPr="00E95EC6">
      <w:rPr>
        <w:rFonts w:ascii="Palatino Linotype" w:hAnsi="Palatino Linotype" w:cs="Arial"/>
        <w:b/>
        <w:sz w:val="20"/>
        <w:szCs w:val="20"/>
      </w:rPr>
      <w:fldChar w:fldCharType="separate"/>
    </w:r>
    <w:r w:rsidR="0057382D">
      <w:rPr>
        <w:rFonts w:ascii="Palatino Linotype" w:hAnsi="Palatino Linotype" w:cs="Arial"/>
        <w:b/>
        <w:noProof/>
        <w:sz w:val="20"/>
        <w:szCs w:val="20"/>
      </w:rPr>
      <w:t>13</w:t>
    </w:r>
    <w:r w:rsidR="009621A2" w:rsidRPr="00E95EC6">
      <w:rPr>
        <w:rFonts w:ascii="Palatino Linotype" w:hAnsi="Palatino Linotype" w:cs="Arial"/>
        <w:b/>
        <w:sz w:val="20"/>
        <w:szCs w:val="20"/>
      </w:rPr>
      <w:fldChar w:fldCharType="end"/>
    </w:r>
  </w:p>
  <w:p w:rsidR="005443B6" w:rsidRPr="00E95EC6" w:rsidRDefault="00E95EC6" w:rsidP="007E03AE">
    <w:pPr>
      <w:pStyle w:val="Footer"/>
      <w:rPr>
        <w:rFonts w:ascii="Palatino Linotype" w:hAnsi="Palatino Linotype" w:cs="Arial"/>
        <w:sz w:val="20"/>
        <w:szCs w:val="20"/>
      </w:rPr>
    </w:pPr>
    <w:r w:rsidRPr="00E95EC6">
      <w:rPr>
        <w:rFonts w:ascii="Palatino Linotype" w:hAnsi="Palatino Linotype" w:cs="Arial"/>
        <w:sz w:val="20"/>
        <w:szCs w:val="20"/>
      </w:rPr>
      <w:t xml:space="preserve">Use Permit </w:t>
    </w:r>
    <w:r>
      <w:rPr>
        <w:rFonts w:ascii="Palatino Linotype" w:hAnsi="Palatino Linotype" w:cs="Arial"/>
        <w:sz w:val="20"/>
        <w:szCs w:val="20"/>
      </w:rPr>
      <w:t>#</w:t>
    </w:r>
    <w:r w:rsidR="005443B6" w:rsidRPr="00E95EC6">
      <w:rPr>
        <w:rFonts w:ascii="Palatino Linotype" w:hAnsi="Palatino Linotype" w:cs="Arial"/>
        <w:sz w:val="20"/>
        <w:szCs w:val="20"/>
      </w:rPr>
      <w:t>P1</w:t>
    </w:r>
    <w:r w:rsidR="00AC5270">
      <w:rPr>
        <w:rFonts w:ascii="Palatino Linotype" w:hAnsi="Palatino Linotype" w:cs="Arial"/>
        <w:sz w:val="20"/>
        <w:szCs w:val="20"/>
      </w:rPr>
      <w:t>3-00261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B6" w:rsidRDefault="005443B6">
      <w:r>
        <w:separator/>
      </w:r>
    </w:p>
  </w:footnote>
  <w:footnote w:type="continuationSeparator" w:id="0">
    <w:p w:rsidR="005443B6" w:rsidRDefault="00544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2D0C77E2"/>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E7D0C"/>
    <w:multiLevelType w:val="hybridMultilevel"/>
    <w:tmpl w:val="5E6CB9D6"/>
    <w:lvl w:ilvl="0" w:tplc="29727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EC7682"/>
    <w:multiLevelType w:val="hybridMultilevel"/>
    <w:tmpl w:val="BECC1BDE"/>
    <w:lvl w:ilvl="0" w:tplc="71568C48">
      <w:start w:val="3"/>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53250"/>
    <w:multiLevelType w:val="hybridMultilevel"/>
    <w:tmpl w:val="B752666C"/>
    <w:lvl w:ilvl="0" w:tplc="DBB8A7B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C96C96"/>
    <w:multiLevelType w:val="hybridMultilevel"/>
    <w:tmpl w:val="8CC4AAD2"/>
    <w:lvl w:ilvl="0" w:tplc="E01AE0F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36B87"/>
    <w:multiLevelType w:val="hybridMultilevel"/>
    <w:tmpl w:val="AC665B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46D88"/>
    <w:multiLevelType w:val="hybridMultilevel"/>
    <w:tmpl w:val="CAF84666"/>
    <w:lvl w:ilvl="0" w:tplc="04090015">
      <w:start w:val="4"/>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765CD9"/>
    <w:multiLevelType w:val="hybridMultilevel"/>
    <w:tmpl w:val="8A86E1BA"/>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8511F8"/>
    <w:multiLevelType w:val="hybridMultilevel"/>
    <w:tmpl w:val="6AD6F8D6"/>
    <w:lvl w:ilvl="0" w:tplc="04090015">
      <w:start w:val="1"/>
      <w:numFmt w:val="upperLetter"/>
      <w:lvlText w:val="%1."/>
      <w:lvlJc w:val="left"/>
      <w:pPr>
        <w:ind w:left="720" w:hanging="360"/>
      </w:pPr>
    </w:lvl>
    <w:lvl w:ilvl="1" w:tplc="D9B2352E">
      <w:start w:val="1"/>
      <w:numFmt w:val="upperLetter"/>
      <w:lvlText w:val="%2."/>
      <w:lvlJc w:val="left"/>
      <w:pPr>
        <w:ind w:left="1440" w:hanging="360"/>
      </w:pPr>
      <w:rPr>
        <w:rFonts w:asciiTheme="minorHAnsi" w:eastAsia="Times New Roman" w:hAnsiTheme="minorHAnsi" w:cs="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21BC8"/>
    <w:multiLevelType w:val="multilevel"/>
    <w:tmpl w:val="5008CC1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s="Arial" w:hint="default"/>
        <w:b/>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0"/>
  </w:num>
  <w:num w:numId="4">
    <w:abstractNumId w:val="34"/>
  </w:num>
  <w:num w:numId="5">
    <w:abstractNumId w:val="36"/>
  </w:num>
  <w:num w:numId="6">
    <w:abstractNumId w:val="33"/>
  </w:num>
  <w:num w:numId="7">
    <w:abstractNumId w:val="6"/>
  </w:num>
  <w:num w:numId="8">
    <w:abstractNumId w:val="19"/>
  </w:num>
  <w:num w:numId="9">
    <w:abstractNumId w:val="27"/>
  </w:num>
  <w:num w:numId="10">
    <w:abstractNumId w:val="15"/>
  </w:num>
  <w:num w:numId="11">
    <w:abstractNumId w:val="4"/>
  </w:num>
  <w:num w:numId="12">
    <w:abstractNumId w:val="26"/>
  </w:num>
  <w:num w:numId="13">
    <w:abstractNumId w:val="30"/>
  </w:num>
  <w:num w:numId="14">
    <w:abstractNumId w:val="22"/>
  </w:num>
  <w:num w:numId="15">
    <w:abstractNumId w:val="35"/>
  </w:num>
  <w:num w:numId="16">
    <w:abstractNumId w:val="3"/>
  </w:num>
  <w:num w:numId="17">
    <w:abstractNumId w:val="13"/>
  </w:num>
  <w:num w:numId="18">
    <w:abstractNumId w:val="5"/>
  </w:num>
  <w:num w:numId="19">
    <w:abstractNumId w:val="23"/>
  </w:num>
  <w:num w:numId="20">
    <w:abstractNumId w:val="25"/>
  </w:num>
  <w:num w:numId="21">
    <w:abstractNumId w:val="1"/>
  </w:num>
  <w:num w:numId="22">
    <w:abstractNumId w:val="10"/>
  </w:num>
  <w:num w:numId="23">
    <w:abstractNumId w:val="29"/>
  </w:num>
  <w:num w:numId="24">
    <w:abstractNumId w:val="14"/>
  </w:num>
  <w:num w:numId="25">
    <w:abstractNumId w:val="12"/>
  </w:num>
  <w:num w:numId="26">
    <w:abstractNumId w:val="28"/>
  </w:num>
  <w:num w:numId="27">
    <w:abstractNumId w:val="31"/>
  </w:num>
  <w:num w:numId="28">
    <w:abstractNumId w:val="24"/>
  </w:num>
  <w:num w:numId="29">
    <w:abstractNumId w:val="8"/>
  </w:num>
  <w:num w:numId="30">
    <w:abstractNumId w:val="7"/>
  </w:num>
  <w:num w:numId="31">
    <w:abstractNumId w:val="32"/>
  </w:num>
  <w:num w:numId="32">
    <w:abstractNumId w:val="9"/>
  </w:num>
  <w:num w:numId="33">
    <w:abstractNumId w:val="16"/>
  </w:num>
  <w:num w:numId="34">
    <w:abstractNumId w:val="20"/>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8"/>
    <w:rsid w:val="000056EF"/>
    <w:rsid w:val="00006350"/>
    <w:rsid w:val="000143B4"/>
    <w:rsid w:val="0002266B"/>
    <w:rsid w:val="00060296"/>
    <w:rsid w:val="00060496"/>
    <w:rsid w:val="000749EB"/>
    <w:rsid w:val="00074A47"/>
    <w:rsid w:val="000751A3"/>
    <w:rsid w:val="0008345B"/>
    <w:rsid w:val="00092942"/>
    <w:rsid w:val="000940BB"/>
    <w:rsid w:val="000945AC"/>
    <w:rsid w:val="000A6F59"/>
    <w:rsid w:val="000A702B"/>
    <w:rsid w:val="000B468C"/>
    <w:rsid w:val="000C16AB"/>
    <w:rsid w:val="000C2EE4"/>
    <w:rsid w:val="000C34A0"/>
    <w:rsid w:val="000C37A6"/>
    <w:rsid w:val="000E305B"/>
    <w:rsid w:val="000E382C"/>
    <w:rsid w:val="000E63D9"/>
    <w:rsid w:val="000F3C5D"/>
    <w:rsid w:val="000F40B5"/>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448E"/>
    <w:rsid w:val="00180F23"/>
    <w:rsid w:val="00190ED7"/>
    <w:rsid w:val="00194D28"/>
    <w:rsid w:val="001B2EAE"/>
    <w:rsid w:val="001C4140"/>
    <w:rsid w:val="001D1336"/>
    <w:rsid w:val="001D62B0"/>
    <w:rsid w:val="001E5EBA"/>
    <w:rsid w:val="0020317A"/>
    <w:rsid w:val="0020452F"/>
    <w:rsid w:val="00206273"/>
    <w:rsid w:val="002242A7"/>
    <w:rsid w:val="002274FE"/>
    <w:rsid w:val="0023062F"/>
    <w:rsid w:val="00237056"/>
    <w:rsid w:val="00237E8F"/>
    <w:rsid w:val="00241980"/>
    <w:rsid w:val="00244252"/>
    <w:rsid w:val="00247F7B"/>
    <w:rsid w:val="0025389D"/>
    <w:rsid w:val="0026648C"/>
    <w:rsid w:val="002719EF"/>
    <w:rsid w:val="00272696"/>
    <w:rsid w:val="002732FD"/>
    <w:rsid w:val="00280622"/>
    <w:rsid w:val="002806BE"/>
    <w:rsid w:val="00287145"/>
    <w:rsid w:val="00291101"/>
    <w:rsid w:val="002A173F"/>
    <w:rsid w:val="002A1E69"/>
    <w:rsid w:val="002A545E"/>
    <w:rsid w:val="002A62D9"/>
    <w:rsid w:val="002B261F"/>
    <w:rsid w:val="002B3999"/>
    <w:rsid w:val="002B5957"/>
    <w:rsid w:val="002B7624"/>
    <w:rsid w:val="002C38F0"/>
    <w:rsid w:val="002C489C"/>
    <w:rsid w:val="002C65A6"/>
    <w:rsid w:val="002C6A57"/>
    <w:rsid w:val="002D44F5"/>
    <w:rsid w:val="002D5308"/>
    <w:rsid w:val="002D7031"/>
    <w:rsid w:val="002E3776"/>
    <w:rsid w:val="002E7D45"/>
    <w:rsid w:val="003126EB"/>
    <w:rsid w:val="003271AC"/>
    <w:rsid w:val="003330EB"/>
    <w:rsid w:val="003417FF"/>
    <w:rsid w:val="003462A2"/>
    <w:rsid w:val="00346F0E"/>
    <w:rsid w:val="0035527E"/>
    <w:rsid w:val="00361D67"/>
    <w:rsid w:val="00366F1A"/>
    <w:rsid w:val="00371EAF"/>
    <w:rsid w:val="00377F54"/>
    <w:rsid w:val="00381FAB"/>
    <w:rsid w:val="0038693E"/>
    <w:rsid w:val="00387CF0"/>
    <w:rsid w:val="003A5989"/>
    <w:rsid w:val="003C4BA2"/>
    <w:rsid w:val="003C6B32"/>
    <w:rsid w:val="003D3EE1"/>
    <w:rsid w:val="004000F9"/>
    <w:rsid w:val="004118C4"/>
    <w:rsid w:val="00412F1D"/>
    <w:rsid w:val="00415863"/>
    <w:rsid w:val="00417225"/>
    <w:rsid w:val="0042213D"/>
    <w:rsid w:val="00423242"/>
    <w:rsid w:val="00426392"/>
    <w:rsid w:val="00430E07"/>
    <w:rsid w:val="004428D7"/>
    <w:rsid w:val="00446167"/>
    <w:rsid w:val="0044760C"/>
    <w:rsid w:val="00461A71"/>
    <w:rsid w:val="00465429"/>
    <w:rsid w:val="0049028D"/>
    <w:rsid w:val="00493E23"/>
    <w:rsid w:val="00493FF2"/>
    <w:rsid w:val="004A3145"/>
    <w:rsid w:val="004A314D"/>
    <w:rsid w:val="004A45CF"/>
    <w:rsid w:val="004A5059"/>
    <w:rsid w:val="004A6CD5"/>
    <w:rsid w:val="004B063E"/>
    <w:rsid w:val="004B32D0"/>
    <w:rsid w:val="004B339C"/>
    <w:rsid w:val="004B4132"/>
    <w:rsid w:val="004D1F68"/>
    <w:rsid w:val="004D2625"/>
    <w:rsid w:val="004D2DB9"/>
    <w:rsid w:val="004D3678"/>
    <w:rsid w:val="004D7361"/>
    <w:rsid w:val="004E2ECB"/>
    <w:rsid w:val="004E32DC"/>
    <w:rsid w:val="004E45ED"/>
    <w:rsid w:val="004E7BAC"/>
    <w:rsid w:val="004F25ED"/>
    <w:rsid w:val="004F6952"/>
    <w:rsid w:val="00500E70"/>
    <w:rsid w:val="0050319A"/>
    <w:rsid w:val="005032B4"/>
    <w:rsid w:val="0051515E"/>
    <w:rsid w:val="005227FB"/>
    <w:rsid w:val="00532EB8"/>
    <w:rsid w:val="00541F31"/>
    <w:rsid w:val="0054328E"/>
    <w:rsid w:val="005443B6"/>
    <w:rsid w:val="005568EA"/>
    <w:rsid w:val="0057021E"/>
    <w:rsid w:val="0057382D"/>
    <w:rsid w:val="00576B75"/>
    <w:rsid w:val="005811EA"/>
    <w:rsid w:val="00581484"/>
    <w:rsid w:val="00586171"/>
    <w:rsid w:val="00597621"/>
    <w:rsid w:val="005B0947"/>
    <w:rsid w:val="005C03B2"/>
    <w:rsid w:val="005C3E0A"/>
    <w:rsid w:val="005D04ED"/>
    <w:rsid w:val="005D1543"/>
    <w:rsid w:val="005E099F"/>
    <w:rsid w:val="005E1518"/>
    <w:rsid w:val="005E2534"/>
    <w:rsid w:val="005F1CD0"/>
    <w:rsid w:val="005F36EF"/>
    <w:rsid w:val="005F7782"/>
    <w:rsid w:val="00607873"/>
    <w:rsid w:val="00611440"/>
    <w:rsid w:val="006236C0"/>
    <w:rsid w:val="00626F83"/>
    <w:rsid w:val="00632999"/>
    <w:rsid w:val="006352FE"/>
    <w:rsid w:val="00636128"/>
    <w:rsid w:val="00641A64"/>
    <w:rsid w:val="006437DB"/>
    <w:rsid w:val="00643A94"/>
    <w:rsid w:val="006627C3"/>
    <w:rsid w:val="00663242"/>
    <w:rsid w:val="00664529"/>
    <w:rsid w:val="00664B0F"/>
    <w:rsid w:val="00666F1D"/>
    <w:rsid w:val="00680CD3"/>
    <w:rsid w:val="00682035"/>
    <w:rsid w:val="00682E06"/>
    <w:rsid w:val="00691186"/>
    <w:rsid w:val="0069296A"/>
    <w:rsid w:val="00697A92"/>
    <w:rsid w:val="006A2C21"/>
    <w:rsid w:val="006A37C6"/>
    <w:rsid w:val="006B08A1"/>
    <w:rsid w:val="006C28C4"/>
    <w:rsid w:val="006D12EF"/>
    <w:rsid w:val="006E75FA"/>
    <w:rsid w:val="006F07DE"/>
    <w:rsid w:val="006F749D"/>
    <w:rsid w:val="006F7826"/>
    <w:rsid w:val="00702FA1"/>
    <w:rsid w:val="00713358"/>
    <w:rsid w:val="00716044"/>
    <w:rsid w:val="00717841"/>
    <w:rsid w:val="00717B44"/>
    <w:rsid w:val="00717FA0"/>
    <w:rsid w:val="007213D1"/>
    <w:rsid w:val="007238EC"/>
    <w:rsid w:val="00723A75"/>
    <w:rsid w:val="00730F7B"/>
    <w:rsid w:val="00734207"/>
    <w:rsid w:val="00752B19"/>
    <w:rsid w:val="00754C12"/>
    <w:rsid w:val="00763144"/>
    <w:rsid w:val="00764FAD"/>
    <w:rsid w:val="00771108"/>
    <w:rsid w:val="00773D68"/>
    <w:rsid w:val="00774F31"/>
    <w:rsid w:val="00775E89"/>
    <w:rsid w:val="007831DB"/>
    <w:rsid w:val="00784D1C"/>
    <w:rsid w:val="00795F53"/>
    <w:rsid w:val="00797B1E"/>
    <w:rsid w:val="007A1704"/>
    <w:rsid w:val="007B164A"/>
    <w:rsid w:val="007B1BAC"/>
    <w:rsid w:val="007C2B06"/>
    <w:rsid w:val="007C571E"/>
    <w:rsid w:val="007C6AE6"/>
    <w:rsid w:val="007D17FA"/>
    <w:rsid w:val="007E03AE"/>
    <w:rsid w:val="007E2926"/>
    <w:rsid w:val="007E3AA6"/>
    <w:rsid w:val="007E54FE"/>
    <w:rsid w:val="007F32A4"/>
    <w:rsid w:val="00800931"/>
    <w:rsid w:val="008013D8"/>
    <w:rsid w:val="00803213"/>
    <w:rsid w:val="008045D3"/>
    <w:rsid w:val="00805403"/>
    <w:rsid w:val="00811318"/>
    <w:rsid w:val="0082106D"/>
    <w:rsid w:val="00822829"/>
    <w:rsid w:val="008319AF"/>
    <w:rsid w:val="00842167"/>
    <w:rsid w:val="008434E0"/>
    <w:rsid w:val="00843DE4"/>
    <w:rsid w:val="00867325"/>
    <w:rsid w:val="00882185"/>
    <w:rsid w:val="00884CD2"/>
    <w:rsid w:val="008B178D"/>
    <w:rsid w:val="008B5CD1"/>
    <w:rsid w:val="008C2AD3"/>
    <w:rsid w:val="008C45F8"/>
    <w:rsid w:val="008C723F"/>
    <w:rsid w:val="008D1E33"/>
    <w:rsid w:val="008E57D6"/>
    <w:rsid w:val="008E7B33"/>
    <w:rsid w:val="008F14F0"/>
    <w:rsid w:val="008F4093"/>
    <w:rsid w:val="008F5CCE"/>
    <w:rsid w:val="00900806"/>
    <w:rsid w:val="00902C74"/>
    <w:rsid w:val="00903835"/>
    <w:rsid w:val="009045D5"/>
    <w:rsid w:val="009267FB"/>
    <w:rsid w:val="00955451"/>
    <w:rsid w:val="00956743"/>
    <w:rsid w:val="009602A3"/>
    <w:rsid w:val="009621A2"/>
    <w:rsid w:val="0096773C"/>
    <w:rsid w:val="0097118C"/>
    <w:rsid w:val="0097463E"/>
    <w:rsid w:val="00983F6C"/>
    <w:rsid w:val="00984696"/>
    <w:rsid w:val="00992535"/>
    <w:rsid w:val="009946BD"/>
    <w:rsid w:val="009973B5"/>
    <w:rsid w:val="009A2FE4"/>
    <w:rsid w:val="009A5C94"/>
    <w:rsid w:val="009B237F"/>
    <w:rsid w:val="009C4AAB"/>
    <w:rsid w:val="009C4DF1"/>
    <w:rsid w:val="009D2EA8"/>
    <w:rsid w:val="009D5F47"/>
    <w:rsid w:val="009D7CFD"/>
    <w:rsid w:val="009E0237"/>
    <w:rsid w:val="009F304A"/>
    <w:rsid w:val="009F5A65"/>
    <w:rsid w:val="00A0317D"/>
    <w:rsid w:val="00A04F8D"/>
    <w:rsid w:val="00A1112C"/>
    <w:rsid w:val="00A15654"/>
    <w:rsid w:val="00A2141F"/>
    <w:rsid w:val="00A2573F"/>
    <w:rsid w:val="00A25F76"/>
    <w:rsid w:val="00A3440A"/>
    <w:rsid w:val="00A421F8"/>
    <w:rsid w:val="00A50E39"/>
    <w:rsid w:val="00A66809"/>
    <w:rsid w:val="00A67BDD"/>
    <w:rsid w:val="00A70BF3"/>
    <w:rsid w:val="00A7452E"/>
    <w:rsid w:val="00A93320"/>
    <w:rsid w:val="00A97079"/>
    <w:rsid w:val="00AA015F"/>
    <w:rsid w:val="00AB4ED4"/>
    <w:rsid w:val="00AB73ED"/>
    <w:rsid w:val="00AC47DD"/>
    <w:rsid w:val="00AC5270"/>
    <w:rsid w:val="00AC7E7A"/>
    <w:rsid w:val="00AF2CDC"/>
    <w:rsid w:val="00B00FF2"/>
    <w:rsid w:val="00B130B1"/>
    <w:rsid w:val="00B220C5"/>
    <w:rsid w:val="00B2277D"/>
    <w:rsid w:val="00B361C4"/>
    <w:rsid w:val="00B427AA"/>
    <w:rsid w:val="00B44E37"/>
    <w:rsid w:val="00B45CED"/>
    <w:rsid w:val="00B61078"/>
    <w:rsid w:val="00B6495B"/>
    <w:rsid w:val="00B75ABB"/>
    <w:rsid w:val="00B87AD7"/>
    <w:rsid w:val="00BA5890"/>
    <w:rsid w:val="00BB5126"/>
    <w:rsid w:val="00BB6E38"/>
    <w:rsid w:val="00BD1C7C"/>
    <w:rsid w:val="00BD3A2C"/>
    <w:rsid w:val="00BE597C"/>
    <w:rsid w:val="00BF06DD"/>
    <w:rsid w:val="00BF11DB"/>
    <w:rsid w:val="00BF5D37"/>
    <w:rsid w:val="00C0268D"/>
    <w:rsid w:val="00C03F6C"/>
    <w:rsid w:val="00C058D6"/>
    <w:rsid w:val="00C13072"/>
    <w:rsid w:val="00C27862"/>
    <w:rsid w:val="00C47EAA"/>
    <w:rsid w:val="00C5176B"/>
    <w:rsid w:val="00C5512F"/>
    <w:rsid w:val="00C56014"/>
    <w:rsid w:val="00C5680D"/>
    <w:rsid w:val="00C6055C"/>
    <w:rsid w:val="00C704A5"/>
    <w:rsid w:val="00C706B4"/>
    <w:rsid w:val="00CA4D7E"/>
    <w:rsid w:val="00CB4A40"/>
    <w:rsid w:val="00CB6885"/>
    <w:rsid w:val="00CB7755"/>
    <w:rsid w:val="00CB7CF6"/>
    <w:rsid w:val="00CC0C0B"/>
    <w:rsid w:val="00CC1023"/>
    <w:rsid w:val="00CC3777"/>
    <w:rsid w:val="00CC3D68"/>
    <w:rsid w:val="00CE1E48"/>
    <w:rsid w:val="00CE4417"/>
    <w:rsid w:val="00CE7D31"/>
    <w:rsid w:val="00CF084C"/>
    <w:rsid w:val="00D013F5"/>
    <w:rsid w:val="00D01481"/>
    <w:rsid w:val="00D0215A"/>
    <w:rsid w:val="00D2224A"/>
    <w:rsid w:val="00D23038"/>
    <w:rsid w:val="00D31B20"/>
    <w:rsid w:val="00D3703F"/>
    <w:rsid w:val="00D40C6F"/>
    <w:rsid w:val="00D41822"/>
    <w:rsid w:val="00D4293D"/>
    <w:rsid w:val="00D4485D"/>
    <w:rsid w:val="00D46837"/>
    <w:rsid w:val="00D53921"/>
    <w:rsid w:val="00D63564"/>
    <w:rsid w:val="00D65AB5"/>
    <w:rsid w:val="00D67562"/>
    <w:rsid w:val="00D71239"/>
    <w:rsid w:val="00D91449"/>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20D3"/>
    <w:rsid w:val="00E15E2C"/>
    <w:rsid w:val="00E17356"/>
    <w:rsid w:val="00E30FB1"/>
    <w:rsid w:val="00E333F8"/>
    <w:rsid w:val="00E36906"/>
    <w:rsid w:val="00E41E56"/>
    <w:rsid w:val="00E442DD"/>
    <w:rsid w:val="00E46024"/>
    <w:rsid w:val="00E56AAC"/>
    <w:rsid w:val="00E622C6"/>
    <w:rsid w:val="00E65877"/>
    <w:rsid w:val="00E65B0B"/>
    <w:rsid w:val="00E67CC5"/>
    <w:rsid w:val="00E72E25"/>
    <w:rsid w:val="00E73CD2"/>
    <w:rsid w:val="00E91A61"/>
    <w:rsid w:val="00E94284"/>
    <w:rsid w:val="00E95EC6"/>
    <w:rsid w:val="00EA0792"/>
    <w:rsid w:val="00EA72FD"/>
    <w:rsid w:val="00EB166C"/>
    <w:rsid w:val="00EB1FB4"/>
    <w:rsid w:val="00EB325F"/>
    <w:rsid w:val="00EB3745"/>
    <w:rsid w:val="00EB6412"/>
    <w:rsid w:val="00EB7201"/>
    <w:rsid w:val="00EC545C"/>
    <w:rsid w:val="00ED1D4F"/>
    <w:rsid w:val="00EE260B"/>
    <w:rsid w:val="00EE562B"/>
    <w:rsid w:val="00EF2208"/>
    <w:rsid w:val="00EF2617"/>
    <w:rsid w:val="00EF7EF0"/>
    <w:rsid w:val="00EF7F5C"/>
    <w:rsid w:val="00F01889"/>
    <w:rsid w:val="00F03F8A"/>
    <w:rsid w:val="00F206F9"/>
    <w:rsid w:val="00F27471"/>
    <w:rsid w:val="00F34D1D"/>
    <w:rsid w:val="00F40757"/>
    <w:rsid w:val="00F4312F"/>
    <w:rsid w:val="00F5074D"/>
    <w:rsid w:val="00F5548E"/>
    <w:rsid w:val="00F63F50"/>
    <w:rsid w:val="00F73473"/>
    <w:rsid w:val="00F74125"/>
    <w:rsid w:val="00F76189"/>
    <w:rsid w:val="00F92C14"/>
    <w:rsid w:val="00F94D99"/>
    <w:rsid w:val="00FA1857"/>
    <w:rsid w:val="00FA3DF6"/>
    <w:rsid w:val="00FB230F"/>
    <w:rsid w:val="00FB3F3C"/>
    <w:rsid w:val="00FB670A"/>
    <w:rsid w:val="00FC5CC0"/>
    <w:rsid w:val="00FC7021"/>
    <w:rsid w:val="00FD3D10"/>
    <w:rsid w:val="00FE11CF"/>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7E54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7E54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 w:id="17353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0FD4-52A7-4DAC-A341-1333912A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30526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Sharma, Shaveta</cp:lastModifiedBy>
  <cp:revision>2</cp:revision>
  <cp:lastPrinted>2012-12-07T18:39:00Z</cp:lastPrinted>
  <dcterms:created xsi:type="dcterms:W3CDTF">2014-03-11T17:03:00Z</dcterms:created>
  <dcterms:modified xsi:type="dcterms:W3CDTF">2014-03-11T17:03:00Z</dcterms:modified>
</cp:coreProperties>
</file>