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9AF" w:rsidRDefault="0029457A" w:rsidP="008049AF">
      <w:pPr>
        <w:pStyle w:val="Default"/>
        <w:rPr>
          <w:color w:val="auto"/>
        </w:rPr>
      </w:pPr>
      <w:r w:rsidRPr="008049AF">
        <w:t xml:space="preserve"> </w:t>
      </w:r>
    </w:p>
    <w:p w:rsidR="008049AF" w:rsidRDefault="008049AF" w:rsidP="008049AF">
      <w:pPr>
        <w:pStyle w:val="Default"/>
        <w:jc w:val="center"/>
        <w:rPr>
          <w:rFonts w:ascii="Arial" w:hAnsi="Arial" w:cs="Arial"/>
          <w:color w:val="auto"/>
          <w:sz w:val="23"/>
          <w:szCs w:val="23"/>
        </w:rPr>
      </w:pPr>
      <w:r>
        <w:rPr>
          <w:color w:val="auto"/>
        </w:rPr>
        <w:t xml:space="preserve"> </w:t>
      </w:r>
      <w:r>
        <w:rPr>
          <w:rFonts w:ascii="Arial" w:hAnsi="Arial" w:cs="Arial"/>
          <w:b/>
          <w:bCs/>
          <w:color w:val="auto"/>
          <w:sz w:val="23"/>
          <w:szCs w:val="23"/>
        </w:rPr>
        <w:t xml:space="preserve">EXHIBIT </w:t>
      </w:r>
      <w:r w:rsidR="00197150">
        <w:rPr>
          <w:rFonts w:ascii="Arial" w:hAnsi="Arial" w:cs="Arial"/>
          <w:b/>
          <w:bCs/>
          <w:color w:val="auto"/>
          <w:sz w:val="23"/>
          <w:szCs w:val="23"/>
        </w:rPr>
        <w:t>B</w:t>
      </w:r>
    </w:p>
    <w:p w:rsidR="008049AF" w:rsidRDefault="008049AF" w:rsidP="008049AF">
      <w:pPr>
        <w:pStyle w:val="Default"/>
        <w:jc w:val="center"/>
        <w:rPr>
          <w:rFonts w:ascii="Arial" w:hAnsi="Arial" w:cs="Arial"/>
          <w:color w:val="auto"/>
          <w:sz w:val="22"/>
          <w:szCs w:val="22"/>
        </w:rPr>
      </w:pPr>
      <w:r>
        <w:rPr>
          <w:rFonts w:ascii="Arial" w:hAnsi="Arial" w:cs="Arial"/>
          <w:b/>
          <w:bCs/>
          <w:color w:val="auto"/>
          <w:sz w:val="22"/>
          <w:szCs w:val="22"/>
        </w:rPr>
        <w:t>MOSSER RESIDENCE</w:t>
      </w:r>
    </w:p>
    <w:p w:rsidR="008049AF" w:rsidRDefault="008049AF" w:rsidP="008049AF">
      <w:pPr>
        <w:pStyle w:val="Default"/>
        <w:jc w:val="center"/>
        <w:rPr>
          <w:rFonts w:ascii="Arial" w:hAnsi="Arial" w:cs="Arial"/>
          <w:color w:val="auto"/>
          <w:sz w:val="22"/>
          <w:szCs w:val="22"/>
        </w:rPr>
      </w:pPr>
      <w:r>
        <w:rPr>
          <w:rFonts w:ascii="Arial" w:hAnsi="Arial" w:cs="Arial"/>
          <w:b/>
          <w:bCs/>
          <w:color w:val="auto"/>
          <w:sz w:val="22"/>
          <w:szCs w:val="22"/>
        </w:rPr>
        <w:t>CONSERVATION REGULATION USE PERMIT EXCEPTION</w:t>
      </w:r>
    </w:p>
    <w:p w:rsidR="008049AF" w:rsidRDefault="008049AF" w:rsidP="008049AF">
      <w:pPr>
        <w:pStyle w:val="Default"/>
        <w:jc w:val="center"/>
        <w:rPr>
          <w:rFonts w:ascii="Arial" w:hAnsi="Arial" w:cs="Arial"/>
          <w:color w:val="auto"/>
          <w:sz w:val="22"/>
          <w:szCs w:val="22"/>
        </w:rPr>
      </w:pPr>
      <w:r>
        <w:rPr>
          <w:rFonts w:ascii="Arial" w:hAnsi="Arial" w:cs="Arial"/>
          <w:b/>
          <w:bCs/>
          <w:color w:val="auto"/>
          <w:sz w:val="22"/>
          <w:szCs w:val="22"/>
        </w:rPr>
        <w:t>90 LONGHORNRIDGE ROAD, NAPA, CA 94558</w:t>
      </w:r>
    </w:p>
    <w:p w:rsidR="008049AF" w:rsidRDefault="008049AF" w:rsidP="008049AF">
      <w:pPr>
        <w:pStyle w:val="Default"/>
        <w:jc w:val="center"/>
        <w:rPr>
          <w:rFonts w:ascii="Arial" w:hAnsi="Arial" w:cs="Arial"/>
          <w:b/>
          <w:bCs/>
          <w:color w:val="auto"/>
          <w:sz w:val="22"/>
          <w:szCs w:val="22"/>
        </w:rPr>
      </w:pPr>
      <w:r>
        <w:rPr>
          <w:rFonts w:ascii="Arial" w:hAnsi="Arial" w:cs="Arial"/>
          <w:b/>
          <w:bCs/>
          <w:color w:val="auto"/>
          <w:sz w:val="22"/>
          <w:szCs w:val="22"/>
        </w:rPr>
        <w:t>APN 032-170-038</w:t>
      </w:r>
    </w:p>
    <w:p w:rsidR="008049AF" w:rsidRDefault="008049AF" w:rsidP="008049AF">
      <w:pPr>
        <w:pStyle w:val="Default"/>
        <w:jc w:val="center"/>
        <w:rPr>
          <w:rFonts w:ascii="Arial" w:hAnsi="Arial" w:cs="Arial"/>
          <w:b/>
          <w:bCs/>
          <w:color w:val="auto"/>
          <w:sz w:val="22"/>
          <w:szCs w:val="22"/>
        </w:rPr>
      </w:pPr>
    </w:p>
    <w:p w:rsidR="008049AF" w:rsidRDefault="008049AF" w:rsidP="00895364">
      <w:pPr>
        <w:pStyle w:val="Default"/>
        <w:ind w:left="720" w:hanging="720"/>
        <w:rPr>
          <w:rFonts w:ascii="Arial" w:hAnsi="Arial" w:cs="Arial"/>
          <w:color w:val="auto"/>
          <w:sz w:val="22"/>
          <w:szCs w:val="22"/>
        </w:rPr>
      </w:pPr>
      <w:r>
        <w:rPr>
          <w:rFonts w:ascii="Arial" w:hAnsi="Arial" w:cs="Arial"/>
          <w:color w:val="auto"/>
          <w:sz w:val="22"/>
          <w:szCs w:val="22"/>
        </w:rPr>
        <w:t xml:space="preserve">1. </w:t>
      </w:r>
      <w:r w:rsidR="00895364">
        <w:rPr>
          <w:rFonts w:ascii="Arial" w:hAnsi="Arial" w:cs="Arial"/>
          <w:color w:val="auto"/>
          <w:sz w:val="22"/>
          <w:szCs w:val="22"/>
        </w:rPr>
        <w:tab/>
      </w:r>
      <w:r>
        <w:rPr>
          <w:rFonts w:ascii="Arial" w:hAnsi="Arial" w:cs="Arial"/>
          <w:b/>
          <w:bCs/>
          <w:color w:val="auto"/>
          <w:sz w:val="22"/>
          <w:szCs w:val="22"/>
        </w:rPr>
        <w:t xml:space="preserve">SCOPE: </w:t>
      </w:r>
      <w:r>
        <w:rPr>
          <w:rFonts w:ascii="Arial" w:hAnsi="Arial" w:cs="Arial"/>
          <w:color w:val="auto"/>
          <w:sz w:val="22"/>
          <w:szCs w:val="22"/>
        </w:rPr>
        <w:t xml:space="preserve">This approval is limited to the following: </w:t>
      </w:r>
    </w:p>
    <w:p w:rsidR="008049AF" w:rsidRPr="00895364" w:rsidRDefault="008049AF" w:rsidP="008049AF">
      <w:pPr>
        <w:pStyle w:val="Default"/>
        <w:rPr>
          <w:rFonts w:ascii="Arial" w:hAnsi="Arial" w:cs="Arial"/>
          <w:color w:val="auto"/>
          <w:sz w:val="16"/>
          <w:szCs w:val="16"/>
        </w:rPr>
      </w:pPr>
    </w:p>
    <w:p w:rsidR="008049AF" w:rsidRDefault="008049AF" w:rsidP="00895364">
      <w:pPr>
        <w:pStyle w:val="Default"/>
        <w:ind w:left="720"/>
        <w:rPr>
          <w:rFonts w:ascii="Arial" w:hAnsi="Arial" w:cs="Arial"/>
          <w:color w:val="auto"/>
          <w:sz w:val="22"/>
          <w:szCs w:val="22"/>
        </w:rPr>
      </w:pPr>
      <w:r>
        <w:rPr>
          <w:rFonts w:ascii="Arial" w:hAnsi="Arial" w:cs="Arial"/>
          <w:color w:val="auto"/>
          <w:sz w:val="22"/>
          <w:szCs w:val="22"/>
        </w:rPr>
        <w:t xml:space="preserve">Approval of an “Exception” in the form of a Use Permit to the Conservation Regulations (P13-00389), </w:t>
      </w:r>
      <w:r w:rsidR="00DD5B54">
        <w:rPr>
          <w:rFonts w:ascii="Arial" w:hAnsi="Arial" w:cs="Arial"/>
          <w:color w:val="auto"/>
          <w:sz w:val="22"/>
          <w:szCs w:val="22"/>
        </w:rPr>
        <w:t>County</w:t>
      </w:r>
      <w:r>
        <w:rPr>
          <w:rFonts w:ascii="Arial" w:hAnsi="Arial" w:cs="Arial"/>
          <w:color w:val="auto"/>
          <w:sz w:val="22"/>
          <w:szCs w:val="22"/>
        </w:rPr>
        <w:t xml:space="preserve"> Section 18.108.040</w:t>
      </w:r>
      <w:r w:rsidR="00DD5B54">
        <w:rPr>
          <w:rFonts w:ascii="Arial" w:hAnsi="Arial" w:cs="Arial"/>
          <w:color w:val="auto"/>
          <w:sz w:val="22"/>
          <w:szCs w:val="22"/>
        </w:rPr>
        <w:t>(A)</w:t>
      </w:r>
      <w:r>
        <w:rPr>
          <w:rFonts w:ascii="Arial" w:hAnsi="Arial" w:cs="Arial"/>
          <w:color w:val="auto"/>
          <w:sz w:val="22"/>
          <w:szCs w:val="22"/>
        </w:rPr>
        <w:t xml:space="preserve">, to allow the construction of a pool and pool house on a slope over 30%. The following components have been specifically </w:t>
      </w:r>
      <w:r w:rsidR="00DD5B54">
        <w:rPr>
          <w:rFonts w:ascii="Arial" w:hAnsi="Arial" w:cs="Arial"/>
          <w:color w:val="auto"/>
          <w:sz w:val="22"/>
          <w:szCs w:val="22"/>
        </w:rPr>
        <w:t>approved</w:t>
      </w:r>
      <w:r>
        <w:rPr>
          <w:rFonts w:ascii="Arial" w:hAnsi="Arial" w:cs="Arial"/>
          <w:color w:val="auto"/>
          <w:sz w:val="22"/>
          <w:szCs w:val="22"/>
        </w:rPr>
        <w:t xml:space="preserve"> under this request: </w:t>
      </w:r>
    </w:p>
    <w:p w:rsidR="008049AF" w:rsidRDefault="00895364" w:rsidP="00895364">
      <w:pPr>
        <w:pStyle w:val="Default"/>
        <w:spacing w:after="17"/>
        <w:ind w:left="270" w:firstLine="270"/>
        <w:rPr>
          <w:rFonts w:ascii="Arial" w:hAnsi="Arial" w:cs="Arial"/>
          <w:color w:val="auto"/>
          <w:sz w:val="22"/>
          <w:szCs w:val="22"/>
        </w:rPr>
      </w:pPr>
      <w:r>
        <w:rPr>
          <w:rFonts w:ascii="Arial" w:hAnsi="Arial" w:cs="Arial"/>
          <w:color w:val="auto"/>
          <w:sz w:val="22"/>
          <w:szCs w:val="22"/>
        </w:rPr>
        <w:t xml:space="preserve">   </w:t>
      </w:r>
      <w:r w:rsidR="00C454AF">
        <w:rPr>
          <w:rFonts w:ascii="Arial" w:hAnsi="Arial" w:cs="Arial"/>
          <w:color w:val="auto"/>
          <w:sz w:val="22"/>
          <w:szCs w:val="22"/>
        </w:rPr>
        <w:t>(a)</w:t>
      </w:r>
      <w:r w:rsidR="008049AF">
        <w:rPr>
          <w:rFonts w:ascii="Arial" w:hAnsi="Arial" w:cs="Arial"/>
          <w:color w:val="auto"/>
          <w:sz w:val="22"/>
          <w:szCs w:val="22"/>
        </w:rPr>
        <w:t xml:space="preserve"> Construction of a </w:t>
      </w:r>
      <w:r w:rsidR="00AD7FE1">
        <w:rPr>
          <w:rFonts w:ascii="Arial" w:hAnsi="Arial" w:cs="Arial"/>
          <w:color w:val="auto"/>
          <w:sz w:val="22"/>
          <w:szCs w:val="22"/>
        </w:rPr>
        <w:t>pool house, approximately 1,130 square feet in size</w:t>
      </w:r>
      <w:r w:rsidR="008049AF">
        <w:rPr>
          <w:rFonts w:ascii="Arial" w:hAnsi="Arial" w:cs="Arial"/>
          <w:color w:val="auto"/>
          <w:sz w:val="22"/>
          <w:szCs w:val="22"/>
        </w:rPr>
        <w:t xml:space="preserve">; </w:t>
      </w:r>
      <w:r w:rsidR="00C454AF">
        <w:rPr>
          <w:rFonts w:ascii="Arial" w:hAnsi="Arial" w:cs="Arial"/>
          <w:color w:val="auto"/>
          <w:sz w:val="22"/>
          <w:szCs w:val="22"/>
        </w:rPr>
        <w:t>and</w:t>
      </w:r>
    </w:p>
    <w:p w:rsidR="008049AF" w:rsidRDefault="00895364" w:rsidP="00895364">
      <w:pPr>
        <w:pStyle w:val="Default"/>
        <w:spacing w:after="17"/>
        <w:ind w:left="540"/>
        <w:rPr>
          <w:rFonts w:ascii="Arial" w:hAnsi="Arial" w:cs="Arial"/>
          <w:color w:val="auto"/>
          <w:sz w:val="22"/>
          <w:szCs w:val="22"/>
        </w:rPr>
      </w:pPr>
      <w:r>
        <w:rPr>
          <w:rFonts w:ascii="Arial" w:hAnsi="Arial" w:cs="Arial"/>
          <w:color w:val="auto"/>
          <w:sz w:val="22"/>
          <w:szCs w:val="22"/>
        </w:rPr>
        <w:t xml:space="preserve">   </w:t>
      </w:r>
      <w:r w:rsidR="00C454AF">
        <w:rPr>
          <w:rFonts w:ascii="Arial" w:hAnsi="Arial" w:cs="Arial"/>
          <w:color w:val="auto"/>
          <w:sz w:val="22"/>
          <w:szCs w:val="22"/>
        </w:rPr>
        <w:t xml:space="preserve">(b) </w:t>
      </w:r>
      <w:r w:rsidR="008049AF">
        <w:rPr>
          <w:rFonts w:ascii="Arial" w:hAnsi="Arial" w:cs="Arial"/>
          <w:color w:val="auto"/>
          <w:sz w:val="22"/>
          <w:szCs w:val="22"/>
        </w:rPr>
        <w:t xml:space="preserve">Construction of a </w:t>
      </w:r>
      <w:r w:rsidR="00AD7FE1">
        <w:rPr>
          <w:rFonts w:ascii="Arial" w:hAnsi="Arial" w:cs="Arial"/>
          <w:color w:val="auto"/>
          <w:sz w:val="22"/>
          <w:szCs w:val="22"/>
        </w:rPr>
        <w:t xml:space="preserve">pool </w:t>
      </w:r>
      <w:r w:rsidR="009B2B81">
        <w:rPr>
          <w:rFonts w:ascii="Arial" w:hAnsi="Arial" w:cs="Arial"/>
          <w:color w:val="auto"/>
          <w:sz w:val="22"/>
          <w:szCs w:val="22"/>
        </w:rPr>
        <w:t>approximately 42</w:t>
      </w:r>
      <w:r>
        <w:rPr>
          <w:rFonts w:ascii="Arial" w:hAnsi="Arial" w:cs="Arial"/>
          <w:color w:val="auto"/>
          <w:sz w:val="22"/>
          <w:szCs w:val="22"/>
        </w:rPr>
        <w:t xml:space="preserve"> feet in length and 18 feet in width.</w:t>
      </w:r>
    </w:p>
    <w:p w:rsidR="008049AF" w:rsidRPr="00895364" w:rsidRDefault="008049AF" w:rsidP="008049AF">
      <w:pPr>
        <w:pStyle w:val="Default"/>
        <w:ind w:left="270"/>
        <w:rPr>
          <w:rFonts w:ascii="Arial" w:hAnsi="Arial" w:cs="Arial"/>
          <w:color w:val="auto"/>
          <w:sz w:val="16"/>
          <w:szCs w:val="16"/>
        </w:rPr>
      </w:pPr>
    </w:p>
    <w:p w:rsidR="008049AF" w:rsidRDefault="009B2B81" w:rsidP="009B2B81">
      <w:pPr>
        <w:pStyle w:val="Default"/>
        <w:ind w:left="720"/>
        <w:jc w:val="both"/>
        <w:rPr>
          <w:rFonts w:ascii="Arial" w:hAnsi="Arial" w:cs="Arial"/>
          <w:color w:val="auto"/>
          <w:sz w:val="22"/>
          <w:szCs w:val="22"/>
        </w:rPr>
      </w:pPr>
      <w:r w:rsidRPr="009B2B81">
        <w:rPr>
          <w:rFonts w:ascii="Arial" w:hAnsi="Arial" w:cs="Arial"/>
          <w:sz w:val="22"/>
          <w:szCs w:val="22"/>
        </w:rPr>
        <w:t xml:space="preserve">The </w:t>
      </w:r>
      <w:r>
        <w:rPr>
          <w:rFonts w:ascii="Arial" w:hAnsi="Arial" w:cs="Arial"/>
          <w:sz w:val="22"/>
          <w:szCs w:val="22"/>
        </w:rPr>
        <w:t>project</w:t>
      </w:r>
      <w:r w:rsidRPr="009B2B81">
        <w:rPr>
          <w:rFonts w:ascii="Arial" w:hAnsi="Arial" w:cs="Arial"/>
          <w:sz w:val="22"/>
          <w:szCs w:val="22"/>
        </w:rPr>
        <w:t xml:space="preserve"> shall be designed in substantial conformance with the submitted site plan, elevation drawings, and other submittal materials and shall comply with all requirements of the Napa County Code. It is the responsibility of the applicant to communicate the requirements of these conditions and mitigations (if any) to all designers, contractors, employees, and the general public to ensure compliance is achieved.</w:t>
      </w:r>
      <w:r w:rsidRPr="00E91A61">
        <w:rPr>
          <w:rFonts w:ascii="Arial" w:hAnsi="Arial" w:cs="Arial"/>
          <w:b/>
          <w:sz w:val="22"/>
          <w:szCs w:val="22"/>
        </w:rPr>
        <w:t xml:space="preserve"> </w:t>
      </w:r>
      <w:r w:rsidR="008049AF">
        <w:rPr>
          <w:rFonts w:ascii="Arial" w:hAnsi="Arial" w:cs="Arial"/>
          <w:color w:val="auto"/>
          <w:sz w:val="22"/>
          <w:szCs w:val="22"/>
        </w:rPr>
        <w:t xml:space="preserve">Any expansion or changes in use shall be approved in accordance with Section 18.124.130 of the Napa County Code and may be subject to the Use Permit modification process. </w:t>
      </w:r>
    </w:p>
    <w:p w:rsidR="00AD7FE1" w:rsidRPr="00895364" w:rsidRDefault="00AD7FE1" w:rsidP="00C454AF">
      <w:pPr>
        <w:pStyle w:val="Default"/>
        <w:ind w:left="270"/>
        <w:rPr>
          <w:rFonts w:ascii="Arial" w:hAnsi="Arial" w:cs="Arial"/>
          <w:color w:val="auto"/>
          <w:sz w:val="16"/>
          <w:szCs w:val="16"/>
        </w:rPr>
      </w:pPr>
    </w:p>
    <w:p w:rsidR="00AD7FE1" w:rsidRPr="00AD7FE1" w:rsidRDefault="00895364" w:rsidP="00895364">
      <w:pPr>
        <w:pStyle w:val="ListParagraph"/>
        <w:numPr>
          <w:ilvl w:val="0"/>
          <w:numId w:val="10"/>
        </w:numPr>
        <w:tabs>
          <w:tab w:val="left" w:pos="720"/>
        </w:tabs>
        <w:spacing w:after="0" w:line="240" w:lineRule="auto"/>
        <w:ind w:left="270" w:hanging="270"/>
        <w:jc w:val="both"/>
        <w:rPr>
          <w:rFonts w:ascii="Arial" w:eastAsia="Times New Roman" w:hAnsi="Arial" w:cs="Arial"/>
        </w:rPr>
      </w:pPr>
      <w:r>
        <w:rPr>
          <w:rFonts w:ascii="Arial" w:eastAsia="Times New Roman" w:hAnsi="Arial" w:cs="Arial"/>
          <w:b/>
        </w:rPr>
        <w:t xml:space="preserve">       </w:t>
      </w:r>
      <w:r w:rsidR="00AD7FE1" w:rsidRPr="00AD7FE1">
        <w:rPr>
          <w:rFonts w:ascii="Arial" w:eastAsia="Times New Roman" w:hAnsi="Arial" w:cs="Arial"/>
          <w:b/>
        </w:rPr>
        <w:t>PROJECT SPECIFIC CONDITIONS</w:t>
      </w:r>
    </w:p>
    <w:p w:rsidR="00AD7FE1" w:rsidRPr="00AD7FE1" w:rsidRDefault="00AD7FE1" w:rsidP="00AD7FE1">
      <w:pPr>
        <w:tabs>
          <w:tab w:val="left" w:pos="720"/>
        </w:tabs>
        <w:spacing w:after="0" w:line="240" w:lineRule="auto"/>
        <w:ind w:left="720"/>
        <w:jc w:val="both"/>
        <w:rPr>
          <w:rFonts w:ascii="Arial" w:eastAsia="Times New Roman" w:hAnsi="Arial" w:cs="Arial"/>
        </w:rPr>
      </w:pPr>
      <w:r w:rsidRPr="00AD7FE1">
        <w:rPr>
          <w:rFonts w:ascii="Arial" w:eastAsia="Times New Roman" w:hAnsi="Arial" w:cs="Arial"/>
        </w:rPr>
        <w:t xml:space="preserve">Should any of the Project Specific Conditions below conflict with any of the other, standard conditions included in this document, the Project Specific Conditions shall </w:t>
      </w:r>
      <w:bookmarkStart w:id="0" w:name="_GoBack"/>
      <w:bookmarkEnd w:id="0"/>
      <w:r w:rsidRPr="00AD7FE1">
        <w:rPr>
          <w:rFonts w:ascii="Arial" w:eastAsia="Times New Roman" w:hAnsi="Arial" w:cs="Arial"/>
        </w:rPr>
        <w:t>supersede and control.</w:t>
      </w:r>
    </w:p>
    <w:p w:rsidR="00AD7FE1" w:rsidRPr="00AD7FE1" w:rsidRDefault="00AD7FE1" w:rsidP="00AD7FE1">
      <w:pPr>
        <w:spacing w:after="0" w:line="240" w:lineRule="auto"/>
        <w:ind w:left="720"/>
        <w:jc w:val="both"/>
        <w:rPr>
          <w:rFonts w:ascii="Arial" w:eastAsia="Times New Roman" w:hAnsi="Arial" w:cs="Arial"/>
          <w:sz w:val="16"/>
          <w:szCs w:val="16"/>
        </w:rPr>
      </w:pPr>
    </w:p>
    <w:p w:rsidR="00AD7FE1" w:rsidRPr="00AD7FE1" w:rsidRDefault="00AD7FE1" w:rsidP="00AD7FE1">
      <w:pPr>
        <w:numPr>
          <w:ilvl w:val="1"/>
          <w:numId w:val="8"/>
        </w:numPr>
        <w:spacing w:after="0" w:line="240" w:lineRule="auto"/>
        <w:ind w:hanging="720"/>
        <w:jc w:val="both"/>
        <w:rPr>
          <w:rFonts w:ascii="Arial" w:eastAsia="Times New Roman" w:hAnsi="Arial" w:cs="Arial"/>
        </w:rPr>
      </w:pPr>
      <w:r>
        <w:rPr>
          <w:rFonts w:ascii="Arial" w:eastAsia="Times New Roman" w:hAnsi="Arial" w:cs="Arial"/>
        </w:rPr>
        <w:t>The trees proposed to be removed are 28 trees, all California Buckeye species with a diameter range of 3”-12” and a height range of 3’-15’</w:t>
      </w:r>
      <w:r w:rsidRPr="00AD7FE1">
        <w:rPr>
          <w:rFonts w:ascii="Arial" w:eastAsia="Times New Roman" w:hAnsi="Arial" w:cs="Arial"/>
        </w:rPr>
        <w:t xml:space="preserve">. </w:t>
      </w:r>
      <w:r>
        <w:rPr>
          <w:rFonts w:ascii="Arial" w:eastAsia="Times New Roman" w:hAnsi="Arial" w:cs="Arial"/>
        </w:rPr>
        <w:t xml:space="preserve">To remain consistent with the </w:t>
      </w:r>
      <w:r w:rsidR="00DD5B54">
        <w:rPr>
          <w:rFonts w:ascii="Arial" w:eastAsia="Times New Roman" w:hAnsi="Arial" w:cs="Arial"/>
        </w:rPr>
        <w:t>County</w:t>
      </w:r>
      <w:r>
        <w:rPr>
          <w:rFonts w:ascii="Arial" w:eastAsia="Times New Roman" w:hAnsi="Arial" w:cs="Arial"/>
        </w:rPr>
        <w:t xml:space="preserve"> Code Section 18.108.100(c), trees not designated for removal shall be protected through the use of barricades or other </w:t>
      </w:r>
      <w:r w:rsidR="00895364">
        <w:rPr>
          <w:rFonts w:ascii="Arial" w:eastAsia="Times New Roman" w:hAnsi="Arial" w:cs="Arial"/>
        </w:rPr>
        <w:t>appropriate</w:t>
      </w:r>
      <w:r>
        <w:rPr>
          <w:rFonts w:ascii="Arial" w:eastAsia="Times New Roman" w:hAnsi="Arial" w:cs="Arial"/>
        </w:rPr>
        <w:t xml:space="preserve"> measures during the construction phase. Consistent with </w:t>
      </w:r>
      <w:r w:rsidR="00DD5B54">
        <w:rPr>
          <w:rFonts w:ascii="Arial" w:eastAsia="Times New Roman" w:hAnsi="Arial" w:cs="Arial"/>
        </w:rPr>
        <w:t>County Code S</w:t>
      </w:r>
      <w:r>
        <w:rPr>
          <w:rFonts w:ascii="Arial" w:eastAsia="Times New Roman" w:hAnsi="Arial" w:cs="Arial"/>
        </w:rPr>
        <w:t>ection 18.108.100(E), if any trees, other than the 28 designated on the application materials are removed, they shall be replaced</w:t>
      </w:r>
      <w:r w:rsidR="00895364">
        <w:rPr>
          <w:rFonts w:ascii="Arial" w:eastAsia="Times New Roman" w:hAnsi="Arial" w:cs="Arial"/>
        </w:rPr>
        <w:t xml:space="preserve"> at a ratio of 2:1 with 15 gallon trees at locations approved by the Planning Director, or his designee. The plans shall indicate the names and location of all trees planned for removal, their replacements, and details on the method of ongoing maintenance to ensure survival. Plant materials shall be purchased locally when practical. The Agricultural Commissioner’s office (707-253-4357) shall be notified of all deliver</w:t>
      </w:r>
      <w:r w:rsidR="00DD5B54">
        <w:rPr>
          <w:rFonts w:ascii="Arial" w:eastAsia="Times New Roman" w:hAnsi="Arial" w:cs="Arial"/>
        </w:rPr>
        <w:t>ies</w:t>
      </w:r>
      <w:r w:rsidR="00895364">
        <w:rPr>
          <w:rFonts w:ascii="Arial" w:eastAsia="Times New Roman" w:hAnsi="Arial" w:cs="Arial"/>
        </w:rPr>
        <w:t xml:space="preserve"> of live plants with points of origin outside of Napa County.</w:t>
      </w:r>
    </w:p>
    <w:p w:rsidR="008049AF" w:rsidRPr="00895364" w:rsidRDefault="008049AF" w:rsidP="008049AF">
      <w:pPr>
        <w:pStyle w:val="Default"/>
        <w:rPr>
          <w:rFonts w:ascii="Arial" w:hAnsi="Arial" w:cs="Arial"/>
          <w:color w:val="auto"/>
          <w:sz w:val="16"/>
          <w:szCs w:val="16"/>
        </w:rPr>
      </w:pPr>
    </w:p>
    <w:p w:rsidR="008049AF" w:rsidRDefault="00895364" w:rsidP="00895364">
      <w:pPr>
        <w:pStyle w:val="Default"/>
        <w:ind w:left="720" w:hanging="720"/>
        <w:rPr>
          <w:rFonts w:ascii="Arial" w:hAnsi="Arial" w:cs="Arial"/>
          <w:color w:val="auto"/>
          <w:sz w:val="22"/>
          <w:szCs w:val="22"/>
        </w:rPr>
      </w:pPr>
      <w:r>
        <w:rPr>
          <w:rFonts w:ascii="Arial" w:hAnsi="Arial" w:cs="Arial"/>
          <w:color w:val="auto"/>
          <w:sz w:val="22"/>
          <w:szCs w:val="22"/>
        </w:rPr>
        <w:t>3</w:t>
      </w:r>
      <w:r w:rsidR="008049AF">
        <w:rPr>
          <w:rFonts w:ascii="Arial" w:hAnsi="Arial" w:cs="Arial"/>
          <w:color w:val="auto"/>
          <w:sz w:val="22"/>
          <w:szCs w:val="22"/>
        </w:rPr>
        <w:t xml:space="preserve">. </w:t>
      </w:r>
      <w:r>
        <w:rPr>
          <w:rFonts w:ascii="Arial" w:hAnsi="Arial" w:cs="Arial"/>
          <w:color w:val="auto"/>
          <w:sz w:val="22"/>
          <w:szCs w:val="22"/>
        </w:rPr>
        <w:tab/>
      </w:r>
      <w:r w:rsidR="008049AF">
        <w:rPr>
          <w:rFonts w:ascii="Arial" w:hAnsi="Arial" w:cs="Arial"/>
          <w:b/>
          <w:bCs/>
          <w:color w:val="auto"/>
          <w:sz w:val="22"/>
          <w:szCs w:val="22"/>
        </w:rPr>
        <w:t xml:space="preserve">COMPLIANCE WITH </w:t>
      </w:r>
      <w:r w:rsidR="00C454AF">
        <w:rPr>
          <w:rFonts w:ascii="Arial" w:hAnsi="Arial" w:cs="Arial"/>
          <w:b/>
          <w:bCs/>
          <w:color w:val="auto"/>
          <w:sz w:val="22"/>
          <w:szCs w:val="22"/>
        </w:rPr>
        <w:t>OTHER DEPARTMENTS AND AGENCIES</w:t>
      </w:r>
    </w:p>
    <w:p w:rsidR="00AD7FE1" w:rsidRPr="00AD7FE1" w:rsidRDefault="00AD7FE1" w:rsidP="00895364">
      <w:pPr>
        <w:spacing w:after="0" w:line="240" w:lineRule="auto"/>
        <w:ind w:left="720"/>
        <w:jc w:val="both"/>
        <w:rPr>
          <w:rFonts w:ascii="Arial" w:eastAsia="Times New Roman" w:hAnsi="Arial" w:cs="Arial"/>
        </w:rPr>
      </w:pPr>
      <w:r w:rsidRPr="00AD7FE1">
        <w:rPr>
          <w:rFonts w:ascii="Arial" w:eastAsia="Times New Roman" w:hAnsi="Arial" w:cs="Arial"/>
        </w:rPr>
        <w:t xml:space="preserve">Project conditions of approval include all of the following County, Divisions, Departments and Agency(ies) requirements.  The permittee shall comply with all applicable building codes, zoning standards, and requirements of County Divisions, Departments and Agencies at the time of submittal and may be subject to change.  Without limiting the force of those other requirements which may be applicable, the following are incorporated by reference as enumerated herein: </w:t>
      </w:r>
    </w:p>
    <w:p w:rsidR="00AD7FE1" w:rsidRPr="00AD7FE1" w:rsidRDefault="00AD7FE1" w:rsidP="00AD7FE1">
      <w:pPr>
        <w:spacing w:after="0" w:line="240" w:lineRule="auto"/>
        <w:ind w:left="360"/>
        <w:jc w:val="both"/>
        <w:rPr>
          <w:rFonts w:ascii="Arial" w:eastAsia="Times New Roman" w:hAnsi="Arial" w:cs="Arial"/>
          <w:sz w:val="16"/>
          <w:szCs w:val="16"/>
        </w:rPr>
      </w:pPr>
    </w:p>
    <w:p w:rsidR="00AD7FE1" w:rsidRPr="00AD7FE1" w:rsidRDefault="00AD7FE1" w:rsidP="00AD7FE1">
      <w:pPr>
        <w:numPr>
          <w:ilvl w:val="0"/>
          <w:numId w:val="7"/>
        </w:numPr>
        <w:spacing w:after="0" w:line="240" w:lineRule="auto"/>
        <w:ind w:left="1440" w:hanging="720"/>
        <w:jc w:val="both"/>
        <w:rPr>
          <w:rFonts w:ascii="Arial" w:eastAsia="Times New Roman" w:hAnsi="Arial" w:cs="Arial"/>
        </w:rPr>
      </w:pPr>
      <w:r w:rsidRPr="00AD7FE1">
        <w:rPr>
          <w:rFonts w:ascii="Arial" w:eastAsia="Times New Roman" w:hAnsi="Arial" w:cs="Arial"/>
        </w:rPr>
        <w:lastRenderedPageBreak/>
        <w:t xml:space="preserve">Engineering Services Division as stated in their Memorandum dated </w:t>
      </w:r>
      <w:r>
        <w:rPr>
          <w:rFonts w:ascii="Arial" w:hAnsi="Arial" w:cs="Arial"/>
        </w:rPr>
        <w:t xml:space="preserve">February </w:t>
      </w:r>
      <w:r w:rsidR="00AD0D51">
        <w:rPr>
          <w:rFonts w:ascii="Arial" w:hAnsi="Arial" w:cs="Arial"/>
        </w:rPr>
        <w:t>24</w:t>
      </w:r>
      <w:r>
        <w:rPr>
          <w:rFonts w:ascii="Arial" w:hAnsi="Arial" w:cs="Arial"/>
        </w:rPr>
        <w:t>, 2014</w:t>
      </w:r>
      <w:r w:rsidRPr="00AD7FE1">
        <w:rPr>
          <w:rFonts w:ascii="Arial" w:eastAsia="Times New Roman" w:hAnsi="Arial" w:cs="Arial"/>
        </w:rPr>
        <w:t>.</w:t>
      </w:r>
    </w:p>
    <w:p w:rsidR="00AD7FE1" w:rsidRPr="00AD7FE1" w:rsidRDefault="00AD7FE1" w:rsidP="00AD7FE1">
      <w:pPr>
        <w:spacing w:after="0" w:line="240" w:lineRule="auto"/>
        <w:jc w:val="both"/>
        <w:rPr>
          <w:rFonts w:ascii="Arial" w:eastAsia="Times New Roman" w:hAnsi="Arial" w:cs="Arial"/>
        </w:rPr>
      </w:pPr>
    </w:p>
    <w:p w:rsidR="00AD7FE1" w:rsidRDefault="00AD7FE1" w:rsidP="00AD7FE1">
      <w:pPr>
        <w:tabs>
          <w:tab w:val="left" w:pos="-720"/>
        </w:tabs>
        <w:spacing w:after="0" w:line="240" w:lineRule="auto"/>
        <w:ind w:left="720"/>
        <w:jc w:val="both"/>
        <w:rPr>
          <w:rFonts w:ascii="Arial" w:eastAsia="Times New Roman" w:hAnsi="Arial" w:cs="Arial"/>
        </w:rPr>
      </w:pPr>
      <w:r w:rsidRPr="00AD7FE1">
        <w:rPr>
          <w:rFonts w:ascii="Arial" w:eastAsia="Times New Roman" w:hAnsi="Arial" w:cs="Arial"/>
        </w:rPr>
        <w:t>The determination as to whether or not the permittee has substantially complied with the requirements of other County Divisions, Departments and Agencies shall be determined by those Divisions, Departments or Agencies.  The inability to substantially comply with the requirements of other County Divisions, Departments and Agencies may result in the need to modify the approved use permit.</w:t>
      </w:r>
    </w:p>
    <w:p w:rsidR="00895364" w:rsidRPr="00AD7FE1" w:rsidRDefault="00895364" w:rsidP="00AD7FE1">
      <w:pPr>
        <w:tabs>
          <w:tab w:val="left" w:pos="-720"/>
        </w:tabs>
        <w:spacing w:after="0" w:line="240" w:lineRule="auto"/>
        <w:ind w:left="720"/>
        <w:jc w:val="both"/>
        <w:rPr>
          <w:rFonts w:ascii="Arial" w:eastAsia="Times New Roman" w:hAnsi="Arial" w:cs="Arial"/>
          <w:sz w:val="16"/>
          <w:szCs w:val="16"/>
        </w:rPr>
      </w:pPr>
    </w:p>
    <w:p w:rsidR="00AD7FE1" w:rsidRPr="00DD5B54" w:rsidRDefault="00AD7FE1" w:rsidP="00DD5B54">
      <w:pPr>
        <w:pStyle w:val="ListParagraph"/>
        <w:numPr>
          <w:ilvl w:val="0"/>
          <w:numId w:val="11"/>
        </w:numPr>
        <w:spacing w:after="0" w:line="240" w:lineRule="auto"/>
        <w:ind w:left="720" w:hanging="720"/>
        <w:jc w:val="both"/>
        <w:rPr>
          <w:rFonts w:ascii="Arial" w:eastAsia="Times New Roman" w:hAnsi="Arial" w:cs="Arial"/>
        </w:rPr>
      </w:pPr>
      <w:r w:rsidRPr="00DD5B54">
        <w:rPr>
          <w:rFonts w:ascii="Arial" w:eastAsia="Times New Roman" w:hAnsi="Arial" w:cs="Arial"/>
          <w:b/>
          <w:bCs/>
        </w:rPr>
        <w:t>SIGNS</w:t>
      </w:r>
    </w:p>
    <w:p w:rsidR="00AD7FE1" w:rsidRPr="00AD7FE1" w:rsidRDefault="00AD7FE1" w:rsidP="00AD7FE1">
      <w:pPr>
        <w:spacing w:after="0" w:line="240" w:lineRule="auto"/>
        <w:ind w:left="720"/>
        <w:jc w:val="both"/>
        <w:rPr>
          <w:rFonts w:ascii="Arial" w:eastAsia="Times New Roman" w:hAnsi="Arial" w:cs="Arial"/>
        </w:rPr>
      </w:pPr>
      <w:r w:rsidRPr="00AD7FE1">
        <w:rPr>
          <w:rFonts w:ascii="Arial" w:eastAsia="Times New Roman" w:hAnsi="Arial" w:cs="Arial"/>
        </w:rPr>
        <w:t>Prior to installation of any project identification or directional signs, detailed plans, including elevations, materials, color, and lighting, shall be submitted to the Planning, Building and Environmental Services Department for administrative review and approval.  Administrative review and approval is not required if signage to be installed is consistent with signage plans submitted, reviewed and approved as part of this use permit approval.  All signs shall meet the design standards as set forth in Chapter 18.116 of the Napa County Code.</w:t>
      </w:r>
    </w:p>
    <w:p w:rsidR="00AD7FE1" w:rsidRPr="00AD7FE1" w:rsidRDefault="00AD7FE1" w:rsidP="00AD7FE1">
      <w:pPr>
        <w:spacing w:after="0" w:line="240" w:lineRule="auto"/>
        <w:ind w:left="360" w:hanging="360"/>
        <w:jc w:val="both"/>
        <w:rPr>
          <w:rFonts w:ascii="Arial" w:eastAsia="Times New Roman" w:hAnsi="Arial" w:cs="Arial"/>
          <w:sz w:val="16"/>
          <w:szCs w:val="16"/>
        </w:rPr>
      </w:pPr>
    </w:p>
    <w:p w:rsidR="00AD7FE1" w:rsidRPr="00DD5B54" w:rsidRDefault="00AD7FE1" w:rsidP="00DD5B54">
      <w:pPr>
        <w:pStyle w:val="ListParagraph"/>
        <w:numPr>
          <w:ilvl w:val="0"/>
          <w:numId w:val="11"/>
        </w:numPr>
        <w:tabs>
          <w:tab w:val="left" w:pos="720"/>
        </w:tabs>
        <w:spacing w:after="0" w:line="240" w:lineRule="auto"/>
        <w:ind w:left="720" w:hanging="720"/>
        <w:jc w:val="both"/>
        <w:rPr>
          <w:rFonts w:ascii="Arial" w:eastAsia="Times New Roman" w:hAnsi="Arial" w:cs="Arial"/>
        </w:rPr>
      </w:pPr>
      <w:r w:rsidRPr="00DD5B54">
        <w:rPr>
          <w:rFonts w:ascii="Arial" w:eastAsia="Times New Roman" w:hAnsi="Arial" w:cs="Arial"/>
          <w:b/>
        </w:rPr>
        <w:t>LIGHTING</w:t>
      </w:r>
    </w:p>
    <w:p w:rsidR="00AD7FE1" w:rsidRPr="00AD7FE1" w:rsidRDefault="00AD7FE1" w:rsidP="00AD7FE1">
      <w:pPr>
        <w:spacing w:after="0" w:line="240" w:lineRule="auto"/>
        <w:ind w:left="720"/>
        <w:jc w:val="both"/>
        <w:rPr>
          <w:rFonts w:ascii="Arial" w:eastAsia="Times New Roman" w:hAnsi="Arial" w:cs="Arial"/>
        </w:rPr>
      </w:pPr>
      <w:r w:rsidRPr="00AD7FE1">
        <w:rPr>
          <w:rFonts w:ascii="Arial" w:eastAsia="Times New Roman" w:hAnsi="Arial" w:cs="Arial"/>
        </w:rPr>
        <w:t>All exterior lighting, including landscape lighting, shall be shielded and directed downward, shall be located as low to the ground as possible,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high-intensity light standards.</w:t>
      </w:r>
    </w:p>
    <w:p w:rsidR="00AD7FE1" w:rsidRPr="00AD7FE1" w:rsidRDefault="00AD7FE1" w:rsidP="00AD7FE1">
      <w:pPr>
        <w:spacing w:after="0" w:line="240" w:lineRule="auto"/>
        <w:ind w:left="720"/>
        <w:jc w:val="both"/>
        <w:rPr>
          <w:rFonts w:ascii="Arial" w:eastAsia="Times New Roman" w:hAnsi="Arial" w:cs="Arial"/>
          <w:sz w:val="16"/>
          <w:szCs w:val="16"/>
        </w:rPr>
      </w:pPr>
    </w:p>
    <w:p w:rsidR="00AD7FE1" w:rsidRPr="00AD7FE1" w:rsidRDefault="00AD7FE1" w:rsidP="00AD7FE1">
      <w:pPr>
        <w:spacing w:after="0" w:line="240" w:lineRule="auto"/>
        <w:ind w:left="720"/>
        <w:jc w:val="both"/>
        <w:rPr>
          <w:rFonts w:ascii="Arial" w:eastAsia="Times New Roman" w:hAnsi="Arial" w:cs="Arial"/>
        </w:rPr>
      </w:pPr>
      <w:r w:rsidRPr="00AD7FE1">
        <w:rPr>
          <w:rFonts w:ascii="Arial" w:eastAsia="Times New Roman" w:hAnsi="Arial" w:cs="Arial"/>
          <w:u w:val="single"/>
        </w:rPr>
        <w:t>Prior to issuance of any building permit pursuant to this approval, two copies of a detailed lighting plan showing the location and specifications for all lighting fixtures to be installed on the property shall be submitted for Planning Division review and approval.</w:t>
      </w:r>
      <w:r w:rsidRPr="00AD7FE1">
        <w:rPr>
          <w:rFonts w:ascii="Arial" w:eastAsia="Times New Roman" w:hAnsi="Arial" w:cs="Arial"/>
        </w:rPr>
        <w:t xml:space="preserve"> All lighting shall comply with the California Building Code.</w:t>
      </w:r>
    </w:p>
    <w:p w:rsidR="00AD7FE1" w:rsidRPr="00AD7FE1" w:rsidRDefault="00AD7FE1" w:rsidP="00AD7FE1">
      <w:pPr>
        <w:spacing w:after="0" w:line="240" w:lineRule="auto"/>
        <w:ind w:left="360" w:hanging="360"/>
        <w:jc w:val="both"/>
        <w:rPr>
          <w:rFonts w:ascii="Arial" w:eastAsia="Times New Roman" w:hAnsi="Arial" w:cs="Arial"/>
          <w:sz w:val="16"/>
          <w:szCs w:val="16"/>
        </w:rPr>
      </w:pPr>
    </w:p>
    <w:p w:rsidR="00AD7FE1" w:rsidRPr="00AD7FE1" w:rsidRDefault="00AD7FE1" w:rsidP="00DD5B54">
      <w:pPr>
        <w:numPr>
          <w:ilvl w:val="0"/>
          <w:numId w:val="11"/>
        </w:numPr>
        <w:spacing w:after="0" w:line="240" w:lineRule="auto"/>
        <w:ind w:left="720" w:hanging="720"/>
        <w:jc w:val="both"/>
        <w:rPr>
          <w:rFonts w:ascii="Arial" w:eastAsia="Times New Roman" w:hAnsi="Arial" w:cs="Arial"/>
        </w:rPr>
      </w:pPr>
      <w:r w:rsidRPr="00AD7FE1">
        <w:rPr>
          <w:rFonts w:ascii="Arial" w:eastAsia="Times New Roman" w:hAnsi="Arial" w:cs="Arial"/>
          <w:b/>
        </w:rPr>
        <w:t>LANDSCAPING</w:t>
      </w:r>
    </w:p>
    <w:p w:rsidR="00AD7FE1" w:rsidRPr="00AD7FE1" w:rsidRDefault="00AD7FE1" w:rsidP="00AD7FE1">
      <w:pPr>
        <w:tabs>
          <w:tab w:val="num" w:pos="720"/>
        </w:tabs>
        <w:spacing w:after="0" w:line="240" w:lineRule="auto"/>
        <w:ind w:left="720" w:hanging="720"/>
        <w:jc w:val="both"/>
        <w:rPr>
          <w:rFonts w:ascii="Arial" w:eastAsia="Times New Roman" w:hAnsi="Arial" w:cs="Arial"/>
          <w:b/>
        </w:rPr>
      </w:pPr>
      <w:r w:rsidRPr="00AD7FE1">
        <w:rPr>
          <w:rFonts w:ascii="Arial" w:eastAsia="Times New Roman" w:hAnsi="Arial" w:cs="Arial"/>
        </w:rPr>
        <w:tab/>
        <w:t>Two (2) copies of a detailed final landscaping and irrigation plan, including parking details, shall be submitted with the Building Permit application package for the Planning Division’s review and approval prior to the issuance of any building permit associated with this approval. The plan shall be prepared pursuant to the County’s Water Efficient Landscape Ordinance (WELO), as applicable, and shall indicate the names and locations of all plant materials to be used along with their method of maintenance.</w:t>
      </w:r>
    </w:p>
    <w:p w:rsidR="00AD7FE1" w:rsidRPr="00AD7FE1" w:rsidRDefault="00AD7FE1" w:rsidP="00AD7FE1">
      <w:pPr>
        <w:tabs>
          <w:tab w:val="num" w:pos="720"/>
        </w:tabs>
        <w:spacing w:after="0" w:line="240" w:lineRule="auto"/>
        <w:ind w:left="720" w:hanging="720"/>
        <w:jc w:val="both"/>
        <w:rPr>
          <w:rFonts w:ascii="Arial" w:eastAsia="Times New Roman" w:hAnsi="Arial" w:cs="Arial"/>
          <w:b/>
          <w:sz w:val="16"/>
          <w:szCs w:val="16"/>
        </w:rPr>
      </w:pPr>
    </w:p>
    <w:p w:rsidR="00AD7FE1" w:rsidRPr="00AD7FE1" w:rsidRDefault="00AD7FE1" w:rsidP="00AD7FE1">
      <w:pPr>
        <w:tabs>
          <w:tab w:val="num" w:pos="720"/>
        </w:tabs>
        <w:spacing w:after="0" w:line="240" w:lineRule="auto"/>
        <w:ind w:left="720" w:hanging="720"/>
        <w:jc w:val="both"/>
        <w:rPr>
          <w:rFonts w:ascii="Arial" w:eastAsia="Times New Roman" w:hAnsi="Arial" w:cs="Arial"/>
        </w:rPr>
      </w:pPr>
      <w:r w:rsidRPr="00AD7FE1">
        <w:rPr>
          <w:rFonts w:ascii="Arial" w:eastAsia="Times New Roman" w:hAnsi="Arial" w:cs="Arial"/>
        </w:rPr>
        <w:tab/>
      </w:r>
      <w:r w:rsidRPr="00AD7FE1">
        <w:rPr>
          <w:rFonts w:ascii="Arial" w:eastAsia="Times New Roman" w:hAnsi="Arial" w:cs="Arial"/>
          <w:u w:val="single"/>
        </w:rPr>
        <w:t>Plant materials shall be purchased locally when practical. The Agricultural Commissioner’s office (707-253-4357) shall be notified of all impending deliveries of live plants with points of origin outside of Napa County.</w:t>
      </w:r>
    </w:p>
    <w:p w:rsidR="00AD7FE1" w:rsidRPr="00AD7FE1" w:rsidRDefault="00AD7FE1" w:rsidP="00AD7FE1">
      <w:pPr>
        <w:tabs>
          <w:tab w:val="num" w:pos="720"/>
        </w:tabs>
        <w:spacing w:after="0" w:line="240" w:lineRule="auto"/>
        <w:jc w:val="both"/>
        <w:rPr>
          <w:rFonts w:ascii="Arial" w:eastAsia="Times New Roman" w:hAnsi="Arial" w:cs="Arial"/>
          <w:sz w:val="16"/>
          <w:szCs w:val="16"/>
        </w:rPr>
      </w:pPr>
    </w:p>
    <w:p w:rsidR="00AD7FE1" w:rsidRPr="00AD7FE1" w:rsidRDefault="00AD7FE1" w:rsidP="00AD7FE1">
      <w:pPr>
        <w:tabs>
          <w:tab w:val="num" w:pos="720"/>
        </w:tabs>
        <w:spacing w:after="0" w:line="240" w:lineRule="auto"/>
        <w:ind w:left="720" w:hanging="720"/>
        <w:jc w:val="both"/>
        <w:rPr>
          <w:rFonts w:ascii="Arial" w:eastAsia="Times New Roman" w:hAnsi="Arial" w:cs="Arial"/>
        </w:rPr>
      </w:pPr>
      <w:r w:rsidRPr="00AD7FE1">
        <w:rPr>
          <w:rFonts w:ascii="Arial" w:eastAsia="Times New Roman" w:hAnsi="Arial" w:cs="Arial"/>
        </w:rPr>
        <w:tab/>
        <w:t>No trees greater than 6” DBH shall be removed, except for those identified on the submitted site plan.  Trees to be retained shall be protected during construction by fencing securely installed at the outer most dripline of the tree or trees. Such fencing shall be maintained throughout the duration of the work undertaken in connection with project construction.  In no case shall construction material, debris or vehicles be stored in the fenced tree protection area.</w:t>
      </w:r>
    </w:p>
    <w:p w:rsidR="00AD7FE1" w:rsidRPr="00AD7FE1" w:rsidRDefault="00AD7FE1" w:rsidP="00AD7FE1">
      <w:pPr>
        <w:tabs>
          <w:tab w:val="num" w:pos="720"/>
        </w:tabs>
        <w:spacing w:after="0" w:line="240" w:lineRule="auto"/>
        <w:ind w:left="720" w:hanging="720"/>
        <w:jc w:val="both"/>
        <w:rPr>
          <w:rFonts w:ascii="Arial" w:eastAsia="Times New Roman" w:hAnsi="Arial" w:cs="Arial"/>
          <w:sz w:val="16"/>
          <w:szCs w:val="16"/>
        </w:rPr>
      </w:pPr>
    </w:p>
    <w:p w:rsidR="00AD7FE1" w:rsidRPr="00AD7FE1" w:rsidRDefault="00AD7FE1" w:rsidP="00AD7FE1">
      <w:pPr>
        <w:tabs>
          <w:tab w:val="num" w:pos="720"/>
        </w:tabs>
        <w:spacing w:after="0" w:line="240" w:lineRule="auto"/>
        <w:ind w:left="720" w:hanging="720"/>
        <w:jc w:val="both"/>
        <w:rPr>
          <w:rFonts w:ascii="Arial" w:eastAsia="Times New Roman" w:hAnsi="Arial" w:cs="Arial"/>
        </w:rPr>
      </w:pPr>
      <w:r w:rsidRPr="00AD7FE1">
        <w:rPr>
          <w:rFonts w:ascii="Arial" w:eastAsia="Times New Roman" w:hAnsi="Arial" w:cs="Arial"/>
        </w:rPr>
        <w:lastRenderedPageBreak/>
        <w:tab/>
        <w:t>Evergreen screening shall be installed between the industrial portions of the project (e.g. tanks, crushing area, parking area, etc.) and off-site residence that can view these areas.</w:t>
      </w:r>
    </w:p>
    <w:p w:rsidR="00AD7FE1" w:rsidRPr="00AD7FE1" w:rsidRDefault="00AD7FE1" w:rsidP="00AD7FE1">
      <w:pPr>
        <w:spacing w:after="0" w:line="240" w:lineRule="auto"/>
        <w:jc w:val="both"/>
        <w:rPr>
          <w:rFonts w:ascii="Arial" w:eastAsia="Times New Roman" w:hAnsi="Arial" w:cs="Arial"/>
        </w:rPr>
      </w:pPr>
    </w:p>
    <w:p w:rsidR="00AD7FE1" w:rsidRPr="00AD7FE1" w:rsidRDefault="00AD7FE1" w:rsidP="00AD7FE1">
      <w:pPr>
        <w:spacing w:after="0" w:line="240" w:lineRule="auto"/>
        <w:ind w:left="720"/>
        <w:jc w:val="both"/>
        <w:rPr>
          <w:rFonts w:ascii="Arial" w:eastAsia="Times New Roman" w:hAnsi="Arial" w:cs="Arial"/>
        </w:rPr>
      </w:pPr>
      <w:r w:rsidRPr="00AD7FE1">
        <w:rPr>
          <w:rFonts w:ascii="Arial" w:eastAsia="Times New Roman" w:hAnsi="Arial" w:cs="Arial"/>
        </w:rPr>
        <w:t>Landscaping shall be completed prior to final occupancy, and shall be permanently maintained in accordance with the landscaping plan.</w:t>
      </w:r>
    </w:p>
    <w:p w:rsidR="00AD7FE1" w:rsidRPr="00AD7FE1" w:rsidRDefault="00AD7FE1" w:rsidP="00AD7FE1">
      <w:pPr>
        <w:spacing w:after="0" w:line="240" w:lineRule="auto"/>
        <w:ind w:left="720"/>
        <w:jc w:val="both"/>
        <w:rPr>
          <w:rFonts w:ascii="Arial" w:eastAsia="Times New Roman" w:hAnsi="Arial" w:cs="Arial"/>
          <w:sz w:val="16"/>
          <w:szCs w:val="16"/>
        </w:rPr>
      </w:pPr>
    </w:p>
    <w:p w:rsidR="00AD7FE1" w:rsidRPr="00AD7FE1" w:rsidRDefault="00AD7FE1" w:rsidP="00DD5B54">
      <w:pPr>
        <w:numPr>
          <w:ilvl w:val="0"/>
          <w:numId w:val="11"/>
        </w:numPr>
        <w:spacing w:after="0" w:line="240" w:lineRule="auto"/>
        <w:ind w:left="720" w:hanging="720"/>
        <w:jc w:val="both"/>
        <w:rPr>
          <w:rFonts w:ascii="Arial" w:eastAsia="Times New Roman" w:hAnsi="Arial" w:cs="Arial"/>
        </w:rPr>
      </w:pPr>
      <w:r w:rsidRPr="00AD7FE1">
        <w:rPr>
          <w:rFonts w:ascii="Arial" w:eastAsia="Times New Roman" w:hAnsi="Arial" w:cs="Arial"/>
          <w:b/>
        </w:rPr>
        <w:t>OUTDOOR STORAGE/SCREENING/UTILITIES</w:t>
      </w:r>
    </w:p>
    <w:p w:rsidR="00AD7FE1" w:rsidRPr="00AD7FE1" w:rsidRDefault="00AD7FE1" w:rsidP="00AD7FE1">
      <w:pPr>
        <w:spacing w:after="0" w:line="240" w:lineRule="auto"/>
        <w:ind w:left="720"/>
        <w:jc w:val="both"/>
        <w:rPr>
          <w:rFonts w:ascii="Arial" w:eastAsia="Times New Roman" w:hAnsi="Arial" w:cs="Arial"/>
        </w:rPr>
      </w:pPr>
      <w:r w:rsidRPr="00AD7FE1">
        <w:rPr>
          <w:rFonts w:ascii="Arial" w:eastAsia="Times New Roman" w:hAnsi="Arial" w:cs="Arial"/>
        </w:rPr>
        <w:t>All outdoor storage and ground mounted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AD7FE1" w:rsidRPr="00AD7FE1" w:rsidRDefault="00AD7FE1" w:rsidP="00AD7FE1">
      <w:pPr>
        <w:spacing w:after="0" w:line="240" w:lineRule="auto"/>
        <w:ind w:left="720" w:right="720"/>
        <w:jc w:val="both"/>
        <w:rPr>
          <w:rFonts w:ascii="Arial" w:eastAsia="Times New Roman" w:hAnsi="Arial" w:cs="Arial"/>
          <w:sz w:val="16"/>
          <w:szCs w:val="16"/>
        </w:rPr>
      </w:pPr>
    </w:p>
    <w:p w:rsidR="00AD7FE1" w:rsidRDefault="00AD7FE1" w:rsidP="00AD7FE1">
      <w:pPr>
        <w:spacing w:after="0" w:line="240" w:lineRule="auto"/>
        <w:ind w:left="720"/>
        <w:jc w:val="both"/>
        <w:rPr>
          <w:rFonts w:ascii="Arial" w:eastAsia="Times New Roman" w:hAnsi="Arial" w:cs="Arial"/>
        </w:rPr>
      </w:pPr>
      <w:r w:rsidRPr="00AD7FE1">
        <w:rPr>
          <w:rFonts w:ascii="Arial" w:eastAsia="Times New Roman" w:hAnsi="Arial" w:cs="Arial"/>
        </w:rPr>
        <w:t>New utility lines required for this project that are visible from any designated scenic transportation route (see Community Character Element of the General Plan and Chapter 18.106 of the Napa County Code) shall be placed underground or in an equivalent manner be made virtually invisible from the subject roadway.</w:t>
      </w:r>
    </w:p>
    <w:p w:rsidR="00AD7FE1" w:rsidRPr="00AD7FE1" w:rsidRDefault="00AD7FE1" w:rsidP="00AD7FE1">
      <w:pPr>
        <w:spacing w:after="0" w:line="240" w:lineRule="auto"/>
        <w:ind w:left="720" w:right="720"/>
        <w:jc w:val="both"/>
        <w:rPr>
          <w:rFonts w:ascii="Arial" w:eastAsia="Times New Roman" w:hAnsi="Arial" w:cs="Arial"/>
          <w:sz w:val="16"/>
          <w:szCs w:val="16"/>
        </w:rPr>
      </w:pPr>
    </w:p>
    <w:p w:rsidR="00AD7FE1" w:rsidRPr="00AD7FE1" w:rsidRDefault="00AD7FE1" w:rsidP="00DD5B54">
      <w:pPr>
        <w:numPr>
          <w:ilvl w:val="0"/>
          <w:numId w:val="11"/>
        </w:numPr>
        <w:spacing w:after="0" w:line="240" w:lineRule="auto"/>
        <w:ind w:left="720" w:hanging="720"/>
        <w:jc w:val="both"/>
        <w:rPr>
          <w:rFonts w:ascii="Arial" w:eastAsia="Times New Roman" w:hAnsi="Arial" w:cs="Arial"/>
          <w:b/>
          <w:bCs/>
        </w:rPr>
      </w:pPr>
      <w:r w:rsidRPr="00AD7FE1">
        <w:rPr>
          <w:rFonts w:ascii="Arial" w:eastAsia="Times New Roman" w:hAnsi="Arial" w:cs="Arial"/>
          <w:b/>
          <w:bCs/>
        </w:rPr>
        <w:t>MECHANICAL EQUIPMENT</w:t>
      </w:r>
    </w:p>
    <w:p w:rsidR="00AD7FE1" w:rsidRPr="00AD7FE1" w:rsidRDefault="00AD7FE1" w:rsidP="00AD7FE1">
      <w:pPr>
        <w:tabs>
          <w:tab w:val="left" w:pos="1080"/>
        </w:tabs>
        <w:spacing w:after="0" w:line="240" w:lineRule="auto"/>
        <w:ind w:left="720"/>
        <w:jc w:val="both"/>
        <w:rPr>
          <w:rFonts w:ascii="Arial" w:eastAsia="Times New Roman" w:hAnsi="Arial" w:cs="Arial"/>
        </w:rPr>
      </w:pPr>
      <w:r w:rsidRPr="00AD7FE1">
        <w:rPr>
          <w:rFonts w:ascii="Arial" w:eastAsia="Times New Roman" w:hAnsi="Arial" w:cs="Arial"/>
        </w:rPr>
        <w:t>Roof mounted equipment shall be screened by a parapet wall of equal or greater height than the highest piece of roof mounted equipment or vent.  Equipment may be screened by a separate roof screen that is architecturally integrated with the building, and when screening by a parapet wall is not feasible or is architecturally undesirable.  When separate roof screens are used, roof equipment should be organized into major groups screening a smaller number of units rather than multiple areas.  The Planning, Building and Environmental Services Department Director may approve exceptions for solar equipment.  All screening is subject to review and approval by the Director.  Any skylights will be subject to review and approval by the Director prior to the issuance of building permits.</w:t>
      </w:r>
    </w:p>
    <w:p w:rsidR="00AD7FE1" w:rsidRPr="00AD7FE1" w:rsidRDefault="00AD7FE1" w:rsidP="00AD7FE1">
      <w:pPr>
        <w:tabs>
          <w:tab w:val="left" w:pos="720"/>
        </w:tabs>
        <w:spacing w:after="0" w:line="240" w:lineRule="auto"/>
        <w:jc w:val="both"/>
        <w:rPr>
          <w:rFonts w:ascii="Arial" w:eastAsia="Times New Roman" w:hAnsi="Arial" w:cs="Arial"/>
          <w:sz w:val="16"/>
          <w:szCs w:val="16"/>
        </w:rPr>
      </w:pPr>
    </w:p>
    <w:p w:rsidR="00AD7FE1" w:rsidRPr="00AD7FE1" w:rsidRDefault="00AD7FE1" w:rsidP="00AD7FE1">
      <w:pPr>
        <w:spacing w:after="0" w:line="240" w:lineRule="auto"/>
        <w:ind w:left="720"/>
        <w:jc w:val="both"/>
        <w:rPr>
          <w:rFonts w:ascii="Arial" w:eastAsia="Times New Roman" w:hAnsi="Arial" w:cs="Arial"/>
        </w:rPr>
      </w:pPr>
      <w:r w:rsidRPr="00AD7FE1">
        <w:rPr>
          <w:rFonts w:ascii="Arial" w:eastAsia="Times New Roman" w:hAnsi="Arial" w:cs="Arial"/>
        </w:rPr>
        <w:t>The term "equipment" includes roof mounted equipment or vents, electrical equipment, gas meter, communication antennas, irrigation valves, storage tanks, or other mechanical equipment.  The manner of screening shall be as follows:  Communications equipment, including microwave equipment, may remain unscreened if visually integrated with the building design through color, location, and construction; all building mounted equipment, including but not limited to louvers, pipes, overhead doors or service doors, access ladders, downspouts, conduit, and electrical/service boxes, shall be painted consistent with the color scheme of the building.</w:t>
      </w:r>
    </w:p>
    <w:p w:rsidR="00AD7FE1" w:rsidRPr="00AD7FE1" w:rsidRDefault="00AD7FE1" w:rsidP="00AD7FE1">
      <w:pPr>
        <w:spacing w:after="0" w:line="240" w:lineRule="auto"/>
        <w:jc w:val="both"/>
        <w:rPr>
          <w:rFonts w:ascii="Arial" w:eastAsia="Times New Roman" w:hAnsi="Arial" w:cs="Arial"/>
          <w:sz w:val="16"/>
          <w:szCs w:val="16"/>
        </w:rPr>
      </w:pPr>
    </w:p>
    <w:p w:rsidR="00AD7FE1" w:rsidRPr="00AD7FE1" w:rsidRDefault="00AD7FE1" w:rsidP="00DD5B54">
      <w:pPr>
        <w:numPr>
          <w:ilvl w:val="0"/>
          <w:numId w:val="11"/>
        </w:numPr>
        <w:spacing w:after="0" w:line="240" w:lineRule="auto"/>
        <w:ind w:left="720" w:hanging="720"/>
        <w:jc w:val="both"/>
        <w:rPr>
          <w:rFonts w:ascii="Arial" w:eastAsia="Times New Roman" w:hAnsi="Arial" w:cs="Arial"/>
          <w:b/>
          <w:bCs/>
        </w:rPr>
      </w:pPr>
      <w:r w:rsidRPr="00AD7FE1">
        <w:rPr>
          <w:rFonts w:ascii="Arial" w:eastAsia="Times New Roman" w:hAnsi="Arial" w:cs="Arial"/>
          <w:b/>
          <w:bCs/>
        </w:rPr>
        <w:t>COLORS</w:t>
      </w:r>
    </w:p>
    <w:p w:rsidR="00AD7FE1" w:rsidRPr="00AD7FE1" w:rsidRDefault="00AD7FE1" w:rsidP="00AD7FE1">
      <w:pPr>
        <w:spacing w:after="0" w:line="240" w:lineRule="auto"/>
        <w:ind w:left="720"/>
        <w:jc w:val="both"/>
        <w:rPr>
          <w:rFonts w:ascii="Arial" w:eastAsia="Times New Roman" w:hAnsi="Arial" w:cs="Arial"/>
        </w:rPr>
      </w:pPr>
      <w:r w:rsidRPr="00AD7FE1">
        <w:rPr>
          <w:rFonts w:ascii="Arial" w:eastAsia="Times New Roman" w:hAnsi="Arial" w:cs="Arial"/>
        </w:rPr>
        <w:t>The colors used for the roof, exterior walls and built landscaping features of buildings shall be limited to earth tones that will blend the project into the colors of the surrounding site specific vegetation and the applicant shall obtain the written approval of the Planning, Building &amp; Environmental Services Department prior to painting the building. Highly reflective surfaces are prohibited.</w:t>
      </w:r>
    </w:p>
    <w:p w:rsidR="00AD7FE1" w:rsidRPr="00AD7FE1" w:rsidRDefault="00AD7FE1" w:rsidP="00AD7FE1">
      <w:pPr>
        <w:spacing w:after="0" w:line="240" w:lineRule="auto"/>
        <w:ind w:left="720"/>
        <w:jc w:val="both"/>
        <w:rPr>
          <w:rFonts w:ascii="Arial" w:eastAsia="Times New Roman" w:hAnsi="Arial" w:cs="Arial"/>
          <w:b/>
          <w:bCs/>
          <w:sz w:val="16"/>
          <w:szCs w:val="16"/>
        </w:rPr>
      </w:pPr>
    </w:p>
    <w:p w:rsidR="00AD7FE1" w:rsidRPr="00AD7FE1" w:rsidRDefault="00AD7FE1" w:rsidP="00DD5B54">
      <w:pPr>
        <w:numPr>
          <w:ilvl w:val="0"/>
          <w:numId w:val="11"/>
        </w:numPr>
        <w:spacing w:after="0" w:line="240" w:lineRule="auto"/>
        <w:ind w:left="720" w:hanging="720"/>
        <w:jc w:val="both"/>
        <w:rPr>
          <w:rFonts w:ascii="Arial" w:eastAsia="Times New Roman" w:hAnsi="Arial" w:cs="Arial"/>
          <w:b/>
          <w:bCs/>
        </w:rPr>
      </w:pPr>
      <w:r w:rsidRPr="00AD7FE1">
        <w:rPr>
          <w:rFonts w:ascii="Arial" w:eastAsia="Times New Roman" w:hAnsi="Arial" w:cs="Arial"/>
          <w:b/>
        </w:rPr>
        <w:t>SITE IMPROVEMENTS AND ENGINEERING SERVICES-SPECIFIC CONDITIONS</w:t>
      </w:r>
    </w:p>
    <w:p w:rsidR="00AD7FE1" w:rsidRPr="00AD7FE1" w:rsidRDefault="00AD7FE1" w:rsidP="00AD7FE1">
      <w:pPr>
        <w:spacing w:after="0" w:line="240" w:lineRule="auto"/>
        <w:ind w:left="360" w:firstLine="360"/>
        <w:jc w:val="both"/>
        <w:rPr>
          <w:rFonts w:ascii="Arial" w:eastAsia="Times New Roman" w:hAnsi="Arial" w:cs="Arial"/>
        </w:rPr>
      </w:pPr>
      <w:r w:rsidRPr="00AD7FE1">
        <w:rPr>
          <w:rFonts w:ascii="Arial" w:eastAsia="Times New Roman" w:hAnsi="Arial" w:cs="Arial"/>
        </w:rPr>
        <w:t>Please contact (707) 253-4417 with any questions regarding the following.</w:t>
      </w:r>
    </w:p>
    <w:p w:rsidR="00AD7FE1" w:rsidRPr="00AD7FE1" w:rsidRDefault="00AD7FE1" w:rsidP="00AD7FE1">
      <w:pPr>
        <w:spacing w:after="0" w:line="240" w:lineRule="auto"/>
        <w:ind w:left="1080"/>
        <w:jc w:val="both"/>
        <w:rPr>
          <w:rFonts w:ascii="Arial" w:eastAsia="Times New Roman" w:hAnsi="Arial" w:cs="Arial"/>
        </w:rPr>
      </w:pPr>
    </w:p>
    <w:p w:rsidR="00AD7FE1" w:rsidRPr="00AD7FE1" w:rsidRDefault="00AD7FE1" w:rsidP="00AD7FE1">
      <w:pPr>
        <w:numPr>
          <w:ilvl w:val="1"/>
          <w:numId w:val="4"/>
        </w:numPr>
        <w:spacing w:after="0" w:line="240" w:lineRule="auto"/>
        <w:ind w:hanging="720"/>
        <w:jc w:val="both"/>
        <w:rPr>
          <w:rFonts w:ascii="Arial" w:eastAsia="Times New Roman" w:hAnsi="Arial" w:cs="Arial"/>
        </w:rPr>
      </w:pPr>
      <w:r w:rsidRPr="00AD7FE1">
        <w:rPr>
          <w:rFonts w:ascii="Arial" w:eastAsia="Times New Roman" w:hAnsi="Arial" w:cs="Arial"/>
          <w:b/>
        </w:rPr>
        <w:t>GRADING AND SPOILS</w:t>
      </w:r>
    </w:p>
    <w:p w:rsidR="00AD7FE1" w:rsidRDefault="00AD7FE1" w:rsidP="00895364">
      <w:pPr>
        <w:spacing w:after="0" w:line="240" w:lineRule="auto"/>
        <w:ind w:left="1440"/>
        <w:jc w:val="both"/>
        <w:rPr>
          <w:rFonts w:ascii="Arial" w:eastAsia="Times New Roman" w:hAnsi="Arial" w:cs="Arial"/>
        </w:rPr>
      </w:pPr>
      <w:r w:rsidRPr="00AD7FE1">
        <w:rPr>
          <w:rFonts w:ascii="Arial" w:eastAsia="Times New Roman" w:hAnsi="Arial" w:cs="Arial"/>
        </w:rPr>
        <w:lastRenderedPageBreak/>
        <w:t>All grading and spoils generated by construction of the project facilities, including cave spoils, shall be managed per Engineering Services direction.  All spoils piles shall be removed prior to final occupancy.</w:t>
      </w:r>
    </w:p>
    <w:p w:rsidR="009B2B81" w:rsidRPr="00AD7FE1" w:rsidRDefault="009B2B81" w:rsidP="00895364">
      <w:pPr>
        <w:spacing w:after="0" w:line="240" w:lineRule="auto"/>
        <w:ind w:left="1440"/>
        <w:jc w:val="both"/>
        <w:rPr>
          <w:rFonts w:ascii="Arial" w:eastAsia="Times New Roman" w:hAnsi="Arial" w:cs="Arial"/>
        </w:rPr>
      </w:pPr>
    </w:p>
    <w:p w:rsidR="00AD7FE1" w:rsidRPr="00AD7FE1" w:rsidRDefault="00AD7FE1" w:rsidP="00AD7FE1">
      <w:pPr>
        <w:numPr>
          <w:ilvl w:val="1"/>
          <w:numId w:val="4"/>
        </w:numPr>
        <w:spacing w:after="0" w:line="240" w:lineRule="auto"/>
        <w:ind w:hanging="720"/>
        <w:jc w:val="both"/>
        <w:rPr>
          <w:rFonts w:ascii="Arial" w:eastAsia="Times New Roman" w:hAnsi="Arial" w:cs="Arial"/>
        </w:rPr>
      </w:pPr>
      <w:r w:rsidRPr="00AD7FE1">
        <w:rPr>
          <w:rFonts w:ascii="Arial" w:eastAsia="Times New Roman" w:hAnsi="Arial" w:cs="Arial"/>
          <w:b/>
        </w:rPr>
        <w:t>TRAFFIC</w:t>
      </w:r>
    </w:p>
    <w:p w:rsidR="00AD7FE1" w:rsidRPr="00AD7FE1" w:rsidRDefault="00AD7FE1" w:rsidP="00AD7FE1">
      <w:pPr>
        <w:spacing w:after="0" w:line="240" w:lineRule="auto"/>
        <w:ind w:left="1440"/>
        <w:jc w:val="both"/>
        <w:rPr>
          <w:rFonts w:ascii="Arial" w:eastAsia="Times New Roman" w:hAnsi="Arial" w:cs="Arial"/>
        </w:rPr>
      </w:pPr>
      <w:r w:rsidRPr="00AD7FE1">
        <w:rPr>
          <w:rFonts w:ascii="Arial" w:eastAsia="Times New Roman" w:hAnsi="Arial" w:cs="Arial"/>
        </w:rPr>
        <w:t>Reoccurring and scheduled vehicle trips to and from the site for employees, deliveries, and visitors shall not occur during peak (4-6 PM) travel times to the maximum extent possible.  All road improvements on private property required per Engineering Services shall be maintained in good working condition and in accordance with the Napa County Roads and Streets Standards.</w:t>
      </w:r>
    </w:p>
    <w:p w:rsidR="00AD7FE1" w:rsidRPr="00AD7FE1" w:rsidRDefault="00AD7FE1" w:rsidP="00AD7FE1">
      <w:pPr>
        <w:spacing w:after="0" w:line="240" w:lineRule="auto"/>
        <w:ind w:left="1080" w:hanging="720"/>
        <w:jc w:val="both"/>
        <w:rPr>
          <w:rFonts w:ascii="Arial" w:eastAsia="Times New Roman" w:hAnsi="Arial" w:cs="Arial"/>
        </w:rPr>
      </w:pPr>
    </w:p>
    <w:p w:rsidR="00AD7FE1" w:rsidRPr="00AD7FE1" w:rsidRDefault="00AD7FE1" w:rsidP="00AD7FE1">
      <w:pPr>
        <w:numPr>
          <w:ilvl w:val="1"/>
          <w:numId w:val="4"/>
        </w:numPr>
        <w:spacing w:after="0" w:line="240" w:lineRule="auto"/>
        <w:ind w:hanging="720"/>
        <w:jc w:val="both"/>
        <w:rPr>
          <w:rFonts w:ascii="Arial" w:eastAsia="Times New Roman" w:hAnsi="Arial" w:cs="Arial"/>
        </w:rPr>
      </w:pPr>
      <w:r w:rsidRPr="00AD7FE1">
        <w:rPr>
          <w:rFonts w:ascii="Arial" w:eastAsia="Times New Roman" w:hAnsi="Arial" w:cs="Arial"/>
          <w:b/>
        </w:rPr>
        <w:t>DUST CONTROL</w:t>
      </w:r>
    </w:p>
    <w:p w:rsidR="00AD7FE1" w:rsidRPr="00AD7FE1" w:rsidRDefault="00AD7FE1" w:rsidP="00AD7FE1">
      <w:pPr>
        <w:spacing w:after="0" w:line="240" w:lineRule="auto"/>
        <w:ind w:left="1440"/>
        <w:jc w:val="both"/>
        <w:rPr>
          <w:rFonts w:ascii="Arial" w:eastAsia="Times New Roman" w:hAnsi="Arial" w:cs="Arial"/>
        </w:rPr>
      </w:pPr>
      <w:r w:rsidRPr="00AD7FE1">
        <w:rPr>
          <w:rFonts w:ascii="Arial" w:eastAsia="Times New Roman" w:hAnsi="Arial" w:cs="Arial"/>
        </w:rPr>
        <w:t>Water and/or dust palliatives shall be applied in sufficient quantities during grading and other ground disturbing activities on-site to minimize the amount of dust produced.  Outdoor construction activities shall not occur during windy periods.</w:t>
      </w:r>
    </w:p>
    <w:p w:rsidR="00AD7FE1" w:rsidRPr="00AD7FE1" w:rsidRDefault="00AD7FE1" w:rsidP="00AD7FE1">
      <w:pPr>
        <w:spacing w:after="0" w:line="240" w:lineRule="auto"/>
        <w:jc w:val="both"/>
        <w:rPr>
          <w:rFonts w:ascii="Arial" w:eastAsia="Times New Roman" w:hAnsi="Arial" w:cs="Arial"/>
        </w:rPr>
      </w:pPr>
    </w:p>
    <w:p w:rsidR="00AD7FE1" w:rsidRPr="00AD7FE1" w:rsidRDefault="00AD7FE1" w:rsidP="00AD7FE1">
      <w:pPr>
        <w:numPr>
          <w:ilvl w:val="1"/>
          <w:numId w:val="4"/>
        </w:numPr>
        <w:spacing w:after="0" w:line="240" w:lineRule="auto"/>
        <w:ind w:hanging="720"/>
        <w:jc w:val="both"/>
        <w:rPr>
          <w:rFonts w:ascii="Arial" w:eastAsia="Times New Roman" w:hAnsi="Arial" w:cs="Arial"/>
          <w:b/>
          <w:bCs/>
        </w:rPr>
      </w:pPr>
      <w:r w:rsidRPr="00AD7FE1">
        <w:rPr>
          <w:rFonts w:ascii="Arial" w:eastAsia="Times New Roman" w:hAnsi="Arial" w:cs="Arial"/>
          <w:b/>
          <w:bCs/>
        </w:rPr>
        <w:t>STORM WATER CONTROL</w:t>
      </w:r>
    </w:p>
    <w:p w:rsidR="00AD7FE1" w:rsidRPr="00AD7FE1" w:rsidRDefault="00AD7FE1" w:rsidP="00AD7FE1">
      <w:pPr>
        <w:spacing w:after="0" w:line="240" w:lineRule="auto"/>
        <w:ind w:left="1440"/>
        <w:jc w:val="both"/>
        <w:rPr>
          <w:rFonts w:ascii="Arial" w:eastAsia="Times New Roman" w:hAnsi="Arial" w:cs="Arial"/>
        </w:rPr>
      </w:pPr>
      <w:r w:rsidRPr="00AD7FE1">
        <w:rPr>
          <w:rFonts w:ascii="Arial" w:eastAsia="Times New Roman" w:hAnsi="Arial" w:cs="Arial"/>
        </w:rPr>
        <w:t>The permittee shall comply with all construction and post-construction storm water pollution prevention protocols as required by the County Engineering Services Division, and the California Regional Water Quality Control Board (SRWQCB).</w:t>
      </w:r>
    </w:p>
    <w:p w:rsidR="00AD7FE1" w:rsidRPr="00AD7FE1" w:rsidRDefault="00AD7FE1" w:rsidP="00AD7FE1">
      <w:pPr>
        <w:spacing w:after="0" w:line="240" w:lineRule="auto"/>
        <w:ind w:left="1080"/>
        <w:jc w:val="both"/>
        <w:rPr>
          <w:rFonts w:ascii="Arial" w:eastAsia="Times New Roman" w:hAnsi="Arial" w:cs="Arial"/>
        </w:rPr>
      </w:pPr>
    </w:p>
    <w:p w:rsidR="00AD7FE1" w:rsidRPr="00AD7FE1" w:rsidRDefault="00AD7FE1" w:rsidP="00AD7FE1">
      <w:pPr>
        <w:numPr>
          <w:ilvl w:val="1"/>
          <w:numId w:val="4"/>
        </w:numPr>
        <w:spacing w:after="0" w:line="240" w:lineRule="auto"/>
        <w:ind w:hanging="720"/>
        <w:jc w:val="both"/>
        <w:rPr>
          <w:rFonts w:ascii="Arial" w:eastAsia="Times New Roman" w:hAnsi="Arial" w:cs="Arial"/>
        </w:rPr>
      </w:pPr>
      <w:r w:rsidRPr="00AD7FE1">
        <w:rPr>
          <w:rFonts w:ascii="Arial" w:eastAsia="Times New Roman" w:hAnsi="Arial" w:cs="Arial"/>
          <w:b/>
        </w:rPr>
        <w:t>PARKING</w:t>
      </w:r>
    </w:p>
    <w:p w:rsidR="00AD7FE1" w:rsidRPr="00AD7FE1" w:rsidRDefault="00AD7FE1" w:rsidP="00AD7FE1">
      <w:pPr>
        <w:spacing w:after="0" w:line="240" w:lineRule="auto"/>
        <w:ind w:left="1440"/>
        <w:jc w:val="both"/>
        <w:rPr>
          <w:rFonts w:ascii="Arial" w:eastAsia="Times New Roman" w:hAnsi="Arial" w:cs="Arial"/>
        </w:rPr>
      </w:pPr>
      <w:r w:rsidRPr="00AD7FE1">
        <w:rPr>
          <w:rFonts w:ascii="Arial" w:eastAsia="Times New Roman" w:hAnsi="Arial" w:cs="Arial"/>
        </w:rPr>
        <w:t>The location of employee and public parking and truck loading zone areas shall be identified along with proposed circulation and traffic control signage (if any).</w:t>
      </w:r>
    </w:p>
    <w:p w:rsidR="00AD7FE1" w:rsidRPr="00AD7FE1" w:rsidRDefault="00AD7FE1" w:rsidP="00AD7FE1">
      <w:pPr>
        <w:spacing w:after="0" w:line="240" w:lineRule="auto"/>
        <w:ind w:left="1440"/>
        <w:jc w:val="both"/>
        <w:rPr>
          <w:rFonts w:ascii="Arial" w:eastAsia="Times New Roman" w:hAnsi="Arial" w:cs="Arial"/>
        </w:rPr>
      </w:pPr>
    </w:p>
    <w:p w:rsidR="00AD7FE1" w:rsidRPr="00AD7FE1" w:rsidRDefault="00AD7FE1" w:rsidP="00AD7FE1">
      <w:pPr>
        <w:spacing w:after="0" w:line="240" w:lineRule="auto"/>
        <w:ind w:left="1440"/>
        <w:jc w:val="both"/>
        <w:rPr>
          <w:rFonts w:ascii="Arial" w:eastAsia="Times New Roman" w:hAnsi="Arial" w:cs="Arial"/>
        </w:rPr>
      </w:pPr>
      <w:bookmarkStart w:id="1" w:name="OLE_LINK3"/>
      <w:bookmarkStart w:id="2" w:name="OLE_LINK4"/>
      <w:r w:rsidRPr="00AD7FE1">
        <w:rPr>
          <w:rFonts w:ascii="Arial" w:eastAsia="Times New Roman" w:hAnsi="Arial" w:cs="Arial"/>
        </w:rPr>
        <w:t>Parking shall be limited to approve parking spaces only and shall not occur along access or public roads or in other locations.  In no case shall parking impede emergency vehicle access or public roads</w:t>
      </w:r>
      <w:bookmarkEnd w:id="1"/>
      <w:bookmarkEnd w:id="2"/>
      <w:r w:rsidRPr="00AD7FE1">
        <w:rPr>
          <w:rFonts w:ascii="Arial" w:eastAsia="Times New Roman" w:hAnsi="Arial" w:cs="Arial"/>
        </w:rPr>
        <w:t>.</w:t>
      </w:r>
    </w:p>
    <w:p w:rsidR="00AD7FE1" w:rsidRPr="00AD7FE1" w:rsidRDefault="00AD7FE1" w:rsidP="00AD7FE1">
      <w:pPr>
        <w:spacing w:after="0" w:line="240" w:lineRule="auto"/>
        <w:ind w:left="1080"/>
        <w:jc w:val="both"/>
        <w:rPr>
          <w:rFonts w:ascii="Arial" w:eastAsia="Times New Roman" w:hAnsi="Arial" w:cs="Arial"/>
        </w:rPr>
      </w:pPr>
    </w:p>
    <w:p w:rsidR="00AD7FE1" w:rsidRPr="00AD7FE1" w:rsidRDefault="00AD7FE1" w:rsidP="00AD7FE1">
      <w:pPr>
        <w:numPr>
          <w:ilvl w:val="1"/>
          <w:numId w:val="4"/>
        </w:numPr>
        <w:spacing w:after="0" w:line="240" w:lineRule="auto"/>
        <w:ind w:hanging="720"/>
        <w:jc w:val="both"/>
        <w:rPr>
          <w:rFonts w:ascii="Arial" w:eastAsia="Times New Roman" w:hAnsi="Arial" w:cs="Arial"/>
        </w:rPr>
      </w:pPr>
      <w:r w:rsidRPr="00AD7FE1">
        <w:rPr>
          <w:rFonts w:ascii="Arial" w:eastAsia="Times New Roman" w:hAnsi="Arial" w:cs="Arial"/>
          <w:b/>
        </w:rPr>
        <w:t>GATES/ENTRY STRUCTURES</w:t>
      </w:r>
    </w:p>
    <w:p w:rsidR="00AD7FE1" w:rsidRPr="00AD7FE1" w:rsidRDefault="00AD7FE1" w:rsidP="00AD7FE1">
      <w:pPr>
        <w:spacing w:after="0" w:line="240" w:lineRule="auto"/>
        <w:ind w:left="1440"/>
        <w:jc w:val="both"/>
        <w:rPr>
          <w:rFonts w:ascii="Arial" w:eastAsia="Times New Roman" w:hAnsi="Arial" w:cs="Arial"/>
        </w:rPr>
      </w:pPr>
      <w:r w:rsidRPr="00AD7FE1">
        <w:rPr>
          <w:rFonts w:ascii="Arial" w:eastAsia="Times New Roman" w:hAnsi="Arial" w:cs="Arial"/>
        </w:rPr>
        <w:t>Any gate installed at the property’s entrance shall be reviewed by the Planning, Building &amp; Environmental Services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County Code and in accordance with the Napa County Roads and Street Standards.  A separate entry structure permit is not required if the entry structure is consistent with entry structure plans submitted, reviewed, and approved as part of this use permit approval.</w:t>
      </w:r>
    </w:p>
    <w:p w:rsidR="00AD7FE1" w:rsidRPr="00AD7FE1" w:rsidRDefault="00AD7FE1" w:rsidP="00AD7FE1">
      <w:pPr>
        <w:spacing w:after="0" w:line="240" w:lineRule="auto"/>
        <w:ind w:left="360" w:hanging="360"/>
        <w:jc w:val="both"/>
        <w:rPr>
          <w:rFonts w:ascii="Arial" w:eastAsia="Times New Roman" w:hAnsi="Arial" w:cs="Arial"/>
        </w:rPr>
      </w:pPr>
    </w:p>
    <w:p w:rsidR="00AD7FE1" w:rsidRPr="00AD7FE1" w:rsidRDefault="00AD7FE1" w:rsidP="00AD7FE1">
      <w:pPr>
        <w:numPr>
          <w:ilvl w:val="0"/>
          <w:numId w:val="3"/>
        </w:numPr>
        <w:spacing w:after="0" w:line="240" w:lineRule="auto"/>
        <w:ind w:hanging="720"/>
        <w:jc w:val="both"/>
        <w:rPr>
          <w:rFonts w:ascii="Arial" w:eastAsia="Times New Roman" w:hAnsi="Arial" w:cs="Arial"/>
        </w:rPr>
      </w:pPr>
      <w:r w:rsidRPr="00AD7FE1">
        <w:rPr>
          <w:rFonts w:ascii="Arial" w:eastAsia="Times New Roman" w:hAnsi="Arial" w:cs="Arial"/>
          <w:b/>
        </w:rPr>
        <w:t>ENVIRONMENTAL HEALTH-SPECIFIC CONDITIONS</w:t>
      </w:r>
    </w:p>
    <w:p w:rsidR="00AD7FE1" w:rsidRPr="00AD7FE1" w:rsidRDefault="00AD7FE1" w:rsidP="00AD7FE1">
      <w:pPr>
        <w:spacing w:after="0" w:line="240" w:lineRule="auto"/>
        <w:ind w:left="720"/>
        <w:jc w:val="both"/>
        <w:rPr>
          <w:rFonts w:ascii="Arial" w:eastAsia="Times New Roman" w:hAnsi="Arial" w:cs="Arial"/>
        </w:rPr>
      </w:pPr>
      <w:r w:rsidRPr="00AD7FE1">
        <w:rPr>
          <w:rFonts w:ascii="Arial" w:eastAsia="Times New Roman" w:hAnsi="Arial" w:cs="Arial"/>
        </w:rPr>
        <w:t>Please contact (707) 253-4471 with any questions regarding the following.</w:t>
      </w:r>
    </w:p>
    <w:p w:rsidR="00AD7FE1" w:rsidRPr="00AD7FE1" w:rsidRDefault="00AD7FE1" w:rsidP="00AD7FE1">
      <w:pPr>
        <w:spacing w:after="0" w:line="240" w:lineRule="auto"/>
        <w:ind w:left="360"/>
        <w:jc w:val="both"/>
        <w:rPr>
          <w:rFonts w:ascii="Arial" w:eastAsia="Times New Roman" w:hAnsi="Arial" w:cs="Arial"/>
        </w:rPr>
      </w:pPr>
    </w:p>
    <w:p w:rsidR="00AD7FE1" w:rsidRPr="00AD7FE1" w:rsidRDefault="00AD7FE1" w:rsidP="00AD7FE1">
      <w:pPr>
        <w:numPr>
          <w:ilvl w:val="1"/>
          <w:numId w:val="6"/>
        </w:numPr>
        <w:spacing w:after="0" w:line="240" w:lineRule="auto"/>
        <w:ind w:hanging="720"/>
        <w:jc w:val="both"/>
        <w:rPr>
          <w:rFonts w:ascii="Arial" w:eastAsia="Times New Roman" w:hAnsi="Arial" w:cs="Arial"/>
          <w:b/>
        </w:rPr>
      </w:pPr>
      <w:r w:rsidRPr="00AD7FE1">
        <w:rPr>
          <w:rFonts w:ascii="Arial" w:eastAsia="Times New Roman" w:hAnsi="Arial" w:cs="Arial"/>
          <w:b/>
        </w:rPr>
        <w:t>WELLS</w:t>
      </w:r>
    </w:p>
    <w:p w:rsidR="00AD7FE1" w:rsidRPr="00AD7FE1" w:rsidRDefault="00AD7FE1" w:rsidP="00AD7FE1">
      <w:pPr>
        <w:spacing w:after="0" w:line="240" w:lineRule="auto"/>
        <w:ind w:left="1440"/>
        <w:jc w:val="both"/>
        <w:rPr>
          <w:rFonts w:ascii="Arial" w:eastAsia="Times New Roman" w:hAnsi="Arial" w:cs="Arial"/>
        </w:rPr>
      </w:pPr>
      <w:r w:rsidRPr="00AD7FE1">
        <w:rPr>
          <w:rFonts w:ascii="Arial" w:eastAsia="Times New Roman" w:hAnsi="Arial" w:cs="Arial"/>
        </w:rPr>
        <w:t xml:space="preserve">The permittee may be required (at the permittee’s expense) to provide well monitoring data if the Director of Planning, Building and Environmental Services determines that water usage at the winery is affecting, or would potentially affect, groundwater supplies or nearby wells.  Data requested could include, but would </w:t>
      </w:r>
      <w:r w:rsidRPr="00AD7FE1">
        <w:rPr>
          <w:rFonts w:ascii="Arial" w:eastAsia="Times New Roman" w:hAnsi="Arial" w:cs="Arial"/>
        </w:rPr>
        <w:lastRenderedPageBreak/>
        <w:t>not necessarily be limited to, water extraction volumes and static well levels. If the applicant is unable to secure monitoring access to neighboring wells, onsite monitoring wells may need to be established to gauge potential impacts on the groundwater resource utilized for the project proposed. Water usage shall be minimized by use of best available control technology and best water management conservation practices.</w:t>
      </w:r>
    </w:p>
    <w:p w:rsidR="00AD7FE1" w:rsidRPr="00AD7FE1" w:rsidRDefault="00AD7FE1" w:rsidP="00AD7FE1">
      <w:pPr>
        <w:spacing w:after="0" w:line="240" w:lineRule="auto"/>
        <w:ind w:left="1080"/>
        <w:jc w:val="both"/>
        <w:rPr>
          <w:rFonts w:ascii="Arial" w:eastAsia="Times New Roman" w:hAnsi="Arial" w:cs="Arial"/>
        </w:rPr>
      </w:pPr>
    </w:p>
    <w:p w:rsidR="00AD7FE1" w:rsidRPr="00AD7FE1" w:rsidRDefault="00AD7FE1" w:rsidP="00AD7FE1">
      <w:pPr>
        <w:spacing w:after="0" w:line="240" w:lineRule="auto"/>
        <w:ind w:left="1440"/>
        <w:jc w:val="both"/>
        <w:rPr>
          <w:rFonts w:ascii="Arial" w:eastAsia="Times New Roman" w:hAnsi="Arial" w:cs="Arial"/>
        </w:rPr>
      </w:pPr>
      <w:r w:rsidRPr="00AD7FE1">
        <w:rPr>
          <w:rFonts w:ascii="Arial" w:eastAsia="Times New Roman" w:hAnsi="Arial" w:cs="Arial"/>
        </w:rPr>
        <w:t>In the event that changed circumstances or significant new information provide substantial evidence that the groundwater system referenced in the use permit would significantly affect the groundwater basin, the Director of Planning, Building and Environmental Services shall be authorized to recommend additional reasonable conditions on the permittee, or revocation of this permit, as necessary to meet the requirements of the Napa County Groundwater Ordinance and protect public health, safety, and welfare. That recommendation shall not become final unless and until the Director has provided notice and the opportunity for hearing in compliance with the Napa County Code §13.15.070 (G-K).</w:t>
      </w:r>
    </w:p>
    <w:p w:rsidR="00AD7FE1" w:rsidRPr="00AD7FE1" w:rsidRDefault="00AD7FE1" w:rsidP="00AD7FE1">
      <w:pPr>
        <w:spacing w:after="0" w:line="240" w:lineRule="auto"/>
        <w:ind w:left="1080"/>
        <w:jc w:val="both"/>
        <w:rPr>
          <w:rFonts w:ascii="Arial" w:eastAsia="Times New Roman" w:hAnsi="Arial" w:cs="Arial"/>
        </w:rPr>
      </w:pPr>
    </w:p>
    <w:p w:rsidR="00AD7FE1" w:rsidRPr="00AD7FE1" w:rsidRDefault="00AD7FE1" w:rsidP="00AD7FE1">
      <w:pPr>
        <w:numPr>
          <w:ilvl w:val="1"/>
          <w:numId w:val="6"/>
        </w:numPr>
        <w:spacing w:after="0" w:line="240" w:lineRule="auto"/>
        <w:ind w:hanging="720"/>
        <w:jc w:val="both"/>
        <w:rPr>
          <w:rFonts w:ascii="Arial" w:eastAsia="Times New Roman" w:hAnsi="Arial" w:cs="Arial"/>
          <w:b/>
          <w:bCs/>
        </w:rPr>
      </w:pPr>
      <w:r w:rsidRPr="00AD7FE1">
        <w:rPr>
          <w:rFonts w:ascii="Arial" w:eastAsia="Times New Roman" w:hAnsi="Arial" w:cs="Arial"/>
          <w:b/>
          <w:bCs/>
        </w:rPr>
        <w:t>NOISE</w:t>
      </w:r>
    </w:p>
    <w:p w:rsidR="00AD7FE1" w:rsidRDefault="00AD7FE1" w:rsidP="00AD7FE1">
      <w:pPr>
        <w:spacing w:after="0" w:line="240" w:lineRule="auto"/>
        <w:ind w:left="1440"/>
        <w:jc w:val="both"/>
        <w:rPr>
          <w:rFonts w:ascii="Arial" w:eastAsia="Times New Roman" w:hAnsi="Arial" w:cs="Arial"/>
        </w:rPr>
      </w:pPr>
      <w:r w:rsidRPr="00AD7FE1">
        <w:rPr>
          <w:rFonts w:ascii="Arial" w:eastAsia="Times New Roman" w:hAnsi="Arial" w:cs="Arial"/>
        </w:rPr>
        <w:t>Construction noise shall be minimized to the greatest extent practical and allowable under State and local safety laws. Construction equipment mufflering and hours of operation shall be in compliance with Napa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mechanical equipment shall be enclosed or muffled and maintained so as not to create a noise disturbance in accordance with the Napa County Code. There shall be no amplified sound system or amplified music utilized outside of approved, enclosed, buildings.</w:t>
      </w:r>
    </w:p>
    <w:p w:rsidR="00AD7FE1" w:rsidRPr="00AD7FE1" w:rsidRDefault="00AD7FE1" w:rsidP="00AD7FE1">
      <w:pPr>
        <w:spacing w:after="0" w:line="240" w:lineRule="auto"/>
        <w:ind w:left="1440"/>
        <w:jc w:val="both"/>
        <w:rPr>
          <w:rFonts w:ascii="Arial" w:eastAsia="Times New Roman" w:hAnsi="Arial" w:cs="Arial"/>
        </w:rPr>
      </w:pPr>
    </w:p>
    <w:p w:rsidR="00AD7FE1" w:rsidRPr="00AD7FE1" w:rsidRDefault="00AD7FE1" w:rsidP="00AD7FE1">
      <w:pPr>
        <w:numPr>
          <w:ilvl w:val="0"/>
          <w:numId w:val="5"/>
        </w:numPr>
        <w:tabs>
          <w:tab w:val="num" w:pos="720"/>
        </w:tabs>
        <w:spacing w:after="0" w:line="240" w:lineRule="auto"/>
        <w:ind w:left="720"/>
        <w:jc w:val="both"/>
        <w:rPr>
          <w:rFonts w:ascii="Arial" w:eastAsia="Times New Roman" w:hAnsi="Arial" w:cs="Arial"/>
          <w:b/>
          <w:bCs/>
        </w:rPr>
      </w:pPr>
      <w:r w:rsidRPr="00AD7FE1">
        <w:rPr>
          <w:rFonts w:ascii="Arial" w:eastAsia="Times New Roman" w:hAnsi="Arial" w:cs="Arial"/>
          <w:b/>
          <w:bCs/>
        </w:rPr>
        <w:t>ARCHEOLOGICAL FINDING</w:t>
      </w:r>
    </w:p>
    <w:p w:rsidR="00AD7FE1" w:rsidRPr="00AD7FE1" w:rsidRDefault="00AD7FE1" w:rsidP="00AD7FE1">
      <w:pPr>
        <w:spacing w:after="0" w:line="240" w:lineRule="auto"/>
        <w:ind w:left="720"/>
        <w:jc w:val="both"/>
        <w:rPr>
          <w:rFonts w:ascii="Arial" w:eastAsia="Times New Roman" w:hAnsi="Arial" w:cs="Arial"/>
          <w:color w:val="000000"/>
        </w:rPr>
      </w:pPr>
      <w:r w:rsidRPr="00AD7FE1">
        <w:rPr>
          <w:rFonts w:ascii="Arial" w:eastAsia="Times New Roman" w:hAnsi="Arial" w:cs="Arial"/>
          <w:bCs/>
        </w:rPr>
        <w:t xml:space="preserve">In the event that archeological artifacts or human remains are discovered during construction, work shall cease in a 50-foot radius surrounding the area of discovery. The permittee shall contact the Planning, Building and Environmental Services Department </w:t>
      </w:r>
      <w:r w:rsidRPr="00AD7FE1">
        <w:rPr>
          <w:rFonts w:ascii="Arial" w:eastAsia="Times New Roman" w:hAnsi="Arial" w:cs="Arial"/>
        </w:rPr>
        <w:t>for further guidance, which will likely include the requirement for the permittee to hire a qualified professional to analyze the artifacts encountered and to determine if additional measures are required.</w:t>
      </w:r>
      <w:r w:rsidRPr="00AD7FE1">
        <w:rPr>
          <w:rFonts w:ascii="Arial" w:eastAsia="Times New Roman" w:hAnsi="Arial" w:cs="Arial"/>
          <w:color w:val="000000"/>
        </w:rPr>
        <w:t xml:space="preserve"> </w:t>
      </w:r>
    </w:p>
    <w:p w:rsidR="00AD7FE1" w:rsidRPr="00AD7FE1" w:rsidRDefault="00AD7FE1" w:rsidP="00AD7FE1">
      <w:pPr>
        <w:spacing w:after="0" w:line="240" w:lineRule="auto"/>
        <w:ind w:left="360"/>
        <w:jc w:val="both"/>
        <w:rPr>
          <w:rFonts w:ascii="Arial" w:eastAsia="Times New Roman" w:hAnsi="Arial" w:cs="Arial"/>
          <w:color w:val="000000"/>
        </w:rPr>
      </w:pPr>
    </w:p>
    <w:p w:rsidR="00AD7FE1" w:rsidRDefault="00AD7FE1" w:rsidP="00AD7FE1">
      <w:pPr>
        <w:spacing w:after="0" w:line="240" w:lineRule="auto"/>
        <w:ind w:left="720"/>
        <w:jc w:val="both"/>
        <w:rPr>
          <w:rFonts w:ascii="Arial" w:eastAsia="Times New Roman" w:hAnsi="Arial" w:cs="Arial"/>
          <w:color w:val="000000"/>
        </w:rPr>
      </w:pPr>
      <w:r w:rsidRPr="00AD7FE1">
        <w:rPr>
          <w:rFonts w:ascii="Arial" w:eastAsia="Times New Roman" w:hAnsi="Arial" w:cs="Arial"/>
          <w:color w:val="000000"/>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DD5B54" w:rsidRDefault="00DD5B54" w:rsidP="00AD7FE1">
      <w:pPr>
        <w:spacing w:after="0" w:line="240" w:lineRule="auto"/>
        <w:ind w:left="720"/>
        <w:jc w:val="both"/>
        <w:rPr>
          <w:rFonts w:ascii="Arial" w:eastAsia="Times New Roman" w:hAnsi="Arial" w:cs="Arial"/>
          <w:color w:val="000000"/>
        </w:rPr>
      </w:pPr>
    </w:p>
    <w:p w:rsidR="009B2B81" w:rsidRDefault="009B2B81" w:rsidP="00AD7FE1">
      <w:pPr>
        <w:spacing w:after="0" w:line="240" w:lineRule="auto"/>
        <w:ind w:left="720"/>
        <w:jc w:val="both"/>
        <w:rPr>
          <w:rFonts w:ascii="Arial" w:eastAsia="Times New Roman" w:hAnsi="Arial" w:cs="Arial"/>
          <w:color w:val="000000"/>
        </w:rPr>
      </w:pPr>
    </w:p>
    <w:p w:rsidR="009B2B81" w:rsidRPr="00AD7FE1" w:rsidRDefault="009B2B81" w:rsidP="00AD7FE1">
      <w:pPr>
        <w:spacing w:after="0" w:line="240" w:lineRule="auto"/>
        <w:ind w:left="720"/>
        <w:jc w:val="both"/>
        <w:rPr>
          <w:rFonts w:ascii="Arial" w:eastAsia="Times New Roman" w:hAnsi="Arial" w:cs="Arial"/>
          <w:color w:val="000000"/>
        </w:rPr>
      </w:pPr>
    </w:p>
    <w:p w:rsidR="00AD7FE1" w:rsidRPr="00AD7FE1" w:rsidRDefault="00AD7FE1" w:rsidP="00AD7FE1">
      <w:pPr>
        <w:numPr>
          <w:ilvl w:val="0"/>
          <w:numId w:val="5"/>
        </w:numPr>
        <w:tabs>
          <w:tab w:val="left" w:pos="720"/>
        </w:tabs>
        <w:spacing w:after="0" w:line="240" w:lineRule="auto"/>
        <w:ind w:left="720"/>
        <w:jc w:val="both"/>
        <w:rPr>
          <w:rFonts w:ascii="Arial" w:eastAsia="Times New Roman" w:hAnsi="Arial" w:cs="Arial"/>
          <w:b/>
          <w:bCs/>
        </w:rPr>
      </w:pPr>
      <w:r w:rsidRPr="00AD7FE1">
        <w:rPr>
          <w:rFonts w:ascii="Arial" w:eastAsia="Times New Roman" w:hAnsi="Arial" w:cs="Arial"/>
          <w:b/>
          <w:bCs/>
        </w:rPr>
        <w:lastRenderedPageBreak/>
        <w:t>INDEMNIFICATION</w:t>
      </w:r>
    </w:p>
    <w:p w:rsidR="00AD7FE1" w:rsidRPr="00AD7FE1" w:rsidRDefault="00AD7FE1" w:rsidP="00AD7FE1">
      <w:pPr>
        <w:tabs>
          <w:tab w:val="num" w:pos="360"/>
        </w:tabs>
        <w:spacing w:after="0" w:line="240" w:lineRule="auto"/>
        <w:ind w:left="720"/>
        <w:jc w:val="both"/>
        <w:rPr>
          <w:rFonts w:ascii="Arial" w:eastAsia="Times New Roman" w:hAnsi="Arial" w:cs="Arial"/>
        </w:rPr>
      </w:pPr>
      <w:r w:rsidRPr="00AD7FE1">
        <w:rPr>
          <w:rFonts w:ascii="Arial" w:eastAsia="Times New Roman" w:hAnsi="Arial" w:cs="Arial"/>
        </w:rPr>
        <w:t>If an indemnification agreement has not already been signed and submitted, one shall be signed and returned to the County within twenty (20) days of the granting of this approval using the Planning, Building, and Environmental Services Department’s standard form.</w:t>
      </w:r>
    </w:p>
    <w:p w:rsidR="00AD7FE1" w:rsidRDefault="00AD7FE1" w:rsidP="00AD7FE1">
      <w:pPr>
        <w:spacing w:after="0" w:line="240" w:lineRule="auto"/>
        <w:ind w:left="360" w:hanging="360"/>
        <w:jc w:val="both"/>
        <w:rPr>
          <w:rFonts w:ascii="Arial" w:eastAsia="Times New Roman" w:hAnsi="Arial" w:cs="Arial"/>
        </w:rPr>
      </w:pPr>
    </w:p>
    <w:p w:rsidR="00AD7FE1" w:rsidRPr="00AD7FE1" w:rsidRDefault="00AD7FE1" w:rsidP="00AD7FE1">
      <w:pPr>
        <w:numPr>
          <w:ilvl w:val="0"/>
          <w:numId w:val="5"/>
        </w:numPr>
        <w:spacing w:after="0" w:line="240" w:lineRule="auto"/>
        <w:ind w:left="720"/>
        <w:jc w:val="both"/>
        <w:rPr>
          <w:rFonts w:ascii="Arial" w:eastAsia="Times New Roman" w:hAnsi="Arial" w:cs="Arial"/>
          <w:b/>
          <w:bCs/>
        </w:rPr>
      </w:pPr>
      <w:r w:rsidRPr="00AD7FE1">
        <w:rPr>
          <w:rFonts w:ascii="Arial" w:eastAsia="Times New Roman" w:hAnsi="Arial" w:cs="Arial"/>
          <w:b/>
          <w:bCs/>
        </w:rPr>
        <w:t>AFFORDABLE HOUSING MITIGATION</w:t>
      </w:r>
    </w:p>
    <w:p w:rsidR="00AD7FE1" w:rsidRPr="00AD7FE1" w:rsidRDefault="00AD7FE1" w:rsidP="00AD7FE1">
      <w:pPr>
        <w:tabs>
          <w:tab w:val="num" w:pos="360"/>
        </w:tabs>
        <w:autoSpaceDE w:val="0"/>
        <w:autoSpaceDN w:val="0"/>
        <w:adjustRightInd w:val="0"/>
        <w:spacing w:after="0" w:line="240" w:lineRule="auto"/>
        <w:ind w:left="720"/>
        <w:jc w:val="both"/>
        <w:rPr>
          <w:rFonts w:ascii="Arial" w:eastAsia="Times New Roman" w:hAnsi="Arial" w:cs="Arial"/>
        </w:rPr>
      </w:pPr>
      <w:r w:rsidRPr="00AD7FE1">
        <w:rPr>
          <w:rFonts w:ascii="Arial" w:eastAsia="Times New Roman" w:hAnsi="Arial" w:cs="Arial"/>
        </w:rPr>
        <w:t>Prior to County issuance of a building permit, the applicant shall pay the Napa County Affordable Housing Mitigation Fee in accordance with the requirements of Napa County Code Chapter 18.107 or as may be amended by the Board of Supervisors.</w:t>
      </w:r>
    </w:p>
    <w:p w:rsidR="00AD7FE1" w:rsidRPr="00AD7FE1" w:rsidRDefault="00AD7FE1" w:rsidP="00AD7FE1">
      <w:pPr>
        <w:spacing w:after="0" w:line="240" w:lineRule="auto"/>
        <w:jc w:val="both"/>
        <w:rPr>
          <w:rFonts w:ascii="Arial" w:eastAsia="Times New Roman" w:hAnsi="Arial" w:cs="Arial"/>
          <w:b/>
          <w:bCs/>
        </w:rPr>
      </w:pPr>
    </w:p>
    <w:p w:rsidR="00AD7FE1" w:rsidRPr="00AD7FE1" w:rsidRDefault="00AD7FE1" w:rsidP="00AD7FE1">
      <w:pPr>
        <w:numPr>
          <w:ilvl w:val="0"/>
          <w:numId w:val="5"/>
        </w:numPr>
        <w:spacing w:after="0" w:line="240" w:lineRule="auto"/>
        <w:ind w:left="720"/>
        <w:jc w:val="both"/>
        <w:rPr>
          <w:rFonts w:ascii="Arial" w:eastAsia="Times New Roman" w:hAnsi="Arial" w:cs="Arial"/>
          <w:b/>
          <w:bCs/>
        </w:rPr>
      </w:pPr>
      <w:r w:rsidRPr="00AD7FE1">
        <w:rPr>
          <w:rFonts w:ascii="Arial" w:eastAsia="Times New Roman" w:hAnsi="Arial" w:cs="Arial"/>
          <w:b/>
          <w:bCs/>
        </w:rPr>
        <w:t>PREVIOUS CONDITIONS</w:t>
      </w:r>
    </w:p>
    <w:p w:rsidR="00AD7FE1" w:rsidRPr="00AD7FE1" w:rsidRDefault="00AD7FE1" w:rsidP="00AD7FE1">
      <w:pPr>
        <w:spacing w:after="0" w:line="240" w:lineRule="auto"/>
        <w:ind w:left="720"/>
        <w:jc w:val="both"/>
        <w:rPr>
          <w:rFonts w:ascii="Arial" w:eastAsia="Times New Roman" w:hAnsi="Arial" w:cs="Arial"/>
          <w:bCs/>
        </w:rPr>
      </w:pPr>
      <w:r w:rsidRPr="00AD7FE1">
        <w:rPr>
          <w:rFonts w:ascii="Arial" w:eastAsia="Times New Roman" w:hAnsi="Arial" w:cs="Arial"/>
          <w:bCs/>
        </w:rPr>
        <w:t>As applicable, the permittee shall comply with any previous conditions of approval except as they may be explicitly modified by this action. To the extent there is a conflict between previous conditions of approval and these conditions of approval, these conditions shall control.</w:t>
      </w:r>
    </w:p>
    <w:p w:rsidR="00AD7FE1" w:rsidRPr="00AD7FE1" w:rsidRDefault="00AD7FE1" w:rsidP="00AD7FE1">
      <w:pPr>
        <w:spacing w:after="0" w:line="240" w:lineRule="auto"/>
        <w:ind w:left="720"/>
        <w:jc w:val="both"/>
        <w:rPr>
          <w:rFonts w:ascii="Arial" w:eastAsia="Times New Roman" w:hAnsi="Arial" w:cs="Arial"/>
          <w:b/>
          <w:bCs/>
        </w:rPr>
      </w:pPr>
    </w:p>
    <w:p w:rsidR="00AD7FE1" w:rsidRPr="00AD7FE1" w:rsidRDefault="00AD7FE1" w:rsidP="00AD7FE1">
      <w:pPr>
        <w:numPr>
          <w:ilvl w:val="0"/>
          <w:numId w:val="5"/>
        </w:numPr>
        <w:spacing w:after="0" w:line="240" w:lineRule="auto"/>
        <w:ind w:left="720"/>
        <w:jc w:val="both"/>
        <w:rPr>
          <w:rFonts w:ascii="Arial" w:eastAsia="Times New Roman" w:hAnsi="Arial" w:cs="Arial"/>
          <w:b/>
          <w:bCs/>
        </w:rPr>
      </w:pPr>
      <w:r w:rsidRPr="00AD7FE1">
        <w:rPr>
          <w:rFonts w:ascii="Arial" w:eastAsia="Times New Roman" w:hAnsi="Arial" w:cs="Arial"/>
          <w:b/>
          <w:bCs/>
        </w:rPr>
        <w:t>MONITORING COSTS</w:t>
      </w:r>
    </w:p>
    <w:p w:rsidR="00AD7FE1" w:rsidRPr="00AD7FE1" w:rsidRDefault="00AD7FE1" w:rsidP="00AD7FE1">
      <w:pPr>
        <w:spacing w:after="0" w:line="240" w:lineRule="auto"/>
        <w:ind w:left="720"/>
        <w:jc w:val="both"/>
        <w:rPr>
          <w:rFonts w:ascii="Arial" w:eastAsia="Times New Roman" w:hAnsi="Arial" w:cs="Arial"/>
        </w:rPr>
      </w:pPr>
      <w:r w:rsidRPr="00AD7FE1">
        <w:rPr>
          <w:rFonts w:ascii="Arial" w:eastAsia="Times New Roman" w:hAnsi="Arial" w:cs="Arial"/>
        </w:rPr>
        <w:t>All staff costs associated with monitoring compliance with these conditions, previous permit conditions, and project revisions shall be borne by the permittee and/or property owner. Costs associated with conditions and mitigation measures that require monitoring, including investigation of complaints, other than those costs related to investigation of complaints of non-compliance that are determined to be unfounded, shall be charged. Costs shall be as established by resolution of the Board of Supervisors in accordance with the hourly consulting rate established at the time of the monitoring and shall include maintenance of a $500 deposit for construction compliance monitoring that shall be retained until grant of final occupancy.</w:t>
      </w:r>
      <w:r w:rsidRPr="00AD7FE1">
        <w:rPr>
          <w:rFonts w:ascii="Arial" w:eastAsia="Times New Roman" w:hAnsi="Arial" w:cs="Arial"/>
          <w:b/>
        </w:rPr>
        <w:t xml:space="preserve"> </w:t>
      </w:r>
      <w:r w:rsidRPr="00AD7FE1">
        <w:rPr>
          <w:rFonts w:ascii="Arial" w:eastAsia="Times New Roman" w:hAnsi="Arial" w:cs="Arial"/>
        </w:rPr>
        <w:t>Violations of conditions of approval or mitigation measures caused by the permittee’s contractors, employees, and/or guests are the responsibility of the permittee.</w:t>
      </w:r>
    </w:p>
    <w:p w:rsidR="00AD7FE1" w:rsidRPr="00AD7FE1" w:rsidRDefault="00AD7FE1" w:rsidP="00AD7FE1">
      <w:pPr>
        <w:spacing w:after="0" w:line="240" w:lineRule="auto"/>
        <w:ind w:left="720"/>
        <w:jc w:val="both"/>
        <w:rPr>
          <w:rFonts w:ascii="Arial" w:eastAsia="Times New Roman" w:hAnsi="Arial" w:cs="Arial"/>
        </w:rPr>
      </w:pPr>
    </w:p>
    <w:p w:rsidR="00AD7FE1" w:rsidRPr="00AD7FE1" w:rsidRDefault="00AD7FE1" w:rsidP="00AD7FE1">
      <w:pPr>
        <w:spacing w:after="0" w:line="240" w:lineRule="auto"/>
        <w:ind w:left="720"/>
        <w:jc w:val="both"/>
        <w:rPr>
          <w:rFonts w:ascii="Arial" w:eastAsia="Times New Roman" w:hAnsi="Arial" w:cs="Arial"/>
        </w:rPr>
      </w:pPr>
      <w:r w:rsidRPr="00AD7FE1">
        <w:rPr>
          <w:rFonts w:ascii="Arial" w:eastAsia="Times New Roman" w:hAnsi="Arial" w:cs="Arial"/>
        </w:rPr>
        <w:t>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Napa County Code.</w:t>
      </w:r>
    </w:p>
    <w:p w:rsidR="00AD7FE1" w:rsidRPr="00AD7FE1" w:rsidRDefault="00AD7FE1" w:rsidP="00AD7FE1">
      <w:pPr>
        <w:spacing w:after="0" w:line="240" w:lineRule="auto"/>
        <w:ind w:left="360" w:hanging="360"/>
        <w:jc w:val="both"/>
        <w:rPr>
          <w:rFonts w:ascii="Arial" w:eastAsia="Times New Roman" w:hAnsi="Arial" w:cs="Arial"/>
        </w:rPr>
      </w:pPr>
    </w:p>
    <w:p w:rsidR="00AD7FE1" w:rsidRPr="00AD7FE1" w:rsidRDefault="00AD7FE1" w:rsidP="00AD7FE1">
      <w:pPr>
        <w:numPr>
          <w:ilvl w:val="0"/>
          <w:numId w:val="5"/>
        </w:numPr>
        <w:spacing w:after="0" w:line="240" w:lineRule="auto"/>
        <w:ind w:left="720"/>
        <w:jc w:val="both"/>
        <w:rPr>
          <w:rFonts w:ascii="Arial" w:eastAsia="Times New Roman" w:hAnsi="Arial" w:cs="Arial"/>
          <w:b/>
          <w:bCs/>
        </w:rPr>
      </w:pPr>
      <w:r w:rsidRPr="00AD7FE1">
        <w:rPr>
          <w:rFonts w:ascii="Arial" w:eastAsia="Times New Roman" w:hAnsi="Arial" w:cs="Arial"/>
          <w:b/>
          <w:bCs/>
        </w:rPr>
        <w:t>TEMPORARY AND FINAL OCCUPANCY</w:t>
      </w:r>
    </w:p>
    <w:p w:rsidR="00AD7FE1" w:rsidRPr="00AD7FE1" w:rsidRDefault="00AD7FE1" w:rsidP="00AD7FE1">
      <w:pPr>
        <w:tabs>
          <w:tab w:val="left" w:pos="360"/>
        </w:tabs>
        <w:spacing w:after="0" w:line="240" w:lineRule="auto"/>
        <w:ind w:left="720"/>
        <w:jc w:val="both"/>
        <w:rPr>
          <w:rFonts w:ascii="Arial" w:eastAsia="Times New Roman" w:hAnsi="Arial" w:cs="Arial"/>
        </w:rPr>
      </w:pPr>
      <w:r w:rsidRPr="00AD7FE1">
        <w:rPr>
          <w:rFonts w:ascii="Arial" w:eastAsia="Times New Roman" w:hAnsi="Arial" w:cs="Arial"/>
        </w:rPr>
        <w:t>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prior to completion of all project improvements. In special circumstances, departments and/or agencies with jurisdiction over the project are authorized as part of the Temporary Certificate of Occupancy process to require a security deposit or other financial instrument to guarantee completion of unfinished improvements.</w:t>
      </w:r>
    </w:p>
    <w:p w:rsidR="008049AF" w:rsidRDefault="008049AF" w:rsidP="00AD7FE1">
      <w:pPr>
        <w:pStyle w:val="Default"/>
        <w:ind w:left="270"/>
        <w:rPr>
          <w:rFonts w:ascii="Arial" w:hAnsi="Arial" w:cs="Arial"/>
          <w:color w:val="auto"/>
          <w:sz w:val="22"/>
          <w:szCs w:val="22"/>
        </w:rPr>
      </w:pPr>
    </w:p>
    <w:sectPr w:rsidR="008049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69D" w:rsidRDefault="00B5169D" w:rsidP="00B5169D">
      <w:pPr>
        <w:spacing w:after="0" w:line="240" w:lineRule="auto"/>
      </w:pPr>
      <w:r>
        <w:separator/>
      </w:r>
    </w:p>
  </w:endnote>
  <w:endnote w:type="continuationSeparator" w:id="0">
    <w:p w:rsidR="00B5169D" w:rsidRDefault="00B5169D" w:rsidP="00B51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9D" w:rsidRPr="00A92EED" w:rsidRDefault="00B5169D">
    <w:pPr>
      <w:pStyle w:val="Footer"/>
      <w:rPr>
        <w:rFonts w:ascii="Arial Narrow" w:hAnsi="Arial Narrow"/>
        <w:sz w:val="20"/>
        <w:szCs w:val="20"/>
      </w:rPr>
    </w:pPr>
    <w:r w:rsidRPr="00A92EED">
      <w:rPr>
        <w:rFonts w:ascii="Arial Narrow" w:hAnsi="Arial Narrow"/>
        <w:sz w:val="20"/>
        <w:szCs w:val="20"/>
      </w:rPr>
      <w:t>Mosser Residence</w:t>
    </w:r>
  </w:p>
  <w:p w:rsidR="00B5169D" w:rsidRPr="00A92EED" w:rsidRDefault="00A92EED">
    <w:pPr>
      <w:pStyle w:val="Footer"/>
      <w:rPr>
        <w:rFonts w:ascii="Arial Narrow" w:hAnsi="Arial Narrow"/>
        <w:sz w:val="20"/>
        <w:szCs w:val="20"/>
      </w:rPr>
    </w:pPr>
    <w:r w:rsidRPr="00A92EED">
      <w:rPr>
        <w:rFonts w:ascii="Arial Narrow" w:hAnsi="Arial Narrow"/>
        <w:sz w:val="20"/>
        <w:szCs w:val="20"/>
      </w:rPr>
      <w:t>Conditions of Approval</w:t>
    </w:r>
  </w:p>
  <w:p w:rsidR="00B5169D" w:rsidRDefault="00B51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69D" w:rsidRDefault="00B5169D" w:rsidP="00B5169D">
      <w:pPr>
        <w:spacing w:after="0" w:line="240" w:lineRule="auto"/>
      </w:pPr>
      <w:r>
        <w:separator/>
      </w:r>
    </w:p>
  </w:footnote>
  <w:footnote w:type="continuationSeparator" w:id="0">
    <w:p w:rsidR="00B5169D" w:rsidRDefault="00B5169D" w:rsidP="00B51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74"/>
    <w:multiLevelType w:val="hybridMultilevel"/>
    <w:tmpl w:val="C93E0E3A"/>
    <w:lvl w:ilvl="0" w:tplc="17FA3BA0">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A308BF"/>
    <w:multiLevelType w:val="multilevel"/>
    <w:tmpl w:val="68121B14"/>
    <w:lvl w:ilvl="0">
      <w:start w:val="13"/>
      <w:numFmt w:val="decimal"/>
      <w:lvlText w:val="%1."/>
      <w:lvlJc w:val="left"/>
      <w:pPr>
        <w:tabs>
          <w:tab w:val="num" w:pos="1440"/>
        </w:tabs>
        <w:ind w:left="1440" w:hanging="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Calibri" w:hAnsi="Calibri" w:cs="Times New Roman" w:hint="default"/>
        <w:b w:val="0"/>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
    <w:nsid w:val="2CD53250"/>
    <w:multiLevelType w:val="hybridMultilevel"/>
    <w:tmpl w:val="CC6273EE"/>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56F1283"/>
    <w:multiLevelType w:val="multilevel"/>
    <w:tmpl w:val="EB84CE1E"/>
    <w:lvl w:ilvl="0">
      <w:start w:val="1"/>
      <w:numFmt w:val="decimal"/>
      <w:lvlText w:val="%1."/>
      <w:lvlJc w:val="left"/>
      <w:pPr>
        <w:tabs>
          <w:tab w:val="num" w:pos="1440"/>
        </w:tabs>
        <w:ind w:firstLine="720"/>
      </w:pPr>
      <w:rPr>
        <w:rFonts w:ascii="Calibri" w:hAnsi="Calibri" w:cs="Times New Roman" w:hint="default"/>
        <w:b w:val="0"/>
        <w:i w:val="0"/>
        <w:color w:val="404040"/>
        <w:sz w:val="24"/>
        <w:szCs w:val="24"/>
        <w:u w:val="none"/>
      </w:rPr>
    </w:lvl>
    <w:lvl w:ilvl="1">
      <w:start w:val="1"/>
      <w:numFmt w:val="upperLetter"/>
      <w:lvlText w:val="%2."/>
      <w:lvlJc w:val="left"/>
      <w:pPr>
        <w:ind w:left="1440" w:hanging="360"/>
      </w:pPr>
      <w:rPr>
        <w:rFonts w:ascii="Arial" w:hAnsi="Arial" w:cs="Arial" w:hint="default"/>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Calibri" w:hAnsi="Calibri" w:cs="Times New Roman" w:hint="default"/>
        <w:b w:val="0"/>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4E001F2D"/>
    <w:multiLevelType w:val="multilevel"/>
    <w:tmpl w:val="EA009984"/>
    <w:lvl w:ilvl="0">
      <w:start w:val="1"/>
      <w:numFmt w:val="decimal"/>
      <w:lvlText w:val="%1."/>
      <w:lvlJc w:val="left"/>
      <w:pPr>
        <w:tabs>
          <w:tab w:val="num" w:pos="1440"/>
        </w:tabs>
        <w:ind w:firstLine="720"/>
      </w:pPr>
      <w:rPr>
        <w:rFonts w:ascii="Calibri" w:hAnsi="Calibri" w:cs="Times New Roman" w:hint="default"/>
        <w:b w:val="0"/>
        <w:i w:val="0"/>
        <w:color w:val="404040"/>
        <w:sz w:val="24"/>
        <w:szCs w:val="24"/>
        <w:u w:val="none"/>
      </w:rPr>
    </w:lvl>
    <w:lvl w:ilvl="1">
      <w:start w:val="1"/>
      <w:numFmt w:val="upperLetter"/>
      <w:lvlText w:val="%2."/>
      <w:lvlJc w:val="left"/>
      <w:pPr>
        <w:ind w:left="1440" w:hanging="360"/>
      </w:pPr>
      <w:rPr>
        <w:rFonts w:ascii="Arial" w:hAnsi="Arial" w:cs="Arial" w:hint="default"/>
        <w:b w:val="0"/>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nsid w:val="4F11114B"/>
    <w:multiLevelType w:val="multilevel"/>
    <w:tmpl w:val="8F064952"/>
    <w:lvl w:ilvl="0">
      <w:start w:val="12"/>
      <w:numFmt w:val="decimal"/>
      <w:lvlText w:val="%1."/>
      <w:lvlJc w:val="left"/>
      <w:pPr>
        <w:tabs>
          <w:tab w:val="num" w:pos="2160"/>
        </w:tabs>
        <w:ind w:left="720" w:firstLine="720"/>
      </w:pPr>
      <w:rPr>
        <w:rFonts w:ascii="Arial" w:hAnsi="Arial" w:cs="Arial" w:hint="default"/>
        <w:b w:val="0"/>
        <w:i w:val="0"/>
        <w:color w:val="404040"/>
        <w:sz w:val="24"/>
        <w:szCs w:val="24"/>
        <w:u w:val="none"/>
      </w:rPr>
    </w:lvl>
    <w:lvl w:ilvl="1">
      <w:start w:val="1"/>
      <w:numFmt w:val="upperLetter"/>
      <w:lvlText w:val="%2."/>
      <w:lvlJc w:val="left"/>
      <w:pPr>
        <w:ind w:left="2160" w:hanging="360"/>
      </w:pPr>
      <w:rPr>
        <w:rFonts w:ascii="Calibri" w:hAnsi="Calibri" w:cs="Times New Roman" w:hint="default"/>
        <w:color w:val="404040"/>
        <w:sz w:val="22"/>
      </w:rPr>
    </w:lvl>
    <w:lvl w:ilvl="2">
      <w:start w:val="1"/>
      <w:numFmt w:val="decimal"/>
      <w:lvlText w:val="%3."/>
      <w:lvlJc w:val="right"/>
      <w:pPr>
        <w:ind w:left="2880" w:hanging="180"/>
      </w:pPr>
      <w:rPr>
        <w:rFonts w:ascii="Calibri" w:hAnsi="Calibri" w:cs="Times New Roman" w:hint="default"/>
        <w:color w:val="404040"/>
        <w:sz w:val="22"/>
      </w:rPr>
    </w:lvl>
    <w:lvl w:ilvl="3">
      <w:start w:val="1"/>
      <w:numFmt w:val="lowerLetter"/>
      <w:lvlText w:val="%4."/>
      <w:lvlJc w:val="left"/>
      <w:pPr>
        <w:ind w:left="3600" w:hanging="360"/>
      </w:pPr>
      <w:rPr>
        <w:rFonts w:ascii="Calibri" w:hAnsi="Calibri" w:cs="Times New Roman" w:hint="default"/>
        <w:color w:val="404040"/>
        <w:sz w:val="22"/>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7">
    <w:nsid w:val="6B8511F8"/>
    <w:multiLevelType w:val="hybridMultilevel"/>
    <w:tmpl w:val="3DA0A164"/>
    <w:lvl w:ilvl="0" w:tplc="04090015">
      <w:start w:val="1"/>
      <w:numFmt w:val="upperLetter"/>
      <w:lvlText w:val="%1."/>
      <w:lvlJc w:val="left"/>
      <w:pPr>
        <w:ind w:left="720" w:hanging="360"/>
      </w:pPr>
      <w:rPr>
        <w:rFonts w:cs="Times New Roman"/>
      </w:rPr>
    </w:lvl>
    <w:lvl w:ilvl="1" w:tplc="272C2164">
      <w:start w:val="1"/>
      <w:numFmt w:val="upp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E021BC8"/>
    <w:multiLevelType w:val="multilevel"/>
    <w:tmpl w:val="4F886B7A"/>
    <w:lvl w:ilvl="0">
      <w:start w:val="1"/>
      <w:numFmt w:val="decimal"/>
      <w:lvlText w:val="%1."/>
      <w:lvlJc w:val="left"/>
      <w:pPr>
        <w:tabs>
          <w:tab w:val="num" w:pos="1440"/>
        </w:tabs>
        <w:ind w:firstLine="720"/>
      </w:pPr>
      <w:rPr>
        <w:rFonts w:ascii="Arial" w:hAnsi="Arial" w:cs="Arial" w:hint="default"/>
        <w:b w:val="0"/>
        <w:i w:val="0"/>
        <w:color w:val="404040"/>
        <w:sz w:val="24"/>
        <w:szCs w:val="24"/>
        <w:u w:val="none"/>
      </w:rPr>
    </w:lvl>
    <w:lvl w:ilvl="1">
      <w:start w:val="1"/>
      <w:numFmt w:val="upperLetter"/>
      <w:lvlText w:val="%2."/>
      <w:lvlJc w:val="left"/>
      <w:pPr>
        <w:ind w:left="1440" w:hanging="360"/>
      </w:pPr>
      <w:rPr>
        <w:rFonts w:ascii="Arial" w:hAnsi="Arial" w:cs="Arial" w:hint="default"/>
        <w:color w:val="404040"/>
        <w:sz w:val="22"/>
      </w:rPr>
    </w:lvl>
    <w:lvl w:ilvl="2">
      <w:start w:val="1"/>
      <w:numFmt w:val="decimal"/>
      <w:lvlText w:val="%3."/>
      <w:lvlJc w:val="right"/>
      <w:pPr>
        <w:ind w:left="2160" w:hanging="180"/>
      </w:pPr>
      <w:rPr>
        <w:rFonts w:ascii="Calibri" w:hAnsi="Calibri" w:cs="Times New Roman" w:hint="default"/>
        <w:color w:val="404040"/>
        <w:sz w:val="22"/>
      </w:rPr>
    </w:lvl>
    <w:lvl w:ilvl="3">
      <w:start w:val="1"/>
      <w:numFmt w:val="lowerLetter"/>
      <w:lvlText w:val="%4."/>
      <w:lvlJc w:val="left"/>
      <w:pPr>
        <w:ind w:left="2880" w:hanging="360"/>
      </w:pPr>
      <w:rPr>
        <w:rFonts w:ascii="Calibri" w:hAnsi="Calibri" w:cs="Times New Roman" w:hint="default"/>
        <w:color w:val="404040"/>
        <w:sz w:val="22"/>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6E7D7816"/>
    <w:multiLevelType w:val="hybridMultilevel"/>
    <w:tmpl w:val="5EAA16C2"/>
    <w:lvl w:ilvl="0" w:tplc="08F868F0">
      <w:start w:val="4"/>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AA14B77"/>
    <w:multiLevelType w:val="hybridMultilevel"/>
    <w:tmpl w:val="639A6A9A"/>
    <w:lvl w:ilvl="0" w:tplc="02163E1E">
      <w:start w:val="2"/>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4"/>
  </w:num>
  <w:num w:numId="3">
    <w:abstractNumId w:val="6"/>
  </w:num>
  <w:num w:numId="4">
    <w:abstractNumId w:val="3"/>
  </w:num>
  <w:num w:numId="5">
    <w:abstractNumId w:val="1"/>
  </w:num>
  <w:num w:numId="6">
    <w:abstractNumId w:val="5"/>
  </w:num>
  <w:num w:numId="7">
    <w:abstractNumId w:val="2"/>
  </w:num>
  <w:num w:numId="8">
    <w:abstractNumId w:val="7"/>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AF"/>
    <w:rsid w:val="00197150"/>
    <w:rsid w:val="0029457A"/>
    <w:rsid w:val="00306E28"/>
    <w:rsid w:val="003E57B3"/>
    <w:rsid w:val="008049AF"/>
    <w:rsid w:val="00895364"/>
    <w:rsid w:val="009B2B81"/>
    <w:rsid w:val="00A92EED"/>
    <w:rsid w:val="00AD0D51"/>
    <w:rsid w:val="00AD7FE1"/>
    <w:rsid w:val="00B5169D"/>
    <w:rsid w:val="00C454AF"/>
    <w:rsid w:val="00DD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49A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51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69D"/>
  </w:style>
  <w:style w:type="paragraph" w:styleId="Footer">
    <w:name w:val="footer"/>
    <w:basedOn w:val="Normal"/>
    <w:link w:val="FooterChar"/>
    <w:uiPriority w:val="99"/>
    <w:unhideWhenUsed/>
    <w:rsid w:val="00B51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69D"/>
  </w:style>
  <w:style w:type="paragraph" w:styleId="BalloonText">
    <w:name w:val="Balloon Text"/>
    <w:basedOn w:val="Normal"/>
    <w:link w:val="BalloonTextChar"/>
    <w:uiPriority w:val="99"/>
    <w:semiHidden/>
    <w:unhideWhenUsed/>
    <w:rsid w:val="00B5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9D"/>
    <w:rPr>
      <w:rFonts w:ascii="Tahoma" w:hAnsi="Tahoma" w:cs="Tahoma"/>
      <w:sz w:val="16"/>
      <w:szCs w:val="16"/>
    </w:rPr>
  </w:style>
  <w:style w:type="paragraph" w:styleId="ListParagraph">
    <w:name w:val="List Paragraph"/>
    <w:basedOn w:val="Normal"/>
    <w:uiPriority w:val="34"/>
    <w:qFormat/>
    <w:rsid w:val="00AD7F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49A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51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69D"/>
  </w:style>
  <w:style w:type="paragraph" w:styleId="Footer">
    <w:name w:val="footer"/>
    <w:basedOn w:val="Normal"/>
    <w:link w:val="FooterChar"/>
    <w:uiPriority w:val="99"/>
    <w:unhideWhenUsed/>
    <w:rsid w:val="00B51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69D"/>
  </w:style>
  <w:style w:type="paragraph" w:styleId="BalloonText">
    <w:name w:val="Balloon Text"/>
    <w:basedOn w:val="Normal"/>
    <w:link w:val="BalloonTextChar"/>
    <w:uiPriority w:val="99"/>
    <w:semiHidden/>
    <w:unhideWhenUsed/>
    <w:rsid w:val="00B51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69D"/>
    <w:rPr>
      <w:rFonts w:ascii="Tahoma" w:hAnsi="Tahoma" w:cs="Tahoma"/>
      <w:sz w:val="16"/>
      <w:szCs w:val="16"/>
    </w:rPr>
  </w:style>
  <w:style w:type="paragraph" w:styleId="ListParagraph">
    <w:name w:val="List Paragraph"/>
    <w:basedOn w:val="Normal"/>
    <w:uiPriority w:val="34"/>
    <w:qFormat/>
    <w:rsid w:val="00AD7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2707</Words>
  <Characters>15432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Shaveta</dc:creator>
  <cp:lastModifiedBy>Gallina, Charlene</cp:lastModifiedBy>
  <cp:revision>9</cp:revision>
  <dcterms:created xsi:type="dcterms:W3CDTF">2014-02-07T16:23:00Z</dcterms:created>
  <dcterms:modified xsi:type="dcterms:W3CDTF">2014-02-25T21:18:00Z</dcterms:modified>
</cp:coreProperties>
</file>