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84" w:rsidRPr="003F4BD1" w:rsidRDefault="00FB4284" w:rsidP="00FB4284">
      <w:pPr>
        <w:rPr>
          <w:rFonts w:ascii="Palatino Linotype" w:hAnsi="Palatino Linotype"/>
          <w:b/>
          <w:spacing w:val="40"/>
          <w:sz w:val="22"/>
          <w:szCs w:val="22"/>
        </w:rPr>
      </w:pPr>
    </w:p>
    <w:p w:rsidR="00FB4284" w:rsidRPr="003F4BD1" w:rsidRDefault="00FB4284" w:rsidP="00FB4284">
      <w:pPr>
        <w:rPr>
          <w:rFonts w:ascii="Palatino Linotype" w:hAnsi="Palatino Linotype"/>
          <w:b/>
          <w:spacing w:val="40"/>
          <w:sz w:val="22"/>
          <w:szCs w:val="22"/>
        </w:rPr>
      </w:pPr>
      <w:r w:rsidRPr="003F4BD1">
        <w:rPr>
          <w:rFonts w:ascii="Palatino Linotype" w:hAnsi="Palatino Linotype"/>
          <w:b/>
          <w:spacing w:val="40"/>
          <w:sz w:val="22"/>
          <w:szCs w:val="22"/>
        </w:rPr>
        <w:t>MEMORANDUM</w:t>
      </w:r>
    </w:p>
    <w:p w:rsidR="00FB4284" w:rsidRPr="003F4BD1" w:rsidRDefault="00FB4284" w:rsidP="00FB4284">
      <w:pPr>
        <w:rPr>
          <w:rFonts w:ascii="Palatino Linotype" w:hAnsi="Palatino Linotype"/>
          <w:sz w:val="22"/>
          <w:szCs w:val="22"/>
        </w:rPr>
      </w:pPr>
    </w:p>
    <w:tbl>
      <w:tblPr>
        <w:tblW w:w="10795" w:type="dxa"/>
        <w:tblLayout w:type="fixed"/>
        <w:tblLook w:val="01E0" w:firstRow="1" w:lastRow="1" w:firstColumn="1" w:lastColumn="1" w:noHBand="0" w:noVBand="0"/>
      </w:tblPr>
      <w:tblGrid>
        <w:gridCol w:w="864"/>
        <w:gridCol w:w="3564"/>
        <w:gridCol w:w="900"/>
        <w:gridCol w:w="5467"/>
      </w:tblGrid>
      <w:tr w:rsidR="00FB4284" w:rsidRPr="003F4BD1" w:rsidTr="003F4BD1">
        <w:tc>
          <w:tcPr>
            <w:tcW w:w="864" w:type="dxa"/>
            <w:tcBorders>
              <w:top w:val="single" w:sz="4" w:space="0" w:color="auto"/>
              <w:left w:val="single" w:sz="4" w:space="0" w:color="auto"/>
              <w:bottom w:val="single" w:sz="4" w:space="0" w:color="auto"/>
            </w:tcBorders>
          </w:tcPr>
          <w:p w:rsidR="00FB4284" w:rsidRPr="003F4BD1" w:rsidRDefault="00FB4284" w:rsidP="001B4E9D">
            <w:pPr>
              <w:rPr>
                <w:rFonts w:ascii="Palatino Linotype" w:hAnsi="Palatino Linotype"/>
                <w:sz w:val="22"/>
                <w:szCs w:val="22"/>
              </w:rPr>
            </w:pPr>
            <w:r w:rsidRPr="003F4BD1">
              <w:rPr>
                <w:rFonts w:ascii="Palatino Linotype" w:hAnsi="Palatino Linotype"/>
                <w:sz w:val="22"/>
                <w:szCs w:val="22"/>
              </w:rPr>
              <w:t>To:</w:t>
            </w:r>
          </w:p>
        </w:tc>
        <w:tc>
          <w:tcPr>
            <w:tcW w:w="3564" w:type="dxa"/>
            <w:tcBorders>
              <w:top w:val="single" w:sz="4" w:space="0" w:color="auto"/>
              <w:bottom w:val="single" w:sz="4" w:space="0" w:color="auto"/>
            </w:tcBorders>
          </w:tcPr>
          <w:p w:rsidR="00FB4284" w:rsidRPr="003F4BD1" w:rsidRDefault="00570D73" w:rsidP="001B4E9D">
            <w:pPr>
              <w:rPr>
                <w:rFonts w:ascii="Palatino Linotype" w:hAnsi="Palatino Linotype"/>
                <w:sz w:val="22"/>
                <w:szCs w:val="22"/>
              </w:rPr>
            </w:pPr>
            <w:r w:rsidRPr="003F4BD1">
              <w:rPr>
                <w:rFonts w:ascii="Palatino Linotype" w:hAnsi="Palatino Linotype"/>
                <w:sz w:val="22"/>
                <w:szCs w:val="22"/>
              </w:rPr>
              <w:t>Planning Commission</w:t>
            </w:r>
          </w:p>
        </w:tc>
        <w:tc>
          <w:tcPr>
            <w:tcW w:w="900" w:type="dxa"/>
            <w:tcBorders>
              <w:top w:val="single" w:sz="4" w:space="0" w:color="auto"/>
              <w:bottom w:val="single" w:sz="4" w:space="0" w:color="auto"/>
            </w:tcBorders>
          </w:tcPr>
          <w:p w:rsidR="00FB4284" w:rsidRPr="003F4BD1" w:rsidRDefault="00FB4284" w:rsidP="001B4E9D">
            <w:pPr>
              <w:rPr>
                <w:rFonts w:ascii="Palatino Linotype" w:hAnsi="Palatino Linotype"/>
                <w:sz w:val="22"/>
                <w:szCs w:val="22"/>
              </w:rPr>
            </w:pPr>
            <w:r w:rsidRPr="003F4BD1">
              <w:rPr>
                <w:rFonts w:ascii="Palatino Linotype" w:hAnsi="Palatino Linotype"/>
                <w:sz w:val="22"/>
                <w:szCs w:val="22"/>
              </w:rPr>
              <w:t>From:</w:t>
            </w:r>
          </w:p>
        </w:tc>
        <w:tc>
          <w:tcPr>
            <w:tcW w:w="5467" w:type="dxa"/>
            <w:tcBorders>
              <w:top w:val="single" w:sz="4" w:space="0" w:color="auto"/>
              <w:bottom w:val="single" w:sz="4" w:space="0" w:color="auto"/>
              <w:right w:val="single" w:sz="4" w:space="0" w:color="auto"/>
            </w:tcBorders>
          </w:tcPr>
          <w:p w:rsidR="00FB4284" w:rsidRPr="003F4BD1" w:rsidRDefault="00A277B8" w:rsidP="001B4E9D">
            <w:pPr>
              <w:rPr>
                <w:rFonts w:ascii="Palatino Linotype" w:hAnsi="Palatino Linotype"/>
                <w:sz w:val="22"/>
                <w:szCs w:val="22"/>
              </w:rPr>
            </w:pPr>
            <w:r w:rsidRPr="003F4BD1">
              <w:rPr>
                <w:rFonts w:ascii="Palatino Linotype" w:hAnsi="Palatino Linotype"/>
                <w:sz w:val="22"/>
                <w:szCs w:val="22"/>
              </w:rPr>
              <w:t>Wyntress Balcher</w:t>
            </w:r>
            <w:r w:rsidR="004B7D48" w:rsidRPr="003F4BD1">
              <w:rPr>
                <w:rFonts w:ascii="Palatino Linotype" w:hAnsi="Palatino Linotype"/>
                <w:sz w:val="22"/>
                <w:szCs w:val="22"/>
              </w:rPr>
              <w:t>, PBES</w:t>
            </w:r>
          </w:p>
        </w:tc>
      </w:tr>
      <w:tr w:rsidR="00FB4284" w:rsidRPr="003F4BD1" w:rsidTr="003F4BD1">
        <w:trPr>
          <w:trHeight w:hRule="exact" w:val="144"/>
        </w:trPr>
        <w:tc>
          <w:tcPr>
            <w:tcW w:w="864" w:type="dxa"/>
            <w:tcBorders>
              <w:top w:val="single" w:sz="4" w:space="0" w:color="auto"/>
              <w:bottom w:val="single" w:sz="4" w:space="0" w:color="auto"/>
            </w:tcBorders>
          </w:tcPr>
          <w:p w:rsidR="00FB4284" w:rsidRPr="003F4BD1" w:rsidRDefault="00FB4284" w:rsidP="001B4E9D">
            <w:pPr>
              <w:rPr>
                <w:rFonts w:ascii="Palatino Linotype" w:hAnsi="Palatino Linotype"/>
                <w:sz w:val="22"/>
                <w:szCs w:val="22"/>
              </w:rPr>
            </w:pPr>
          </w:p>
        </w:tc>
        <w:tc>
          <w:tcPr>
            <w:tcW w:w="3564" w:type="dxa"/>
            <w:tcBorders>
              <w:top w:val="single" w:sz="4" w:space="0" w:color="auto"/>
              <w:bottom w:val="single" w:sz="4" w:space="0" w:color="auto"/>
            </w:tcBorders>
          </w:tcPr>
          <w:p w:rsidR="00FB4284" w:rsidRPr="003F4BD1" w:rsidRDefault="00FB4284" w:rsidP="001B4E9D">
            <w:pPr>
              <w:rPr>
                <w:rFonts w:ascii="Palatino Linotype" w:hAnsi="Palatino Linotype"/>
                <w:sz w:val="22"/>
                <w:szCs w:val="22"/>
              </w:rPr>
            </w:pPr>
          </w:p>
        </w:tc>
        <w:tc>
          <w:tcPr>
            <w:tcW w:w="900" w:type="dxa"/>
            <w:tcBorders>
              <w:top w:val="single" w:sz="4" w:space="0" w:color="auto"/>
              <w:bottom w:val="single" w:sz="4" w:space="0" w:color="auto"/>
            </w:tcBorders>
          </w:tcPr>
          <w:p w:rsidR="00FB4284" w:rsidRPr="003F4BD1" w:rsidRDefault="00FB4284" w:rsidP="001B4E9D">
            <w:pPr>
              <w:rPr>
                <w:rFonts w:ascii="Palatino Linotype" w:hAnsi="Palatino Linotype"/>
                <w:sz w:val="22"/>
                <w:szCs w:val="22"/>
              </w:rPr>
            </w:pPr>
          </w:p>
        </w:tc>
        <w:tc>
          <w:tcPr>
            <w:tcW w:w="5467" w:type="dxa"/>
            <w:tcBorders>
              <w:top w:val="single" w:sz="4" w:space="0" w:color="auto"/>
              <w:bottom w:val="single" w:sz="4" w:space="0" w:color="auto"/>
            </w:tcBorders>
          </w:tcPr>
          <w:p w:rsidR="00FB4284" w:rsidRPr="003F4BD1" w:rsidRDefault="00FB4284" w:rsidP="001B4E9D">
            <w:pPr>
              <w:rPr>
                <w:rFonts w:ascii="Palatino Linotype" w:hAnsi="Palatino Linotype"/>
                <w:sz w:val="22"/>
                <w:szCs w:val="22"/>
              </w:rPr>
            </w:pPr>
          </w:p>
        </w:tc>
      </w:tr>
      <w:tr w:rsidR="00FB4284" w:rsidRPr="003F4BD1" w:rsidTr="003F4BD1">
        <w:trPr>
          <w:trHeight w:val="107"/>
        </w:trPr>
        <w:tc>
          <w:tcPr>
            <w:tcW w:w="864" w:type="dxa"/>
            <w:tcBorders>
              <w:top w:val="single" w:sz="4" w:space="0" w:color="auto"/>
              <w:left w:val="single" w:sz="4" w:space="0" w:color="auto"/>
              <w:bottom w:val="single" w:sz="4" w:space="0" w:color="auto"/>
            </w:tcBorders>
          </w:tcPr>
          <w:p w:rsidR="00FB4284" w:rsidRPr="003F4BD1" w:rsidRDefault="00FB4284" w:rsidP="001B4E9D">
            <w:pPr>
              <w:rPr>
                <w:rFonts w:ascii="Palatino Linotype" w:hAnsi="Palatino Linotype"/>
                <w:sz w:val="22"/>
                <w:szCs w:val="22"/>
              </w:rPr>
            </w:pPr>
            <w:r w:rsidRPr="003F4BD1">
              <w:rPr>
                <w:rFonts w:ascii="Palatino Linotype" w:hAnsi="Palatino Linotype"/>
                <w:sz w:val="22"/>
                <w:szCs w:val="22"/>
              </w:rPr>
              <w:t>Date:</w:t>
            </w:r>
          </w:p>
        </w:tc>
        <w:tc>
          <w:tcPr>
            <w:tcW w:w="3564" w:type="dxa"/>
            <w:tcBorders>
              <w:top w:val="single" w:sz="4" w:space="0" w:color="auto"/>
              <w:bottom w:val="single" w:sz="4" w:space="0" w:color="auto"/>
            </w:tcBorders>
          </w:tcPr>
          <w:p w:rsidR="00FB4284" w:rsidRPr="003F4BD1" w:rsidRDefault="00570D73" w:rsidP="00BD4C91">
            <w:pPr>
              <w:rPr>
                <w:rFonts w:ascii="Palatino Linotype" w:hAnsi="Palatino Linotype"/>
                <w:sz w:val="22"/>
                <w:szCs w:val="22"/>
              </w:rPr>
            </w:pPr>
            <w:r w:rsidRPr="003F4BD1">
              <w:rPr>
                <w:rFonts w:ascii="Palatino Linotype" w:hAnsi="Palatino Linotype"/>
                <w:sz w:val="22"/>
                <w:szCs w:val="22"/>
              </w:rPr>
              <w:t>February 28, 2018</w:t>
            </w:r>
          </w:p>
        </w:tc>
        <w:tc>
          <w:tcPr>
            <w:tcW w:w="900" w:type="dxa"/>
            <w:tcBorders>
              <w:top w:val="single" w:sz="4" w:space="0" w:color="auto"/>
              <w:bottom w:val="single" w:sz="4" w:space="0" w:color="auto"/>
            </w:tcBorders>
          </w:tcPr>
          <w:p w:rsidR="00FB4284" w:rsidRPr="003F4BD1" w:rsidRDefault="00FB4284" w:rsidP="001B4E9D">
            <w:pPr>
              <w:rPr>
                <w:rFonts w:ascii="Palatino Linotype" w:hAnsi="Palatino Linotype"/>
                <w:sz w:val="22"/>
                <w:szCs w:val="22"/>
              </w:rPr>
            </w:pPr>
            <w:r w:rsidRPr="003F4BD1">
              <w:rPr>
                <w:rFonts w:ascii="Palatino Linotype" w:hAnsi="Palatino Linotype"/>
                <w:sz w:val="22"/>
                <w:szCs w:val="22"/>
              </w:rPr>
              <w:t>Re:</w:t>
            </w:r>
          </w:p>
        </w:tc>
        <w:tc>
          <w:tcPr>
            <w:tcW w:w="5467" w:type="dxa"/>
            <w:tcBorders>
              <w:top w:val="single" w:sz="4" w:space="0" w:color="auto"/>
              <w:bottom w:val="single" w:sz="4" w:space="0" w:color="auto"/>
              <w:right w:val="single" w:sz="4" w:space="0" w:color="auto"/>
            </w:tcBorders>
          </w:tcPr>
          <w:p w:rsidR="00570D73" w:rsidRPr="003F4BD1" w:rsidRDefault="00570D73" w:rsidP="00903E5E">
            <w:pPr>
              <w:rPr>
                <w:rFonts w:ascii="Palatino Linotype" w:hAnsi="Palatino Linotype"/>
                <w:sz w:val="22"/>
                <w:szCs w:val="22"/>
              </w:rPr>
            </w:pPr>
            <w:r w:rsidRPr="003F4BD1">
              <w:rPr>
                <w:rFonts w:ascii="Palatino Linotype" w:hAnsi="Palatino Linotype"/>
                <w:sz w:val="22"/>
                <w:szCs w:val="22"/>
              </w:rPr>
              <w:t>Caldwel</w:t>
            </w:r>
            <w:r w:rsidR="003F4BD1">
              <w:rPr>
                <w:rFonts w:ascii="Palatino Linotype" w:hAnsi="Palatino Linotype"/>
                <w:sz w:val="22"/>
                <w:szCs w:val="22"/>
              </w:rPr>
              <w:t>l Vineyards Winery Modification - Supplemental Information</w:t>
            </w:r>
          </w:p>
          <w:p w:rsidR="00FB4284" w:rsidRPr="003F4BD1" w:rsidRDefault="00570D73" w:rsidP="00903E5E">
            <w:pPr>
              <w:rPr>
                <w:rFonts w:ascii="Palatino Linotype" w:hAnsi="Palatino Linotype"/>
                <w:sz w:val="22"/>
                <w:szCs w:val="22"/>
              </w:rPr>
            </w:pPr>
            <w:r w:rsidRPr="003F4BD1">
              <w:rPr>
                <w:rFonts w:ascii="Palatino Linotype" w:hAnsi="Palatino Linotype"/>
                <w:sz w:val="22"/>
                <w:szCs w:val="22"/>
              </w:rPr>
              <w:t>#P17-00074-</w:t>
            </w:r>
            <w:r w:rsidR="00D566D6" w:rsidRPr="003F4BD1">
              <w:rPr>
                <w:rFonts w:ascii="Palatino Linotype" w:hAnsi="Palatino Linotype"/>
                <w:sz w:val="22"/>
                <w:szCs w:val="22"/>
              </w:rPr>
              <w:t>MOD</w:t>
            </w:r>
            <w:r w:rsidR="003F4BD1">
              <w:rPr>
                <w:rFonts w:ascii="Palatino Linotype" w:hAnsi="Palatino Linotype"/>
                <w:sz w:val="22"/>
                <w:szCs w:val="22"/>
              </w:rPr>
              <w:t>;</w:t>
            </w:r>
            <w:r w:rsidR="00D566D6" w:rsidRPr="003F4BD1">
              <w:rPr>
                <w:rFonts w:ascii="Palatino Linotype" w:hAnsi="Palatino Linotype"/>
                <w:sz w:val="22"/>
                <w:szCs w:val="22"/>
              </w:rPr>
              <w:t xml:space="preserve"> APN</w:t>
            </w:r>
            <w:r w:rsidR="00CD16F2" w:rsidRPr="003F4BD1">
              <w:rPr>
                <w:rFonts w:ascii="Palatino Linotype" w:hAnsi="Palatino Linotype"/>
                <w:sz w:val="22"/>
                <w:szCs w:val="22"/>
              </w:rPr>
              <w:t>: 045</w:t>
            </w:r>
            <w:r w:rsidRPr="003F4BD1">
              <w:rPr>
                <w:rFonts w:ascii="Palatino Linotype" w:hAnsi="Palatino Linotype"/>
                <w:sz w:val="22"/>
                <w:szCs w:val="22"/>
              </w:rPr>
              <w:t>-310-056</w:t>
            </w:r>
            <w:r w:rsidR="0066168B" w:rsidRPr="003F4BD1">
              <w:rPr>
                <w:rFonts w:ascii="Palatino Linotype" w:hAnsi="Palatino Linotype"/>
                <w:sz w:val="22"/>
                <w:szCs w:val="22"/>
              </w:rPr>
              <w:t xml:space="preserve"> &amp; APN</w:t>
            </w:r>
            <w:r w:rsidR="00CD16F2" w:rsidRPr="003F4BD1">
              <w:rPr>
                <w:rFonts w:ascii="Palatino Linotype" w:hAnsi="Palatino Linotype"/>
                <w:sz w:val="22"/>
                <w:szCs w:val="22"/>
              </w:rPr>
              <w:t>: 045</w:t>
            </w:r>
            <w:r w:rsidR="0066168B" w:rsidRPr="003F4BD1">
              <w:rPr>
                <w:rFonts w:ascii="Palatino Linotype" w:hAnsi="Palatino Linotype"/>
                <w:sz w:val="22"/>
                <w:szCs w:val="22"/>
              </w:rPr>
              <w:t>-310-055</w:t>
            </w:r>
          </w:p>
        </w:tc>
      </w:tr>
    </w:tbl>
    <w:p w:rsidR="00ED145E" w:rsidRPr="003F4BD1" w:rsidRDefault="00ED145E" w:rsidP="003F4BD1">
      <w:pPr>
        <w:jc w:val="both"/>
        <w:rPr>
          <w:rFonts w:ascii="Palatino Linotype" w:hAnsi="Palatino Linotype" w:cs="Arial"/>
          <w:color w:val="333333"/>
          <w:sz w:val="22"/>
          <w:szCs w:val="22"/>
        </w:rPr>
      </w:pPr>
    </w:p>
    <w:p w:rsidR="009A1D3D" w:rsidRDefault="004A24DB" w:rsidP="003F4BD1">
      <w:pPr>
        <w:jc w:val="both"/>
        <w:rPr>
          <w:rFonts w:ascii="Palatino Linotype" w:hAnsi="Palatino Linotype" w:cs="Arial"/>
          <w:color w:val="333333"/>
          <w:sz w:val="22"/>
          <w:szCs w:val="22"/>
        </w:rPr>
      </w:pPr>
      <w:r w:rsidRPr="003F4BD1">
        <w:rPr>
          <w:rFonts w:ascii="Palatino Linotype" w:hAnsi="Palatino Linotype" w:cs="Arial"/>
          <w:color w:val="333333"/>
          <w:sz w:val="22"/>
          <w:szCs w:val="22"/>
        </w:rPr>
        <w:t>Attached for the Planning Commission consideration and review</w:t>
      </w:r>
      <w:r w:rsidR="0093606F">
        <w:rPr>
          <w:rFonts w:ascii="Palatino Linotype" w:hAnsi="Palatino Linotype" w:cs="Arial"/>
          <w:color w:val="333333"/>
          <w:sz w:val="22"/>
          <w:szCs w:val="22"/>
        </w:rPr>
        <w:t xml:space="preserve"> </w:t>
      </w:r>
      <w:r w:rsidRPr="003F4BD1">
        <w:rPr>
          <w:rFonts w:ascii="Palatino Linotype" w:hAnsi="Palatino Linotype" w:cs="Arial"/>
          <w:color w:val="333333"/>
          <w:sz w:val="22"/>
          <w:szCs w:val="22"/>
        </w:rPr>
        <w:t>are</w:t>
      </w:r>
      <w:r w:rsidR="009A1D3D">
        <w:rPr>
          <w:rFonts w:ascii="Palatino Linotype" w:hAnsi="Palatino Linotype" w:cs="Arial"/>
          <w:color w:val="333333"/>
          <w:sz w:val="22"/>
          <w:szCs w:val="22"/>
        </w:rPr>
        <w:t>:</w:t>
      </w:r>
    </w:p>
    <w:p w:rsidR="009A1D3D" w:rsidRDefault="009A1D3D" w:rsidP="009A1D3D">
      <w:pPr>
        <w:pStyle w:val="ListParagraph"/>
        <w:numPr>
          <w:ilvl w:val="0"/>
          <w:numId w:val="2"/>
        </w:numPr>
        <w:jc w:val="both"/>
        <w:rPr>
          <w:rFonts w:ascii="Palatino Linotype" w:hAnsi="Palatino Linotype" w:cs="Arial"/>
          <w:color w:val="333333"/>
          <w:sz w:val="22"/>
          <w:szCs w:val="22"/>
        </w:rPr>
      </w:pPr>
      <w:r>
        <w:rPr>
          <w:rFonts w:ascii="Palatino Linotype" w:hAnsi="Palatino Linotype" w:cs="Arial"/>
          <w:color w:val="333333"/>
          <w:sz w:val="22"/>
          <w:szCs w:val="22"/>
        </w:rPr>
        <w:t xml:space="preserve">A </w:t>
      </w:r>
      <w:r w:rsidR="004A24DB" w:rsidRPr="009A1D3D">
        <w:rPr>
          <w:rFonts w:ascii="Palatino Linotype" w:hAnsi="Palatino Linotype" w:cs="Arial"/>
          <w:color w:val="333333"/>
          <w:sz w:val="22"/>
          <w:szCs w:val="22"/>
        </w:rPr>
        <w:t>supplemental Traffic Analysis (Focused Traffic Analysis for the Caldwell Vineyards Project, March</w:t>
      </w:r>
      <w:r w:rsidR="003F4BD1" w:rsidRPr="009A1D3D">
        <w:rPr>
          <w:rFonts w:ascii="Palatino Linotype" w:hAnsi="Palatino Linotype" w:cs="Arial"/>
          <w:color w:val="333333"/>
          <w:sz w:val="22"/>
          <w:szCs w:val="22"/>
        </w:rPr>
        <w:t xml:space="preserve"> </w:t>
      </w:r>
      <w:r w:rsidR="00CE7991">
        <w:rPr>
          <w:rFonts w:ascii="Palatino Linotype" w:hAnsi="Palatino Linotype" w:cs="Arial"/>
          <w:color w:val="333333"/>
          <w:sz w:val="22"/>
          <w:szCs w:val="22"/>
        </w:rPr>
        <w:t>1, 2018, W-Trans).</w:t>
      </w:r>
    </w:p>
    <w:p w:rsidR="009A1D3D" w:rsidRDefault="009A1D3D" w:rsidP="009A1D3D">
      <w:pPr>
        <w:pStyle w:val="ListParagraph"/>
        <w:numPr>
          <w:ilvl w:val="0"/>
          <w:numId w:val="2"/>
        </w:numPr>
        <w:jc w:val="both"/>
        <w:rPr>
          <w:rFonts w:ascii="Palatino Linotype" w:hAnsi="Palatino Linotype" w:cs="Arial"/>
          <w:color w:val="333333"/>
          <w:sz w:val="22"/>
          <w:szCs w:val="22"/>
        </w:rPr>
      </w:pPr>
      <w:r>
        <w:rPr>
          <w:rFonts w:ascii="Palatino Linotype" w:hAnsi="Palatino Linotype" w:cs="Arial"/>
          <w:color w:val="333333"/>
          <w:sz w:val="22"/>
          <w:szCs w:val="22"/>
        </w:rPr>
        <w:t xml:space="preserve">Comment letters from </w:t>
      </w:r>
      <w:r w:rsidRPr="009A1D3D">
        <w:rPr>
          <w:rFonts w:ascii="Palatino Linotype" w:hAnsi="Palatino Linotype" w:cs="Arial"/>
          <w:color w:val="333333"/>
          <w:sz w:val="22"/>
          <w:szCs w:val="22"/>
        </w:rPr>
        <w:t>Mr. Denis F. Shanagher representing the Kreuzer Lane Protection Committee (KLPC) (February 22, 2018 and February 28, 2018).</w:t>
      </w:r>
    </w:p>
    <w:p w:rsidR="004A24DB" w:rsidRPr="009A1D3D" w:rsidRDefault="00D2402F" w:rsidP="009A1D3D">
      <w:pPr>
        <w:pStyle w:val="ListParagraph"/>
        <w:numPr>
          <w:ilvl w:val="0"/>
          <w:numId w:val="2"/>
        </w:numPr>
        <w:jc w:val="both"/>
        <w:rPr>
          <w:rFonts w:ascii="Palatino Linotype" w:hAnsi="Palatino Linotype" w:cs="Arial"/>
          <w:color w:val="333333"/>
          <w:sz w:val="22"/>
          <w:szCs w:val="22"/>
        </w:rPr>
      </w:pPr>
      <w:r>
        <w:rPr>
          <w:rFonts w:ascii="Palatino Linotype" w:hAnsi="Palatino Linotype" w:cs="Arial"/>
          <w:color w:val="333333"/>
          <w:sz w:val="22"/>
          <w:szCs w:val="22"/>
        </w:rPr>
        <w:t>Letter</w:t>
      </w:r>
      <w:r w:rsidR="003F4BD1" w:rsidRPr="009A1D3D">
        <w:rPr>
          <w:rFonts w:ascii="Palatino Linotype" w:hAnsi="Palatino Linotype" w:cs="Arial"/>
          <w:color w:val="333333"/>
          <w:sz w:val="22"/>
          <w:szCs w:val="22"/>
        </w:rPr>
        <w:t xml:space="preserve"> from a neighbor</w:t>
      </w:r>
      <w:r w:rsidR="007152A5" w:rsidRPr="009A1D3D">
        <w:rPr>
          <w:rFonts w:ascii="Palatino Linotype" w:hAnsi="Palatino Linotype" w:cs="Arial"/>
          <w:color w:val="333333"/>
          <w:sz w:val="22"/>
          <w:szCs w:val="22"/>
        </w:rPr>
        <w:t xml:space="preserve">, </w:t>
      </w:r>
      <w:r w:rsidR="003F4BD1" w:rsidRPr="009A1D3D">
        <w:rPr>
          <w:rFonts w:ascii="Palatino Linotype" w:hAnsi="Palatino Linotype" w:cs="Arial"/>
          <w:color w:val="333333"/>
          <w:sz w:val="22"/>
          <w:szCs w:val="22"/>
        </w:rPr>
        <w:t>Mr.</w:t>
      </w:r>
      <w:r w:rsidR="004A24DB" w:rsidRPr="009A1D3D">
        <w:rPr>
          <w:rFonts w:ascii="Palatino Linotype" w:hAnsi="Palatino Linotype" w:cs="Arial"/>
          <w:color w:val="333333"/>
          <w:sz w:val="22"/>
          <w:szCs w:val="22"/>
        </w:rPr>
        <w:t xml:space="preserve"> Robert Rude</w:t>
      </w:r>
      <w:r w:rsidR="003F4BD1" w:rsidRPr="009A1D3D">
        <w:rPr>
          <w:rFonts w:ascii="Palatino Linotype" w:hAnsi="Palatino Linotype" w:cs="Arial"/>
          <w:color w:val="333333"/>
          <w:sz w:val="22"/>
          <w:szCs w:val="22"/>
        </w:rPr>
        <w:t xml:space="preserve"> (dated February 26, 2018)</w:t>
      </w:r>
      <w:r w:rsidR="00CE7991">
        <w:rPr>
          <w:rFonts w:ascii="Palatino Linotype" w:hAnsi="Palatino Linotype" w:cs="Arial"/>
          <w:color w:val="333333"/>
          <w:sz w:val="22"/>
          <w:szCs w:val="22"/>
        </w:rPr>
        <w:t>.</w:t>
      </w:r>
    </w:p>
    <w:p w:rsidR="00D2402F" w:rsidRDefault="00D2402F" w:rsidP="003F4BD1">
      <w:pPr>
        <w:jc w:val="both"/>
        <w:rPr>
          <w:rFonts w:ascii="Palatino Linotype" w:hAnsi="Palatino Linotype" w:cs="Arial"/>
          <w:color w:val="333333"/>
          <w:sz w:val="22"/>
          <w:szCs w:val="22"/>
        </w:rPr>
      </w:pPr>
    </w:p>
    <w:p w:rsidR="00304311" w:rsidRPr="00D2402F" w:rsidRDefault="007152A5" w:rsidP="00D2402F">
      <w:pPr>
        <w:spacing w:after="120"/>
        <w:jc w:val="both"/>
        <w:rPr>
          <w:rFonts w:ascii="Palatino Linotype" w:hAnsi="Palatino Linotype" w:cs="Arial"/>
          <w:b/>
          <w:color w:val="333333"/>
          <w:sz w:val="22"/>
          <w:szCs w:val="22"/>
        </w:rPr>
      </w:pPr>
      <w:r w:rsidRPr="00D2402F">
        <w:rPr>
          <w:rFonts w:ascii="Palatino Linotype" w:hAnsi="Palatino Linotype" w:cs="Arial"/>
          <w:b/>
          <w:color w:val="333333"/>
          <w:sz w:val="22"/>
          <w:szCs w:val="22"/>
        </w:rPr>
        <w:t>Supplemental Traffic Analysis</w:t>
      </w:r>
    </w:p>
    <w:p w:rsidR="004F18FB" w:rsidRDefault="004F18FB" w:rsidP="00D2402F">
      <w:pPr>
        <w:spacing w:after="120"/>
        <w:jc w:val="both"/>
        <w:rPr>
          <w:rFonts w:ascii="Palatino Linotype" w:hAnsi="Palatino Linotype" w:cs="Arial"/>
          <w:color w:val="333333"/>
          <w:sz w:val="22"/>
          <w:szCs w:val="22"/>
        </w:rPr>
      </w:pPr>
      <w:r w:rsidRPr="004F18FB">
        <w:rPr>
          <w:rFonts w:ascii="Palatino Linotype" w:hAnsi="Palatino Linotype" w:cs="Arial"/>
          <w:color w:val="333333"/>
          <w:sz w:val="22"/>
          <w:szCs w:val="22"/>
        </w:rPr>
        <w:t>The supplemental traffic analysis report (Focused Traffic Analysis for the Caldwell Vineyards Project, March 1, 2018, W-Trans) was obtained to address the questions posed by the Commission regarding the intersection of Kreuzer Lane and Fourth Avenue.</w:t>
      </w:r>
      <w:r w:rsidR="00D2402F">
        <w:rPr>
          <w:rFonts w:ascii="Palatino Linotype" w:hAnsi="Palatino Linotype" w:cs="Arial"/>
          <w:color w:val="333333"/>
          <w:sz w:val="22"/>
          <w:szCs w:val="22"/>
        </w:rPr>
        <w:t xml:space="preserve">  Staff evaluated the Traffic Analysis and provided the following for Planning Commission consideration.</w:t>
      </w:r>
    </w:p>
    <w:p w:rsidR="009F26FF" w:rsidRPr="004F18FB" w:rsidRDefault="009F26FF" w:rsidP="00D2402F">
      <w:pPr>
        <w:spacing w:after="120"/>
        <w:jc w:val="both"/>
        <w:rPr>
          <w:rFonts w:ascii="Palatino Linotype" w:hAnsi="Palatino Linotype" w:cs="Arial"/>
          <w:color w:val="333333"/>
          <w:sz w:val="22"/>
          <w:szCs w:val="22"/>
        </w:rPr>
      </w:pPr>
      <w:r w:rsidRPr="00D2402F">
        <w:rPr>
          <w:rFonts w:ascii="Palatino Linotype" w:hAnsi="Palatino Linotype" w:cs="Arial"/>
          <w:color w:val="333333"/>
          <w:sz w:val="22"/>
          <w:szCs w:val="22"/>
          <w:u w:val="single"/>
        </w:rPr>
        <w:t>Collision History</w:t>
      </w:r>
      <w:r w:rsidRPr="004F18FB">
        <w:rPr>
          <w:rFonts w:ascii="Palatino Linotype" w:hAnsi="Palatino Linotype" w:cs="Arial"/>
          <w:color w:val="333333"/>
          <w:sz w:val="22"/>
          <w:szCs w:val="22"/>
        </w:rPr>
        <w:t xml:space="preserve"> - The report analyzed the collision history to determine any trends or patterns that may indicate a safety issue. During a five-year period from January 1, 2012 through December 31, 2016, the study intersection experienced two </w:t>
      </w:r>
      <w:r w:rsidR="00D2402F">
        <w:rPr>
          <w:rFonts w:ascii="Palatino Linotype" w:hAnsi="Palatino Linotype" w:cs="Arial"/>
          <w:color w:val="333333"/>
          <w:sz w:val="22"/>
          <w:szCs w:val="22"/>
        </w:rPr>
        <w:t xml:space="preserve">recorded </w:t>
      </w:r>
      <w:r w:rsidRPr="004F18FB">
        <w:rPr>
          <w:rFonts w:ascii="Palatino Linotype" w:hAnsi="Palatino Linotype" w:cs="Arial"/>
          <w:color w:val="333333"/>
          <w:sz w:val="22"/>
          <w:szCs w:val="22"/>
        </w:rPr>
        <w:t>collisions</w:t>
      </w:r>
      <w:r w:rsidR="00D2402F">
        <w:rPr>
          <w:rFonts w:ascii="Palatino Linotype" w:hAnsi="Palatino Linotype" w:cs="Arial"/>
          <w:color w:val="333333"/>
          <w:sz w:val="22"/>
          <w:szCs w:val="22"/>
        </w:rPr>
        <w:t>, both of which involved property damage only (i.e. fence damage)</w:t>
      </w:r>
      <w:r w:rsidRPr="004F18FB">
        <w:rPr>
          <w:rFonts w:ascii="Palatino Linotype" w:hAnsi="Palatino Linotype" w:cs="Arial"/>
          <w:color w:val="333333"/>
          <w:sz w:val="22"/>
          <w:szCs w:val="22"/>
        </w:rPr>
        <w:t xml:space="preserve">. Given the non-standard controls at this location, the lack of more than two collision in five years indicates that drivers are able to understand and travel through the intersection </w:t>
      </w:r>
      <w:r w:rsidR="00D2402F">
        <w:rPr>
          <w:rFonts w:ascii="Palatino Linotype" w:hAnsi="Palatino Linotype" w:cs="Arial"/>
          <w:color w:val="333333"/>
          <w:sz w:val="22"/>
          <w:szCs w:val="22"/>
        </w:rPr>
        <w:t xml:space="preserve">safely and </w:t>
      </w:r>
      <w:r w:rsidRPr="004F18FB">
        <w:rPr>
          <w:rFonts w:ascii="Palatino Linotype" w:hAnsi="Palatino Linotype" w:cs="Arial"/>
          <w:color w:val="333333"/>
          <w:sz w:val="22"/>
          <w:szCs w:val="22"/>
        </w:rPr>
        <w:t>without difficulty. It is further noted that the recorded collisions did not result in any injuries; therefore, the above-average collision rate does not translate to a safety concern.</w:t>
      </w:r>
    </w:p>
    <w:p w:rsidR="009F26FF" w:rsidRPr="004F18FB" w:rsidRDefault="004F18FB" w:rsidP="00D2402F">
      <w:pPr>
        <w:spacing w:after="120"/>
        <w:jc w:val="both"/>
        <w:rPr>
          <w:rFonts w:ascii="Palatino Linotype" w:hAnsi="Palatino Linotype" w:cs="Arial"/>
          <w:color w:val="333333"/>
          <w:sz w:val="22"/>
          <w:szCs w:val="22"/>
        </w:rPr>
      </w:pPr>
      <w:r w:rsidRPr="00D2402F">
        <w:rPr>
          <w:rFonts w:ascii="Palatino Linotype" w:hAnsi="Palatino Linotype" w:cs="Arial"/>
          <w:color w:val="333333"/>
          <w:sz w:val="22"/>
          <w:szCs w:val="22"/>
          <w:u w:val="single"/>
        </w:rPr>
        <w:t>Trip G</w:t>
      </w:r>
      <w:r w:rsidR="009F26FF" w:rsidRPr="00D2402F">
        <w:rPr>
          <w:rFonts w:ascii="Palatino Linotype" w:hAnsi="Palatino Linotype" w:cs="Arial"/>
          <w:color w:val="333333"/>
          <w:sz w:val="22"/>
          <w:szCs w:val="22"/>
          <w:u w:val="single"/>
        </w:rPr>
        <w:t>eneration</w:t>
      </w:r>
      <w:r>
        <w:rPr>
          <w:rFonts w:ascii="Palatino Linotype" w:hAnsi="Palatino Linotype" w:cs="Arial"/>
          <w:color w:val="333333"/>
          <w:sz w:val="22"/>
          <w:szCs w:val="22"/>
        </w:rPr>
        <w:t xml:space="preserve"> </w:t>
      </w:r>
      <w:r w:rsidR="009F26FF" w:rsidRPr="004F18FB">
        <w:rPr>
          <w:rFonts w:ascii="Palatino Linotype" w:hAnsi="Palatino Linotype" w:cs="Arial"/>
          <w:color w:val="333333"/>
          <w:sz w:val="22"/>
          <w:szCs w:val="22"/>
        </w:rPr>
        <w:t>-</w:t>
      </w:r>
      <w:r>
        <w:rPr>
          <w:rFonts w:ascii="Palatino Linotype" w:hAnsi="Palatino Linotype" w:cs="Arial"/>
          <w:color w:val="333333"/>
          <w:sz w:val="22"/>
          <w:szCs w:val="22"/>
        </w:rPr>
        <w:t xml:space="preserve"> </w:t>
      </w:r>
      <w:r w:rsidR="009F26FF" w:rsidRPr="004F18FB">
        <w:rPr>
          <w:rFonts w:ascii="Palatino Linotype" w:hAnsi="Palatino Linotype" w:cs="Arial"/>
          <w:color w:val="333333"/>
          <w:sz w:val="22"/>
          <w:szCs w:val="22"/>
        </w:rPr>
        <w:t xml:space="preserve">The report utilized Napa County Winery Traffic Information/Trip Generation Form to determine the potential trip generation for currently existing and proposed conditions. The proposed changes to the Use Permit would be expected to result in a total of 29 trips during the weekday PM peak hour and 29 trips during the weekend midday peak hour, or an increase of 23 and 21 trips during the two peaks, respectively. During a crush Saturday, </w:t>
      </w:r>
      <w:r w:rsidR="00D2402F">
        <w:rPr>
          <w:rFonts w:ascii="Palatino Linotype" w:hAnsi="Palatino Linotype" w:cs="Arial"/>
          <w:color w:val="333333"/>
          <w:sz w:val="22"/>
          <w:szCs w:val="22"/>
        </w:rPr>
        <w:t xml:space="preserve">it is projected that </w:t>
      </w:r>
      <w:r w:rsidR="009F26FF" w:rsidRPr="004F18FB">
        <w:rPr>
          <w:rFonts w:ascii="Palatino Linotype" w:hAnsi="Palatino Linotype" w:cs="Arial"/>
          <w:color w:val="333333"/>
          <w:sz w:val="22"/>
          <w:szCs w:val="22"/>
        </w:rPr>
        <w:t xml:space="preserve">34 trips would be generated during the PM peak hour. Existing volumes from counts </w:t>
      </w:r>
      <w:r w:rsidR="00D2402F">
        <w:rPr>
          <w:rFonts w:ascii="Palatino Linotype" w:hAnsi="Palatino Linotype" w:cs="Arial"/>
          <w:color w:val="333333"/>
          <w:sz w:val="22"/>
          <w:szCs w:val="22"/>
        </w:rPr>
        <w:t xml:space="preserve">recently </w:t>
      </w:r>
      <w:r w:rsidR="009F26FF" w:rsidRPr="004F18FB">
        <w:rPr>
          <w:rFonts w:ascii="Palatino Linotype" w:hAnsi="Palatino Linotype" w:cs="Arial"/>
          <w:color w:val="333333"/>
          <w:sz w:val="22"/>
          <w:szCs w:val="22"/>
        </w:rPr>
        <w:t>taken on Kreuzer lane between Fourth Avenue and the project driveway indicate an increase of 61 cars daily, with an increase of 23 car</w:t>
      </w:r>
      <w:r w:rsidR="00D2402F">
        <w:rPr>
          <w:rFonts w:ascii="Palatino Linotype" w:hAnsi="Palatino Linotype" w:cs="Arial"/>
          <w:color w:val="333333"/>
          <w:sz w:val="22"/>
          <w:szCs w:val="22"/>
        </w:rPr>
        <w:t>s</w:t>
      </w:r>
      <w:r w:rsidR="009F26FF" w:rsidRPr="004F18FB">
        <w:rPr>
          <w:rFonts w:ascii="Palatino Linotype" w:hAnsi="Palatino Linotype" w:cs="Arial"/>
          <w:color w:val="333333"/>
          <w:sz w:val="22"/>
          <w:szCs w:val="22"/>
        </w:rPr>
        <w:t xml:space="preserve"> during the weekday PM peak hour.</w:t>
      </w:r>
      <w:r w:rsidR="00D2402F">
        <w:rPr>
          <w:rFonts w:ascii="Palatino Linotype" w:hAnsi="Palatino Linotype" w:cs="Arial"/>
          <w:color w:val="333333"/>
          <w:sz w:val="22"/>
          <w:szCs w:val="22"/>
        </w:rPr>
        <w:t xml:space="preserve">  The report concludes that the resulting increases from the proposed winery expansion are not significant.</w:t>
      </w:r>
    </w:p>
    <w:p w:rsidR="009F26FF" w:rsidRPr="004F18FB" w:rsidRDefault="004F18FB" w:rsidP="00D2402F">
      <w:pPr>
        <w:spacing w:after="120"/>
        <w:jc w:val="both"/>
        <w:rPr>
          <w:rFonts w:ascii="Palatino Linotype" w:hAnsi="Palatino Linotype" w:cs="Arial"/>
          <w:color w:val="333333"/>
          <w:sz w:val="22"/>
          <w:szCs w:val="22"/>
        </w:rPr>
      </w:pPr>
      <w:r w:rsidRPr="00D2402F">
        <w:rPr>
          <w:rFonts w:ascii="Palatino Linotype" w:hAnsi="Palatino Linotype" w:cs="Arial"/>
          <w:color w:val="333333"/>
          <w:sz w:val="22"/>
          <w:szCs w:val="22"/>
          <w:u w:val="single"/>
        </w:rPr>
        <w:t>Level of S</w:t>
      </w:r>
      <w:r w:rsidR="009F26FF" w:rsidRPr="00D2402F">
        <w:rPr>
          <w:rFonts w:ascii="Palatino Linotype" w:hAnsi="Palatino Linotype" w:cs="Arial"/>
          <w:color w:val="333333"/>
          <w:sz w:val="22"/>
          <w:szCs w:val="22"/>
          <w:u w:val="single"/>
        </w:rPr>
        <w:t>ervice</w:t>
      </w:r>
      <w:r>
        <w:rPr>
          <w:rFonts w:ascii="Palatino Linotype" w:hAnsi="Palatino Linotype" w:cs="Arial"/>
          <w:color w:val="333333"/>
          <w:sz w:val="22"/>
          <w:szCs w:val="22"/>
        </w:rPr>
        <w:t xml:space="preserve"> </w:t>
      </w:r>
      <w:r w:rsidR="009F26FF" w:rsidRPr="004F18FB">
        <w:rPr>
          <w:rFonts w:ascii="Palatino Linotype" w:hAnsi="Palatino Linotype" w:cs="Arial"/>
          <w:color w:val="333333"/>
          <w:sz w:val="22"/>
          <w:szCs w:val="22"/>
        </w:rPr>
        <w:t>- Under existing volumes without project-generated traffic, the study roadway</w:t>
      </w:r>
      <w:r w:rsidR="00D2402F">
        <w:rPr>
          <w:rFonts w:ascii="Palatino Linotype" w:hAnsi="Palatino Linotype" w:cs="Arial"/>
          <w:color w:val="333333"/>
          <w:sz w:val="22"/>
          <w:szCs w:val="22"/>
        </w:rPr>
        <w:t>s</w:t>
      </w:r>
      <w:r w:rsidR="009F26FF" w:rsidRPr="004F18FB">
        <w:rPr>
          <w:rFonts w:ascii="Palatino Linotype" w:hAnsi="Palatino Linotype" w:cs="Arial"/>
          <w:color w:val="333333"/>
          <w:sz w:val="22"/>
          <w:szCs w:val="22"/>
        </w:rPr>
        <w:t xml:space="preserve"> operate acceptably at LOS C or better in all directions. Upon the addition of project-generated traffic, the study roadway would be expected to continue operating at acceptable LOS C or better. It is noted in the report that there are no </w:t>
      </w:r>
      <w:r w:rsidR="009F26FF" w:rsidRPr="004F18FB">
        <w:rPr>
          <w:rFonts w:ascii="Palatino Linotype" w:hAnsi="Palatino Linotype" w:cs="Arial"/>
          <w:color w:val="333333"/>
          <w:sz w:val="22"/>
          <w:szCs w:val="22"/>
        </w:rPr>
        <w:lastRenderedPageBreak/>
        <w:t>standard methodologies for evaluating low-speed two-lane roadways such as Kreuzer Lane, east of Fourth Avenue, so the two-lane methodology was applied and it was found the segment operates at LOS A under existing conditions; therefore, it is expected to continue operating acceptably with project-generated traffic.</w:t>
      </w:r>
    </w:p>
    <w:p w:rsidR="009F26FF" w:rsidRPr="004F18FB" w:rsidRDefault="004F18FB" w:rsidP="00D2402F">
      <w:pPr>
        <w:spacing w:after="120"/>
        <w:jc w:val="both"/>
        <w:rPr>
          <w:rFonts w:ascii="Palatino Linotype" w:hAnsi="Palatino Linotype" w:cs="Arial"/>
          <w:color w:val="333333"/>
          <w:sz w:val="22"/>
          <w:szCs w:val="22"/>
        </w:rPr>
      </w:pPr>
      <w:r w:rsidRPr="00D2402F">
        <w:rPr>
          <w:rFonts w:ascii="Palatino Linotype" w:hAnsi="Palatino Linotype" w:cs="Arial"/>
          <w:color w:val="333333"/>
          <w:sz w:val="22"/>
          <w:szCs w:val="22"/>
          <w:u w:val="single"/>
        </w:rPr>
        <w:t>Stop Sign W</w:t>
      </w:r>
      <w:r w:rsidR="009F26FF" w:rsidRPr="00D2402F">
        <w:rPr>
          <w:rFonts w:ascii="Palatino Linotype" w:hAnsi="Palatino Linotype" w:cs="Arial"/>
          <w:color w:val="333333"/>
          <w:sz w:val="22"/>
          <w:szCs w:val="22"/>
          <w:u w:val="single"/>
        </w:rPr>
        <w:t>arrants</w:t>
      </w:r>
      <w:r>
        <w:rPr>
          <w:rFonts w:ascii="Palatino Linotype" w:hAnsi="Palatino Linotype" w:cs="Arial"/>
          <w:color w:val="333333"/>
          <w:sz w:val="22"/>
          <w:szCs w:val="22"/>
        </w:rPr>
        <w:t xml:space="preserve"> </w:t>
      </w:r>
      <w:r w:rsidR="009F26FF" w:rsidRPr="004F18FB">
        <w:rPr>
          <w:rFonts w:ascii="Palatino Linotype" w:hAnsi="Palatino Linotype" w:cs="Arial"/>
          <w:color w:val="333333"/>
          <w:sz w:val="22"/>
          <w:szCs w:val="22"/>
        </w:rPr>
        <w:t xml:space="preserve">- The Commission requested a review of possible stops signs at the intersection of Fourth Avenue and Kreuzer Lane. An all-way Stop Control (AWSC) warrant analysis was completed for the intersection, under existing conditions and under proposed project conditions.  Based on the existing volumes as well as those with the project added, </w:t>
      </w:r>
      <w:r w:rsidR="00D2402F">
        <w:rPr>
          <w:rFonts w:ascii="Palatino Linotype" w:hAnsi="Palatino Linotype" w:cs="Arial"/>
          <w:color w:val="333333"/>
          <w:sz w:val="22"/>
          <w:szCs w:val="22"/>
        </w:rPr>
        <w:t>an</w:t>
      </w:r>
      <w:r w:rsidR="009F26FF" w:rsidRPr="004F18FB">
        <w:rPr>
          <w:rFonts w:ascii="Palatino Linotype" w:hAnsi="Palatino Linotype" w:cs="Arial"/>
          <w:color w:val="333333"/>
          <w:sz w:val="22"/>
          <w:szCs w:val="22"/>
        </w:rPr>
        <w:t xml:space="preserve"> AWSC </w:t>
      </w:r>
      <w:r w:rsidR="00D2402F">
        <w:rPr>
          <w:rFonts w:ascii="Palatino Linotype" w:hAnsi="Palatino Linotype" w:cs="Arial"/>
          <w:color w:val="333333"/>
          <w:sz w:val="22"/>
          <w:szCs w:val="22"/>
        </w:rPr>
        <w:t>is</w:t>
      </w:r>
      <w:r w:rsidR="009F26FF" w:rsidRPr="004F18FB">
        <w:rPr>
          <w:rFonts w:ascii="Palatino Linotype" w:hAnsi="Palatino Linotype" w:cs="Arial"/>
          <w:color w:val="333333"/>
          <w:sz w:val="22"/>
          <w:szCs w:val="22"/>
        </w:rPr>
        <w:t xml:space="preserve"> not warranted. The collision history does not trigger the need for </w:t>
      </w:r>
      <w:r w:rsidR="00D2402F">
        <w:rPr>
          <w:rFonts w:ascii="Palatino Linotype" w:hAnsi="Palatino Linotype" w:cs="Arial"/>
          <w:color w:val="333333"/>
          <w:sz w:val="22"/>
          <w:szCs w:val="22"/>
        </w:rPr>
        <w:t xml:space="preserve">an </w:t>
      </w:r>
      <w:r w:rsidR="009F26FF" w:rsidRPr="004F18FB">
        <w:rPr>
          <w:rFonts w:ascii="Palatino Linotype" w:hAnsi="Palatino Linotype" w:cs="Arial"/>
          <w:color w:val="333333"/>
          <w:sz w:val="22"/>
          <w:szCs w:val="22"/>
        </w:rPr>
        <w:t xml:space="preserve">AWSC, and from Kreuzer Lane along the eastbound Fourth Avenue, oncoming vehicles can be seen from well in excess of the necessary 275 feet sightline. Similarly, drivers have an unobstructed view of vehicles approaching on southbound Fourth Avenue when they are more than 275 feet away. The report concludes that the sight distances at the intersection are adequate and </w:t>
      </w:r>
      <w:r w:rsidR="00753E91">
        <w:rPr>
          <w:rFonts w:ascii="Palatino Linotype" w:hAnsi="Palatino Linotype" w:cs="Arial"/>
          <w:color w:val="333333"/>
          <w:sz w:val="22"/>
          <w:szCs w:val="22"/>
        </w:rPr>
        <w:t xml:space="preserve">an </w:t>
      </w:r>
      <w:r w:rsidR="009F26FF" w:rsidRPr="004F18FB">
        <w:rPr>
          <w:rFonts w:ascii="Palatino Linotype" w:hAnsi="Palatino Linotype" w:cs="Arial"/>
          <w:color w:val="333333"/>
          <w:sz w:val="22"/>
          <w:szCs w:val="22"/>
        </w:rPr>
        <w:t>AWSC are not warranted.</w:t>
      </w:r>
    </w:p>
    <w:p w:rsidR="009F26FF" w:rsidRPr="004F18FB" w:rsidRDefault="009F26FF" w:rsidP="00D2402F">
      <w:pPr>
        <w:spacing w:after="120"/>
        <w:jc w:val="both"/>
        <w:rPr>
          <w:rFonts w:ascii="Palatino Linotype" w:hAnsi="Palatino Linotype" w:cs="Arial"/>
          <w:color w:val="333333"/>
          <w:sz w:val="22"/>
          <w:szCs w:val="22"/>
        </w:rPr>
      </w:pPr>
      <w:r w:rsidRPr="004F18FB">
        <w:rPr>
          <w:rFonts w:ascii="Palatino Linotype" w:hAnsi="Palatino Linotype" w:cs="Arial"/>
          <w:color w:val="333333"/>
          <w:sz w:val="22"/>
          <w:szCs w:val="22"/>
        </w:rPr>
        <w:t xml:space="preserve">The Report was reviewed by the Department of Public Works, who have advised that the report addresses the information requested, and has no further comments. </w:t>
      </w:r>
    </w:p>
    <w:p w:rsidR="00753E91" w:rsidRPr="00B9422C" w:rsidRDefault="00D566D6" w:rsidP="00753E91">
      <w:pPr>
        <w:spacing w:after="120"/>
        <w:jc w:val="both"/>
        <w:rPr>
          <w:rFonts w:ascii="Palatino Linotype" w:hAnsi="Palatino Linotype" w:cs="Arial"/>
          <w:b/>
          <w:color w:val="333333"/>
          <w:sz w:val="22"/>
          <w:szCs w:val="22"/>
        </w:rPr>
      </w:pPr>
      <w:r w:rsidRPr="00B9422C">
        <w:rPr>
          <w:rFonts w:ascii="Palatino Linotype" w:hAnsi="Palatino Linotype" w:cs="Arial"/>
          <w:b/>
          <w:color w:val="333333"/>
          <w:sz w:val="22"/>
          <w:szCs w:val="22"/>
        </w:rPr>
        <w:t>Neighbor Correspondence</w:t>
      </w:r>
      <w:r w:rsidR="00304311" w:rsidRPr="00B9422C">
        <w:rPr>
          <w:rFonts w:ascii="Palatino Linotype" w:hAnsi="Palatino Linotype" w:cs="Arial"/>
          <w:b/>
          <w:color w:val="333333"/>
          <w:sz w:val="22"/>
          <w:szCs w:val="22"/>
        </w:rPr>
        <w:t xml:space="preserve"> </w:t>
      </w:r>
      <w:bookmarkStart w:id="0" w:name="_GoBack"/>
      <w:bookmarkEnd w:id="0"/>
    </w:p>
    <w:p w:rsidR="00D566D6" w:rsidRPr="003F4BD1" w:rsidRDefault="00304311" w:rsidP="00753E91">
      <w:pPr>
        <w:spacing w:after="120"/>
        <w:jc w:val="both"/>
        <w:rPr>
          <w:rFonts w:ascii="Palatino Linotype" w:hAnsi="Palatino Linotype" w:cs="Arial"/>
          <w:color w:val="333333"/>
          <w:sz w:val="22"/>
          <w:szCs w:val="22"/>
          <w:u w:val="single"/>
        </w:rPr>
      </w:pPr>
      <w:r>
        <w:rPr>
          <w:rFonts w:ascii="Palatino Linotype" w:hAnsi="Palatino Linotype" w:cs="Arial"/>
          <w:color w:val="333333"/>
          <w:sz w:val="22"/>
          <w:szCs w:val="22"/>
          <w:u w:val="single"/>
        </w:rPr>
        <w:t>Mr. Robert Rude:</w:t>
      </w:r>
    </w:p>
    <w:p w:rsidR="00304311" w:rsidRDefault="004A24DB" w:rsidP="00753E91">
      <w:pPr>
        <w:spacing w:after="120"/>
        <w:jc w:val="both"/>
        <w:rPr>
          <w:rFonts w:ascii="Palatino Linotype" w:hAnsi="Palatino Linotype" w:cs="Arial"/>
          <w:color w:val="333333"/>
          <w:sz w:val="22"/>
          <w:szCs w:val="22"/>
        </w:rPr>
      </w:pPr>
      <w:r w:rsidRPr="003F4BD1">
        <w:rPr>
          <w:rFonts w:ascii="Palatino Linotype" w:hAnsi="Palatino Linotype" w:cs="Arial"/>
          <w:color w:val="333333"/>
          <w:sz w:val="22"/>
          <w:szCs w:val="22"/>
        </w:rPr>
        <w:t xml:space="preserve">Neighbor Robert Rude submitted a letter regarding his concerns for his 21 Heritage Olive trees planted along the private road. </w:t>
      </w:r>
    </w:p>
    <w:p w:rsidR="004A24DB" w:rsidRPr="003F4BD1" w:rsidRDefault="00304311" w:rsidP="00753E91">
      <w:pPr>
        <w:spacing w:after="120"/>
        <w:jc w:val="both"/>
        <w:rPr>
          <w:rFonts w:ascii="Palatino Linotype" w:hAnsi="Palatino Linotype" w:cs="Arial"/>
          <w:color w:val="333333"/>
          <w:sz w:val="22"/>
          <w:szCs w:val="22"/>
        </w:rPr>
      </w:pPr>
      <w:r>
        <w:rPr>
          <w:rFonts w:ascii="Palatino Linotype" w:hAnsi="Palatino Linotype" w:cs="Arial"/>
          <w:color w:val="333333"/>
          <w:sz w:val="22"/>
          <w:szCs w:val="22"/>
        </w:rPr>
        <w:t xml:space="preserve">Staff Response: </w:t>
      </w:r>
      <w:r w:rsidR="004A24DB" w:rsidRPr="003F4BD1">
        <w:rPr>
          <w:rFonts w:ascii="Palatino Linotype" w:hAnsi="Palatino Linotype" w:cs="Arial"/>
          <w:color w:val="333333"/>
          <w:sz w:val="22"/>
          <w:szCs w:val="22"/>
        </w:rPr>
        <w:t>The Engineering Division has advised that the required road improvements have been designed to avoid the Heritage Oli</w:t>
      </w:r>
      <w:r w:rsidR="00C93C9D" w:rsidRPr="003F4BD1">
        <w:rPr>
          <w:rFonts w:ascii="Palatino Linotype" w:hAnsi="Palatino Linotype" w:cs="Arial"/>
          <w:color w:val="333333"/>
          <w:sz w:val="22"/>
          <w:szCs w:val="22"/>
        </w:rPr>
        <w:t>ve trees along the private road.</w:t>
      </w:r>
    </w:p>
    <w:p w:rsidR="00753E91" w:rsidRDefault="00753E91" w:rsidP="00753E91">
      <w:pPr>
        <w:spacing w:after="120"/>
        <w:jc w:val="both"/>
        <w:rPr>
          <w:rFonts w:ascii="Palatino Linotype" w:hAnsi="Palatino Linotype" w:cs="Arial"/>
          <w:color w:val="333333"/>
          <w:sz w:val="22"/>
          <w:szCs w:val="22"/>
        </w:rPr>
      </w:pPr>
      <w:r w:rsidRPr="00753E91">
        <w:rPr>
          <w:rFonts w:ascii="Palatino Linotype" w:hAnsi="Palatino Linotype" w:cs="Arial"/>
          <w:color w:val="333333"/>
          <w:sz w:val="22"/>
          <w:szCs w:val="22"/>
          <w:u w:val="single"/>
        </w:rPr>
        <w:t xml:space="preserve">Mr. </w:t>
      </w:r>
      <w:r w:rsidR="00570D73" w:rsidRPr="00753E91">
        <w:rPr>
          <w:rFonts w:ascii="Palatino Linotype" w:hAnsi="Palatino Linotype" w:cs="Arial"/>
          <w:color w:val="333333"/>
          <w:sz w:val="22"/>
          <w:szCs w:val="22"/>
          <w:u w:val="single"/>
        </w:rPr>
        <w:t xml:space="preserve">Denis F. </w:t>
      </w:r>
      <w:r w:rsidR="00333BB3" w:rsidRPr="00753E91">
        <w:rPr>
          <w:rFonts w:ascii="Palatino Linotype" w:hAnsi="Palatino Linotype" w:cs="Arial"/>
          <w:color w:val="333333"/>
          <w:sz w:val="22"/>
          <w:szCs w:val="22"/>
          <w:u w:val="single"/>
        </w:rPr>
        <w:t>Shanagher</w:t>
      </w:r>
      <w:r w:rsidR="00333BB3" w:rsidRPr="003F4BD1">
        <w:rPr>
          <w:rFonts w:ascii="Palatino Linotype" w:hAnsi="Palatino Linotype" w:cs="Arial"/>
          <w:color w:val="333333"/>
          <w:sz w:val="22"/>
          <w:szCs w:val="22"/>
        </w:rPr>
        <w:t xml:space="preserve"> </w:t>
      </w:r>
    </w:p>
    <w:p w:rsidR="00EA23BF" w:rsidRPr="003F4BD1" w:rsidRDefault="00753E91" w:rsidP="00753E91">
      <w:pPr>
        <w:spacing w:after="120"/>
        <w:jc w:val="both"/>
        <w:rPr>
          <w:rFonts w:ascii="Palatino Linotype" w:hAnsi="Palatino Linotype" w:cs="Arial"/>
          <w:color w:val="333333"/>
          <w:sz w:val="22"/>
          <w:szCs w:val="22"/>
        </w:rPr>
      </w:pPr>
      <w:r>
        <w:rPr>
          <w:rFonts w:ascii="Palatino Linotype" w:hAnsi="Palatino Linotype" w:cs="Arial"/>
          <w:color w:val="333333"/>
          <w:sz w:val="22"/>
          <w:szCs w:val="22"/>
        </w:rPr>
        <w:t xml:space="preserve">Mr. Shanagher </w:t>
      </w:r>
      <w:r w:rsidR="00BB62F1" w:rsidRPr="003F4BD1">
        <w:rPr>
          <w:rFonts w:ascii="Palatino Linotype" w:hAnsi="Palatino Linotype" w:cs="Arial"/>
          <w:color w:val="333333"/>
          <w:sz w:val="22"/>
          <w:szCs w:val="22"/>
        </w:rPr>
        <w:t>submitted a letter dated February 22, 2018</w:t>
      </w:r>
      <w:r w:rsidR="00333BB3" w:rsidRPr="003F4BD1">
        <w:rPr>
          <w:rFonts w:ascii="Palatino Linotype" w:hAnsi="Palatino Linotype" w:cs="Arial"/>
          <w:color w:val="333333"/>
          <w:sz w:val="22"/>
          <w:szCs w:val="22"/>
        </w:rPr>
        <w:t xml:space="preserve"> </w:t>
      </w:r>
      <w:r>
        <w:rPr>
          <w:rFonts w:ascii="Palatino Linotype" w:hAnsi="Palatino Linotype" w:cs="Arial"/>
          <w:color w:val="333333"/>
          <w:sz w:val="22"/>
          <w:szCs w:val="22"/>
        </w:rPr>
        <w:t>advising</w:t>
      </w:r>
      <w:r w:rsidR="00333BB3" w:rsidRPr="003F4BD1">
        <w:rPr>
          <w:rFonts w:ascii="Palatino Linotype" w:hAnsi="Palatino Linotype" w:cs="Arial"/>
          <w:color w:val="333333"/>
          <w:sz w:val="22"/>
          <w:szCs w:val="22"/>
        </w:rPr>
        <w:t xml:space="preserve"> his repre</w:t>
      </w:r>
      <w:r w:rsidR="00FD40D5" w:rsidRPr="003F4BD1">
        <w:rPr>
          <w:rFonts w:ascii="Palatino Linotype" w:hAnsi="Palatino Linotype" w:cs="Arial"/>
          <w:color w:val="333333"/>
          <w:sz w:val="22"/>
          <w:szCs w:val="22"/>
        </w:rPr>
        <w:t xml:space="preserve">sentation of a group </w:t>
      </w:r>
      <w:r>
        <w:rPr>
          <w:rFonts w:ascii="Palatino Linotype" w:hAnsi="Palatino Linotype" w:cs="Arial"/>
          <w:color w:val="333333"/>
          <w:sz w:val="22"/>
          <w:szCs w:val="22"/>
        </w:rPr>
        <w:t xml:space="preserve">of </w:t>
      </w:r>
      <w:r w:rsidR="00FD40D5" w:rsidRPr="003F4BD1">
        <w:rPr>
          <w:rFonts w:ascii="Palatino Linotype" w:hAnsi="Palatino Linotype" w:cs="Arial"/>
          <w:color w:val="333333"/>
          <w:sz w:val="22"/>
          <w:szCs w:val="22"/>
        </w:rPr>
        <w:t>Kreuzer Lane and surrounding neighborhood</w:t>
      </w:r>
      <w:r w:rsidR="00BB62F1" w:rsidRPr="003F4BD1">
        <w:rPr>
          <w:rFonts w:ascii="Palatino Linotype" w:hAnsi="Palatino Linotype" w:cs="Arial"/>
          <w:color w:val="333333"/>
          <w:sz w:val="22"/>
          <w:szCs w:val="22"/>
        </w:rPr>
        <w:t xml:space="preserve"> </w:t>
      </w:r>
      <w:r>
        <w:rPr>
          <w:rFonts w:ascii="Palatino Linotype" w:hAnsi="Palatino Linotype" w:cs="Arial"/>
          <w:color w:val="333333"/>
          <w:sz w:val="22"/>
          <w:szCs w:val="22"/>
        </w:rPr>
        <w:t xml:space="preserve">property owners.  He specifically </w:t>
      </w:r>
      <w:r w:rsidR="00BB62F1" w:rsidRPr="003F4BD1">
        <w:rPr>
          <w:rFonts w:ascii="Palatino Linotype" w:hAnsi="Palatino Linotype" w:cs="Arial"/>
          <w:color w:val="333333"/>
          <w:sz w:val="22"/>
          <w:szCs w:val="22"/>
        </w:rPr>
        <w:t>request</w:t>
      </w:r>
      <w:r>
        <w:rPr>
          <w:rFonts w:ascii="Palatino Linotype" w:hAnsi="Palatino Linotype" w:cs="Arial"/>
          <w:color w:val="333333"/>
          <w:sz w:val="22"/>
          <w:szCs w:val="22"/>
        </w:rPr>
        <w:t>s</w:t>
      </w:r>
      <w:r w:rsidR="00BB62F1" w:rsidRPr="003F4BD1">
        <w:rPr>
          <w:rFonts w:ascii="Palatino Linotype" w:hAnsi="Palatino Linotype" w:cs="Arial"/>
          <w:color w:val="333333"/>
          <w:sz w:val="22"/>
          <w:szCs w:val="22"/>
        </w:rPr>
        <w:t xml:space="preserve"> that the hearing be postposed to allow their review of the anticipated traffic analysis. </w:t>
      </w:r>
      <w:r>
        <w:rPr>
          <w:rFonts w:ascii="Palatino Linotype" w:hAnsi="Palatino Linotype" w:cs="Arial"/>
          <w:color w:val="333333"/>
          <w:sz w:val="22"/>
          <w:szCs w:val="22"/>
        </w:rPr>
        <w:t>He submitted a</w:t>
      </w:r>
      <w:r w:rsidR="00BB62F1" w:rsidRPr="003F4BD1">
        <w:rPr>
          <w:rFonts w:ascii="Palatino Linotype" w:hAnsi="Palatino Linotype" w:cs="Arial"/>
          <w:color w:val="333333"/>
          <w:sz w:val="22"/>
          <w:szCs w:val="22"/>
        </w:rPr>
        <w:t xml:space="preserve"> subsequent letter dated</w:t>
      </w:r>
      <w:r w:rsidR="0063091F" w:rsidRPr="003F4BD1">
        <w:rPr>
          <w:rFonts w:ascii="Palatino Linotype" w:hAnsi="Palatino Linotype" w:cs="Arial"/>
          <w:color w:val="333333"/>
          <w:sz w:val="22"/>
          <w:szCs w:val="22"/>
        </w:rPr>
        <w:t xml:space="preserve"> February 28, 2018, presenting an opinion of the project’s inconsistency with the</w:t>
      </w:r>
      <w:r w:rsidR="00BB62F1" w:rsidRPr="003F4BD1">
        <w:rPr>
          <w:rFonts w:ascii="Palatino Linotype" w:hAnsi="Palatino Linotype" w:cs="Arial"/>
          <w:color w:val="333333"/>
          <w:sz w:val="22"/>
          <w:szCs w:val="22"/>
        </w:rPr>
        <w:t xml:space="preserve"> </w:t>
      </w:r>
      <w:r w:rsidR="0063091F" w:rsidRPr="003F4BD1">
        <w:rPr>
          <w:rFonts w:ascii="Palatino Linotype" w:hAnsi="Palatino Linotype" w:cs="Arial"/>
          <w:color w:val="333333"/>
          <w:sz w:val="22"/>
          <w:szCs w:val="22"/>
        </w:rPr>
        <w:t>General Plan Goals and Policies, of the traffic analysis and water analysis in the proposed negative declaration lacking information and proper analysis.</w:t>
      </w:r>
      <w:r w:rsidR="004F18FB">
        <w:rPr>
          <w:rFonts w:ascii="Palatino Linotype" w:hAnsi="Palatino Linotype" w:cs="Arial"/>
          <w:color w:val="333333"/>
          <w:sz w:val="22"/>
          <w:szCs w:val="22"/>
        </w:rPr>
        <w:t xml:space="preserve">  </w:t>
      </w:r>
      <w:r w:rsidR="00EA23BF" w:rsidRPr="003F4BD1">
        <w:rPr>
          <w:rFonts w:ascii="Palatino Linotype" w:hAnsi="Palatino Linotype" w:cs="Arial"/>
          <w:color w:val="333333"/>
          <w:sz w:val="22"/>
          <w:szCs w:val="22"/>
        </w:rPr>
        <w:t xml:space="preserve">The letter </w:t>
      </w:r>
      <w:r w:rsidR="0093606F">
        <w:rPr>
          <w:rFonts w:ascii="Palatino Linotype" w:hAnsi="Palatino Linotype" w:cs="Arial"/>
          <w:color w:val="333333"/>
          <w:sz w:val="22"/>
          <w:szCs w:val="22"/>
        </w:rPr>
        <w:t xml:space="preserve">also </w:t>
      </w:r>
      <w:r w:rsidR="007152A5">
        <w:rPr>
          <w:rFonts w:ascii="Palatino Linotype" w:hAnsi="Palatino Linotype" w:cs="Arial"/>
          <w:color w:val="333333"/>
          <w:sz w:val="22"/>
          <w:szCs w:val="22"/>
        </w:rPr>
        <w:t xml:space="preserve">identifies </w:t>
      </w:r>
      <w:r w:rsidR="00EA23BF" w:rsidRPr="003F4BD1">
        <w:rPr>
          <w:rFonts w:ascii="Palatino Linotype" w:hAnsi="Palatino Linotype" w:cs="Arial"/>
          <w:color w:val="333333"/>
          <w:sz w:val="22"/>
          <w:szCs w:val="22"/>
        </w:rPr>
        <w:t xml:space="preserve">concerns that the currently proposed expansion of winery operations will be such that the marketing and retail component will begin to dwarf the actual production/farming component, becoming equal to or more dominant than its production component. </w:t>
      </w:r>
    </w:p>
    <w:p w:rsidR="00DE075E" w:rsidRDefault="00DE075E" w:rsidP="00753E91">
      <w:pPr>
        <w:spacing w:after="120"/>
        <w:jc w:val="both"/>
        <w:rPr>
          <w:rFonts w:ascii="Palatino Linotype" w:hAnsi="Palatino Linotype" w:cs="Arial"/>
          <w:color w:val="333333"/>
          <w:sz w:val="22"/>
          <w:szCs w:val="22"/>
        </w:rPr>
      </w:pPr>
      <w:r>
        <w:rPr>
          <w:rFonts w:ascii="Palatino Linotype" w:hAnsi="Palatino Linotype" w:cs="Arial"/>
          <w:color w:val="333333"/>
          <w:sz w:val="22"/>
          <w:szCs w:val="22"/>
        </w:rPr>
        <w:t>Staff’s Response</w:t>
      </w:r>
      <w:r w:rsidR="007152A5">
        <w:rPr>
          <w:rFonts w:ascii="Palatino Linotype" w:hAnsi="Palatino Linotype" w:cs="Arial"/>
          <w:color w:val="333333"/>
          <w:sz w:val="22"/>
          <w:szCs w:val="22"/>
        </w:rPr>
        <w:t>s</w:t>
      </w:r>
      <w:r>
        <w:rPr>
          <w:rFonts w:ascii="Palatino Linotype" w:hAnsi="Palatino Linotype" w:cs="Arial"/>
          <w:color w:val="333333"/>
          <w:sz w:val="22"/>
          <w:szCs w:val="22"/>
        </w:rPr>
        <w:t>:</w:t>
      </w:r>
    </w:p>
    <w:p w:rsidR="00280DC9" w:rsidRPr="003F4BD1" w:rsidRDefault="007152A5" w:rsidP="00753E91">
      <w:pPr>
        <w:spacing w:after="120"/>
        <w:jc w:val="both"/>
        <w:rPr>
          <w:rFonts w:ascii="Palatino Linotype" w:hAnsi="Palatino Linotype" w:cs="Arial"/>
          <w:color w:val="333333"/>
          <w:sz w:val="22"/>
          <w:szCs w:val="22"/>
        </w:rPr>
      </w:pPr>
      <w:r w:rsidRPr="00753E91">
        <w:rPr>
          <w:rFonts w:ascii="Palatino Linotype" w:hAnsi="Palatino Linotype" w:cs="Arial"/>
          <w:i/>
          <w:color w:val="333333"/>
          <w:sz w:val="22"/>
          <w:szCs w:val="22"/>
        </w:rPr>
        <w:t xml:space="preserve">Project is </w:t>
      </w:r>
      <w:r w:rsidR="00892265" w:rsidRPr="00753E91">
        <w:rPr>
          <w:rFonts w:ascii="Palatino Linotype" w:hAnsi="Palatino Linotype" w:cs="Arial"/>
          <w:i/>
          <w:color w:val="333333"/>
          <w:sz w:val="22"/>
          <w:szCs w:val="22"/>
        </w:rPr>
        <w:t>Inconsistent with Napa General Plan</w:t>
      </w:r>
      <w:r>
        <w:rPr>
          <w:rFonts w:ascii="Palatino Linotype" w:hAnsi="Palatino Linotype" w:cs="Arial"/>
          <w:color w:val="333333"/>
          <w:sz w:val="22"/>
          <w:szCs w:val="22"/>
        </w:rPr>
        <w:t xml:space="preserve"> - </w:t>
      </w:r>
      <w:r w:rsidR="00C85164" w:rsidRPr="003F4BD1">
        <w:rPr>
          <w:rFonts w:ascii="Palatino Linotype" w:hAnsi="Palatino Linotype" w:cs="Arial"/>
          <w:color w:val="333333"/>
          <w:sz w:val="22"/>
          <w:szCs w:val="22"/>
        </w:rPr>
        <w:t xml:space="preserve">In addition to the visitor and marketing increase, the project also includes a request for an increase in production from 25,000 to 35,000. The main function of the winery </w:t>
      </w:r>
      <w:r w:rsidR="00114B95" w:rsidRPr="003F4BD1">
        <w:rPr>
          <w:rFonts w:ascii="Palatino Linotype" w:hAnsi="Palatino Linotype" w:cs="Arial"/>
          <w:color w:val="333333"/>
          <w:sz w:val="22"/>
          <w:szCs w:val="22"/>
        </w:rPr>
        <w:t xml:space="preserve">remains as a facility for </w:t>
      </w:r>
      <w:r w:rsidR="00C85164" w:rsidRPr="003F4BD1">
        <w:rPr>
          <w:rFonts w:ascii="Palatino Linotype" w:hAnsi="Palatino Linotype" w:cs="Arial"/>
          <w:color w:val="333333"/>
          <w:sz w:val="22"/>
          <w:szCs w:val="22"/>
        </w:rPr>
        <w:t xml:space="preserve">the production of the wine. </w:t>
      </w:r>
      <w:r w:rsidR="003E75C6">
        <w:rPr>
          <w:rFonts w:ascii="Palatino Linotype" w:hAnsi="Palatino Linotype" w:cs="Arial"/>
          <w:color w:val="333333"/>
          <w:sz w:val="22"/>
          <w:szCs w:val="22"/>
        </w:rPr>
        <w:t xml:space="preserve">With regard to consistency with the General Plan, staff notes that the Napa County Code, including its definitions and regulations on wineries, implements the goals, policies and objectives of the General Plan.  Specifically, in addressing Mr. Shanagher’s concerns about the various components of the winery and proposed expansion, </w:t>
      </w:r>
      <w:r w:rsidR="00EA23BF" w:rsidRPr="003F4BD1">
        <w:rPr>
          <w:rFonts w:ascii="Palatino Linotype" w:hAnsi="Palatino Linotype" w:cs="Arial"/>
          <w:color w:val="333333"/>
          <w:sz w:val="22"/>
          <w:szCs w:val="22"/>
        </w:rPr>
        <w:t xml:space="preserve">Napa County Code (NCC) </w:t>
      </w:r>
      <w:r w:rsidR="003E75C6">
        <w:rPr>
          <w:rFonts w:ascii="Palatino Linotype" w:hAnsi="Palatino Linotype" w:cs="Arial"/>
          <w:color w:val="333333"/>
          <w:sz w:val="22"/>
          <w:szCs w:val="22"/>
        </w:rPr>
        <w:t xml:space="preserve">Section </w:t>
      </w:r>
      <w:r w:rsidR="00EA23BF" w:rsidRPr="003F4BD1">
        <w:rPr>
          <w:rFonts w:ascii="Palatino Linotype" w:hAnsi="Palatino Linotype" w:cs="Arial"/>
          <w:color w:val="333333"/>
          <w:sz w:val="22"/>
          <w:szCs w:val="22"/>
        </w:rPr>
        <w:t>18.104.220</w:t>
      </w:r>
      <w:r w:rsidR="00280DC9" w:rsidRPr="003F4BD1">
        <w:rPr>
          <w:rFonts w:ascii="Palatino Linotype" w:hAnsi="Palatino Linotype" w:cs="Arial"/>
          <w:color w:val="333333"/>
          <w:sz w:val="22"/>
          <w:szCs w:val="22"/>
        </w:rPr>
        <w:t xml:space="preserve"> states</w:t>
      </w:r>
      <w:r w:rsidR="00280DC9" w:rsidRPr="003F4BD1">
        <w:rPr>
          <w:rFonts w:ascii="Palatino Linotype" w:hAnsi="Palatino Linotype" w:cs="Arial"/>
          <w:color w:val="313335"/>
          <w:sz w:val="22"/>
          <w:szCs w:val="22"/>
          <w:lang w:val="en"/>
        </w:rPr>
        <w:t xml:space="preserve"> “</w:t>
      </w:r>
      <w:r w:rsidR="003E75C6">
        <w:rPr>
          <w:rFonts w:ascii="Palatino Linotype" w:hAnsi="Palatino Linotype" w:cs="Arial"/>
          <w:color w:val="313335"/>
          <w:sz w:val="22"/>
          <w:szCs w:val="22"/>
          <w:lang w:val="en"/>
        </w:rPr>
        <w:t>t</w:t>
      </w:r>
      <w:r w:rsidR="00280DC9" w:rsidRPr="003F4BD1">
        <w:rPr>
          <w:rFonts w:ascii="Palatino Linotype" w:hAnsi="Palatino Linotype" w:cs="Arial"/>
          <w:color w:val="333333"/>
          <w:sz w:val="22"/>
          <w:szCs w:val="22"/>
          <w:lang w:val="en"/>
        </w:rPr>
        <w:t>he maximum square footage of structures used for accessory uses that are related to a winery shall not exceed forty percent of the area of the production facility</w:t>
      </w:r>
      <w:r w:rsidR="00A619BB">
        <w:rPr>
          <w:rFonts w:ascii="Palatino Linotype" w:hAnsi="Palatino Linotype" w:cs="Arial"/>
          <w:color w:val="333333"/>
          <w:sz w:val="22"/>
          <w:szCs w:val="22"/>
          <w:lang w:val="en"/>
        </w:rPr>
        <w:t>.</w:t>
      </w:r>
      <w:r w:rsidR="00280DC9" w:rsidRPr="003F4BD1">
        <w:rPr>
          <w:rFonts w:ascii="Palatino Linotype" w:hAnsi="Palatino Linotype" w:cs="Arial"/>
          <w:color w:val="333333"/>
          <w:sz w:val="22"/>
          <w:szCs w:val="22"/>
          <w:lang w:val="en"/>
        </w:rPr>
        <w:t xml:space="preserve"> "Production facility" for the purpose of this section means crushing, fermenting, bottling, bulk and bottle storage, shipping, receiving, laboratory, equipment stor</w:t>
      </w:r>
      <w:r w:rsidR="003E75C6">
        <w:rPr>
          <w:rFonts w:ascii="Palatino Linotype" w:hAnsi="Palatino Linotype" w:cs="Arial"/>
          <w:color w:val="333333"/>
          <w:sz w:val="22"/>
          <w:szCs w:val="22"/>
          <w:lang w:val="en"/>
        </w:rPr>
        <w:t>age and maintenance facilities…”.</w:t>
      </w:r>
      <w:r w:rsidR="00C85164" w:rsidRPr="003F4BD1">
        <w:rPr>
          <w:rFonts w:ascii="Palatino Linotype" w:hAnsi="Palatino Linotype" w:cs="Arial"/>
          <w:color w:val="333333"/>
          <w:sz w:val="22"/>
          <w:szCs w:val="22"/>
          <w:lang w:val="en"/>
        </w:rPr>
        <w:t xml:space="preserve"> </w:t>
      </w:r>
      <w:r w:rsidR="00280DC9" w:rsidRPr="003F4BD1">
        <w:rPr>
          <w:rFonts w:ascii="Palatino Linotype" w:hAnsi="Palatino Linotype" w:cs="Arial"/>
          <w:color w:val="333333"/>
          <w:sz w:val="22"/>
          <w:szCs w:val="22"/>
        </w:rPr>
        <w:t xml:space="preserve">The accessory to production ratio of the proposed </w:t>
      </w:r>
      <w:r w:rsidR="00753E91">
        <w:rPr>
          <w:rFonts w:ascii="Palatino Linotype" w:hAnsi="Palatino Linotype" w:cs="Arial"/>
          <w:color w:val="333333"/>
          <w:sz w:val="22"/>
          <w:szCs w:val="22"/>
        </w:rPr>
        <w:t xml:space="preserve">Caldwell Winery </w:t>
      </w:r>
      <w:r w:rsidR="00C85164" w:rsidRPr="003F4BD1">
        <w:rPr>
          <w:rFonts w:ascii="Palatino Linotype" w:hAnsi="Palatino Linotype" w:cs="Arial"/>
          <w:color w:val="333333"/>
          <w:sz w:val="22"/>
          <w:szCs w:val="22"/>
        </w:rPr>
        <w:t>physical expansion</w:t>
      </w:r>
      <w:r w:rsidR="00280DC9" w:rsidRPr="003F4BD1">
        <w:rPr>
          <w:rFonts w:ascii="Palatino Linotype" w:hAnsi="Palatino Linotype" w:cs="Arial"/>
          <w:color w:val="333333"/>
          <w:sz w:val="22"/>
          <w:szCs w:val="22"/>
        </w:rPr>
        <w:t xml:space="preserve"> is 17%. The existing tasting areas are located within the caves</w:t>
      </w:r>
      <w:r w:rsidR="00796ED4" w:rsidRPr="003F4BD1">
        <w:rPr>
          <w:rFonts w:ascii="Palatino Linotype" w:hAnsi="Palatino Linotype" w:cs="Arial"/>
          <w:color w:val="333333"/>
          <w:sz w:val="22"/>
          <w:szCs w:val="22"/>
        </w:rPr>
        <w:t>. T</w:t>
      </w:r>
      <w:r w:rsidR="00280DC9" w:rsidRPr="003F4BD1">
        <w:rPr>
          <w:rFonts w:ascii="Palatino Linotype" w:hAnsi="Palatino Linotype" w:cs="Arial"/>
          <w:color w:val="333333"/>
          <w:sz w:val="22"/>
          <w:szCs w:val="22"/>
        </w:rPr>
        <w:t xml:space="preserve">he proposed expansion includes an additional tasting area, and </w:t>
      </w:r>
      <w:r>
        <w:rPr>
          <w:rFonts w:ascii="Palatino Linotype" w:hAnsi="Palatino Linotype" w:cs="Arial"/>
          <w:color w:val="333333"/>
          <w:sz w:val="22"/>
          <w:szCs w:val="22"/>
        </w:rPr>
        <w:t xml:space="preserve">a </w:t>
      </w:r>
      <w:r w:rsidR="00280DC9" w:rsidRPr="003F4BD1">
        <w:rPr>
          <w:rFonts w:ascii="Palatino Linotype" w:hAnsi="Palatino Linotype" w:cs="Arial"/>
          <w:color w:val="333333"/>
          <w:sz w:val="22"/>
          <w:szCs w:val="22"/>
        </w:rPr>
        <w:t>request that the visitors be allow</w:t>
      </w:r>
      <w:r w:rsidR="00753E91">
        <w:rPr>
          <w:rFonts w:ascii="Palatino Linotype" w:hAnsi="Palatino Linotype" w:cs="Arial"/>
          <w:color w:val="333333"/>
          <w:sz w:val="22"/>
          <w:szCs w:val="22"/>
        </w:rPr>
        <w:t>ed</w:t>
      </w:r>
      <w:r w:rsidR="00280DC9" w:rsidRPr="003F4BD1">
        <w:rPr>
          <w:rFonts w:ascii="Palatino Linotype" w:hAnsi="Palatino Linotype" w:cs="Arial"/>
          <w:color w:val="333333"/>
          <w:sz w:val="22"/>
          <w:szCs w:val="22"/>
        </w:rPr>
        <w:t xml:space="preserve"> to consume the winery’s wine in front of the </w:t>
      </w:r>
      <w:r w:rsidR="00C85164" w:rsidRPr="003F4BD1">
        <w:rPr>
          <w:rFonts w:ascii="Palatino Linotype" w:hAnsi="Palatino Linotype" w:cs="Arial"/>
          <w:color w:val="333333"/>
          <w:sz w:val="22"/>
          <w:szCs w:val="22"/>
        </w:rPr>
        <w:t xml:space="preserve">cave portal </w:t>
      </w:r>
      <w:r w:rsidR="00280DC9" w:rsidRPr="003F4BD1">
        <w:rPr>
          <w:rFonts w:ascii="Palatino Linotype" w:hAnsi="Palatino Linotype" w:cs="Arial"/>
          <w:color w:val="333333"/>
          <w:sz w:val="22"/>
          <w:szCs w:val="22"/>
        </w:rPr>
        <w:t>doors to the tasting rooms</w:t>
      </w:r>
      <w:r w:rsidR="00C85164" w:rsidRPr="003F4BD1">
        <w:rPr>
          <w:rFonts w:ascii="Palatino Linotype" w:hAnsi="Palatino Linotype" w:cs="Arial"/>
          <w:color w:val="333333"/>
          <w:sz w:val="22"/>
          <w:szCs w:val="22"/>
        </w:rPr>
        <w:t xml:space="preserve"> in the driveway</w:t>
      </w:r>
      <w:r w:rsidR="00280DC9" w:rsidRPr="003F4BD1">
        <w:rPr>
          <w:rFonts w:ascii="Palatino Linotype" w:hAnsi="Palatino Linotype" w:cs="Arial"/>
          <w:color w:val="333333"/>
          <w:sz w:val="22"/>
          <w:szCs w:val="22"/>
        </w:rPr>
        <w:t xml:space="preserve"> and under a 580 </w:t>
      </w:r>
      <w:r w:rsidR="00753E91">
        <w:rPr>
          <w:rFonts w:ascii="Palatino Linotype" w:hAnsi="Palatino Linotype" w:cs="Arial"/>
          <w:color w:val="333333"/>
          <w:sz w:val="22"/>
          <w:szCs w:val="22"/>
        </w:rPr>
        <w:t>square foot</w:t>
      </w:r>
      <w:r w:rsidR="00280DC9" w:rsidRPr="003F4BD1">
        <w:rPr>
          <w:rFonts w:ascii="Palatino Linotype" w:hAnsi="Palatino Linotype" w:cs="Arial"/>
          <w:color w:val="333333"/>
          <w:sz w:val="22"/>
          <w:szCs w:val="22"/>
        </w:rPr>
        <w:t xml:space="preserve"> </w:t>
      </w:r>
      <w:r w:rsidR="00C85164" w:rsidRPr="003F4BD1">
        <w:rPr>
          <w:rFonts w:ascii="Palatino Linotype" w:hAnsi="Palatino Linotype" w:cs="Arial"/>
          <w:color w:val="333333"/>
          <w:sz w:val="22"/>
          <w:szCs w:val="22"/>
        </w:rPr>
        <w:t xml:space="preserve">trellis </w:t>
      </w:r>
      <w:r w:rsidR="00796ED4" w:rsidRPr="003F4BD1">
        <w:rPr>
          <w:rFonts w:ascii="Palatino Linotype" w:hAnsi="Palatino Linotype" w:cs="Arial"/>
          <w:color w:val="333333"/>
          <w:sz w:val="22"/>
          <w:szCs w:val="22"/>
        </w:rPr>
        <w:t xml:space="preserve">located </w:t>
      </w:r>
      <w:r w:rsidR="00C85164" w:rsidRPr="003F4BD1">
        <w:rPr>
          <w:rFonts w:ascii="Palatino Linotype" w:hAnsi="Palatino Linotype" w:cs="Arial"/>
          <w:color w:val="333333"/>
          <w:sz w:val="22"/>
          <w:szCs w:val="22"/>
        </w:rPr>
        <w:t xml:space="preserve">east of the cave portal. </w:t>
      </w:r>
      <w:r w:rsidR="00796ED4" w:rsidRPr="003F4BD1">
        <w:rPr>
          <w:rFonts w:ascii="Palatino Linotype" w:hAnsi="Palatino Linotype" w:cs="Arial"/>
          <w:color w:val="333333"/>
          <w:sz w:val="22"/>
          <w:szCs w:val="22"/>
        </w:rPr>
        <w:t>T</w:t>
      </w:r>
      <w:r w:rsidR="00C85164" w:rsidRPr="003F4BD1">
        <w:rPr>
          <w:rFonts w:ascii="Palatino Linotype" w:hAnsi="Palatino Linotype" w:cs="Arial"/>
          <w:color w:val="333333"/>
          <w:sz w:val="22"/>
          <w:szCs w:val="22"/>
        </w:rPr>
        <w:t xml:space="preserve">he outdoor areas </w:t>
      </w:r>
      <w:r w:rsidR="00796ED4" w:rsidRPr="003F4BD1">
        <w:rPr>
          <w:rFonts w:ascii="Palatino Linotype" w:hAnsi="Palatino Linotype" w:cs="Arial"/>
          <w:color w:val="333333"/>
          <w:sz w:val="22"/>
          <w:szCs w:val="22"/>
        </w:rPr>
        <w:t xml:space="preserve">where wine consumption may occur </w:t>
      </w:r>
      <w:r w:rsidR="00C85164" w:rsidRPr="003F4BD1">
        <w:rPr>
          <w:rFonts w:ascii="Palatino Linotype" w:hAnsi="Palatino Linotype" w:cs="Arial"/>
          <w:color w:val="333333"/>
          <w:sz w:val="22"/>
          <w:szCs w:val="22"/>
        </w:rPr>
        <w:t>are not included in the ratio</w:t>
      </w:r>
      <w:r w:rsidR="00796ED4" w:rsidRPr="003F4BD1">
        <w:rPr>
          <w:rFonts w:ascii="Palatino Linotype" w:hAnsi="Palatino Linotype" w:cs="Arial"/>
          <w:color w:val="333333"/>
          <w:sz w:val="22"/>
          <w:szCs w:val="22"/>
        </w:rPr>
        <w:t xml:space="preserve">. A conservative estimate of measurement of </w:t>
      </w:r>
      <w:r w:rsidR="00796ED4" w:rsidRPr="003F4BD1">
        <w:rPr>
          <w:rFonts w:ascii="Palatino Linotype" w:hAnsi="Palatino Linotype" w:cs="Arial"/>
          <w:color w:val="333333"/>
          <w:sz w:val="22"/>
          <w:szCs w:val="22"/>
        </w:rPr>
        <w:lastRenderedPageBreak/>
        <w:t>80 feet between the cave portals by 10 feet into the driveway, plus the covered trellis area, would result in a 1380 ft² outdoor area, or</w:t>
      </w:r>
      <w:r w:rsidR="003E75C6">
        <w:rPr>
          <w:rFonts w:ascii="Palatino Linotype" w:hAnsi="Palatino Linotype" w:cs="Arial"/>
          <w:color w:val="333333"/>
          <w:sz w:val="22"/>
          <w:szCs w:val="22"/>
        </w:rPr>
        <w:t xml:space="preserve"> 24% accessory/production ratio;  well below the 40% limitation established by code.</w:t>
      </w:r>
    </w:p>
    <w:p w:rsidR="00F87595" w:rsidRPr="003F4BD1" w:rsidRDefault="0093606F" w:rsidP="00753E91">
      <w:pPr>
        <w:spacing w:after="120"/>
        <w:jc w:val="both"/>
        <w:rPr>
          <w:rFonts w:ascii="Palatino Linotype" w:hAnsi="Palatino Linotype" w:cs="Arial"/>
          <w:color w:val="333333"/>
          <w:sz w:val="22"/>
          <w:szCs w:val="22"/>
        </w:rPr>
      </w:pPr>
      <w:r>
        <w:rPr>
          <w:rFonts w:ascii="Palatino Linotype" w:hAnsi="Palatino Linotype" w:cs="Arial"/>
          <w:color w:val="333333"/>
          <w:sz w:val="22"/>
          <w:szCs w:val="22"/>
        </w:rPr>
        <w:t xml:space="preserve">It should be noted that the Winery Comparison Charts </w:t>
      </w:r>
      <w:r w:rsidR="00931198">
        <w:rPr>
          <w:rFonts w:ascii="Palatino Linotype" w:hAnsi="Palatino Linotype" w:cs="Arial"/>
          <w:color w:val="333333"/>
          <w:sz w:val="22"/>
          <w:szCs w:val="22"/>
        </w:rPr>
        <w:t>were developed to provide the Commission with information on how the winery compares to</w:t>
      </w:r>
      <w:r w:rsidR="00D356F3">
        <w:rPr>
          <w:rFonts w:ascii="Palatino Linotype" w:hAnsi="Palatino Linotype" w:cs="Arial"/>
          <w:color w:val="333333"/>
          <w:sz w:val="22"/>
          <w:szCs w:val="22"/>
        </w:rPr>
        <w:t xml:space="preserve"> other similarly sized wineries; however, the</w:t>
      </w:r>
      <w:r w:rsidR="00BB62F1" w:rsidRPr="003F4BD1">
        <w:rPr>
          <w:rFonts w:ascii="Palatino Linotype" w:hAnsi="Palatino Linotype" w:cs="Arial"/>
          <w:color w:val="333333"/>
          <w:sz w:val="22"/>
          <w:szCs w:val="22"/>
        </w:rPr>
        <w:t xml:space="preserve"> information provided </w:t>
      </w:r>
      <w:r w:rsidR="00D356F3">
        <w:rPr>
          <w:rFonts w:ascii="Palatino Linotype" w:hAnsi="Palatino Linotype" w:cs="Arial"/>
          <w:color w:val="333333"/>
          <w:sz w:val="22"/>
          <w:szCs w:val="22"/>
        </w:rPr>
        <w:t>is</w:t>
      </w:r>
      <w:r w:rsidR="00BB62F1" w:rsidRPr="003F4BD1">
        <w:rPr>
          <w:rFonts w:ascii="Palatino Linotype" w:hAnsi="Palatino Linotype" w:cs="Arial"/>
          <w:color w:val="333333"/>
          <w:sz w:val="22"/>
          <w:szCs w:val="22"/>
        </w:rPr>
        <w:t xml:space="preserve"> not in</w:t>
      </w:r>
      <w:r w:rsidR="00796ED4" w:rsidRPr="003F4BD1">
        <w:rPr>
          <w:rFonts w:ascii="Palatino Linotype" w:hAnsi="Palatino Linotype" w:cs="Arial"/>
          <w:color w:val="333333"/>
          <w:sz w:val="22"/>
          <w:szCs w:val="22"/>
        </w:rPr>
        <w:t>-</w:t>
      </w:r>
      <w:r w:rsidR="00BB62F1" w:rsidRPr="003F4BD1">
        <w:rPr>
          <w:rFonts w:ascii="Palatino Linotype" w:hAnsi="Palatino Linotype" w:cs="Arial"/>
          <w:color w:val="333333"/>
          <w:sz w:val="22"/>
          <w:szCs w:val="22"/>
        </w:rPr>
        <w:t>depth information regarding the listed wineries</w:t>
      </w:r>
      <w:r w:rsidR="00931198">
        <w:rPr>
          <w:rFonts w:ascii="Palatino Linotype" w:hAnsi="Palatino Linotype" w:cs="Arial"/>
          <w:color w:val="333333"/>
          <w:sz w:val="22"/>
          <w:szCs w:val="22"/>
        </w:rPr>
        <w:t>.</w:t>
      </w:r>
      <w:r w:rsidR="000D0238" w:rsidRPr="003F4BD1">
        <w:rPr>
          <w:rFonts w:ascii="Palatino Linotype" w:hAnsi="Palatino Linotype" w:cs="Arial"/>
          <w:color w:val="333333"/>
          <w:sz w:val="22"/>
          <w:szCs w:val="22"/>
        </w:rPr>
        <w:t xml:space="preserve"> </w:t>
      </w:r>
      <w:r w:rsidR="00931198">
        <w:rPr>
          <w:rFonts w:ascii="Palatino Linotype" w:hAnsi="Palatino Linotype" w:cs="Arial"/>
          <w:color w:val="333333"/>
          <w:sz w:val="22"/>
          <w:szCs w:val="22"/>
        </w:rPr>
        <w:t>F</w:t>
      </w:r>
      <w:r w:rsidR="000D0238" w:rsidRPr="003F4BD1">
        <w:rPr>
          <w:rFonts w:ascii="Palatino Linotype" w:hAnsi="Palatino Linotype" w:cs="Arial"/>
          <w:color w:val="333333"/>
          <w:sz w:val="22"/>
          <w:szCs w:val="22"/>
        </w:rPr>
        <w:t xml:space="preserve">or example, </w:t>
      </w:r>
      <w:r w:rsidR="00796ED4" w:rsidRPr="003F4BD1">
        <w:rPr>
          <w:rFonts w:ascii="Palatino Linotype" w:hAnsi="Palatino Linotype" w:cs="Arial"/>
          <w:color w:val="333333"/>
          <w:sz w:val="22"/>
          <w:szCs w:val="22"/>
        </w:rPr>
        <w:t xml:space="preserve">the chart </w:t>
      </w:r>
      <w:r w:rsidR="000D0238" w:rsidRPr="003F4BD1">
        <w:rPr>
          <w:rFonts w:ascii="Palatino Linotype" w:hAnsi="Palatino Linotype" w:cs="Arial"/>
          <w:color w:val="333333"/>
          <w:sz w:val="22"/>
          <w:szCs w:val="22"/>
        </w:rPr>
        <w:t xml:space="preserve">does not provide information regarding the percentage of increase of visitation or marketing from the original approval, if any, nor provide any physical or environmental constraints that may have been </w:t>
      </w:r>
      <w:r w:rsidR="001B793D" w:rsidRPr="003F4BD1">
        <w:rPr>
          <w:rFonts w:ascii="Palatino Linotype" w:hAnsi="Palatino Linotype" w:cs="Arial"/>
          <w:color w:val="333333"/>
          <w:sz w:val="22"/>
          <w:szCs w:val="22"/>
        </w:rPr>
        <w:t>evaluated</w:t>
      </w:r>
      <w:r w:rsidR="000D0238" w:rsidRPr="003F4BD1">
        <w:rPr>
          <w:rFonts w:ascii="Palatino Linotype" w:hAnsi="Palatino Linotype" w:cs="Arial"/>
          <w:color w:val="333333"/>
          <w:sz w:val="22"/>
          <w:szCs w:val="22"/>
        </w:rPr>
        <w:t xml:space="preserve"> when the </w:t>
      </w:r>
      <w:r w:rsidR="00D356F3">
        <w:rPr>
          <w:rFonts w:ascii="Palatino Linotype" w:hAnsi="Palatino Linotype" w:cs="Arial"/>
          <w:color w:val="333333"/>
          <w:sz w:val="22"/>
          <w:szCs w:val="22"/>
        </w:rPr>
        <w:t xml:space="preserve">comparison </w:t>
      </w:r>
      <w:r w:rsidR="001B793D" w:rsidRPr="003F4BD1">
        <w:rPr>
          <w:rFonts w:ascii="Palatino Linotype" w:hAnsi="Palatino Linotype" w:cs="Arial"/>
          <w:color w:val="333333"/>
          <w:sz w:val="22"/>
          <w:szCs w:val="22"/>
        </w:rPr>
        <w:t xml:space="preserve">wineries were being </w:t>
      </w:r>
      <w:r w:rsidR="000D0238" w:rsidRPr="003F4BD1">
        <w:rPr>
          <w:rFonts w:ascii="Palatino Linotype" w:hAnsi="Palatino Linotype" w:cs="Arial"/>
          <w:color w:val="333333"/>
          <w:sz w:val="22"/>
          <w:szCs w:val="22"/>
        </w:rPr>
        <w:t xml:space="preserve">considered. </w:t>
      </w:r>
      <w:r w:rsidR="004F25D0" w:rsidRPr="003F4BD1">
        <w:rPr>
          <w:rFonts w:ascii="Palatino Linotype" w:hAnsi="Palatino Linotype" w:cs="Arial"/>
          <w:color w:val="333333"/>
          <w:sz w:val="22"/>
          <w:szCs w:val="22"/>
        </w:rPr>
        <w:t>The numbers used for comparison are for the average and the median between the wineries of similar production</w:t>
      </w:r>
      <w:r w:rsidR="00D356F3">
        <w:rPr>
          <w:rFonts w:ascii="Palatino Linotype" w:hAnsi="Palatino Linotype" w:cs="Arial"/>
          <w:color w:val="333333"/>
          <w:sz w:val="22"/>
          <w:szCs w:val="22"/>
        </w:rPr>
        <w:t xml:space="preserve">. </w:t>
      </w:r>
      <w:r w:rsidR="001B793D" w:rsidRPr="003F4BD1">
        <w:rPr>
          <w:rFonts w:ascii="Palatino Linotype" w:hAnsi="Palatino Linotype" w:cs="Arial"/>
          <w:color w:val="333333"/>
          <w:sz w:val="22"/>
          <w:szCs w:val="22"/>
        </w:rPr>
        <w:t xml:space="preserve"> </w:t>
      </w:r>
      <w:r w:rsidR="00D356F3">
        <w:rPr>
          <w:rFonts w:ascii="Palatino Linotype" w:hAnsi="Palatino Linotype" w:cs="Arial"/>
          <w:color w:val="333333"/>
          <w:sz w:val="22"/>
          <w:szCs w:val="22"/>
        </w:rPr>
        <w:t>Staff notes</w:t>
      </w:r>
      <w:r w:rsidR="00BB62F1" w:rsidRPr="003F4BD1">
        <w:rPr>
          <w:rFonts w:ascii="Palatino Linotype" w:hAnsi="Palatino Linotype" w:cs="Arial"/>
          <w:color w:val="333333"/>
          <w:sz w:val="22"/>
          <w:szCs w:val="22"/>
        </w:rPr>
        <w:t xml:space="preserve"> that </w:t>
      </w:r>
      <w:r w:rsidR="004F25D0" w:rsidRPr="003F4BD1">
        <w:rPr>
          <w:rFonts w:ascii="Palatino Linotype" w:hAnsi="Palatino Linotype" w:cs="Arial"/>
          <w:color w:val="333333"/>
          <w:sz w:val="22"/>
          <w:szCs w:val="22"/>
        </w:rPr>
        <w:t xml:space="preserve">two comparison wineries with 50 daily visitors have under 1,000 annual marketing guests, </w:t>
      </w:r>
      <w:r w:rsidR="000D0238" w:rsidRPr="003F4BD1">
        <w:rPr>
          <w:rFonts w:ascii="Palatino Linotype" w:hAnsi="Palatino Linotype" w:cs="Arial"/>
          <w:color w:val="333333"/>
          <w:sz w:val="22"/>
          <w:szCs w:val="22"/>
        </w:rPr>
        <w:t xml:space="preserve">but </w:t>
      </w:r>
      <w:r w:rsidR="004F25D0" w:rsidRPr="003F4BD1">
        <w:rPr>
          <w:rFonts w:ascii="Palatino Linotype" w:hAnsi="Palatino Linotype" w:cs="Arial"/>
          <w:color w:val="333333"/>
          <w:sz w:val="22"/>
          <w:szCs w:val="22"/>
        </w:rPr>
        <w:t>two wineries approved for 16 daily visitors have over 1,</w:t>
      </w:r>
      <w:r w:rsidR="00F87595" w:rsidRPr="003F4BD1">
        <w:rPr>
          <w:rFonts w:ascii="Palatino Linotype" w:hAnsi="Palatino Linotype" w:cs="Arial"/>
          <w:color w:val="333333"/>
          <w:sz w:val="22"/>
          <w:szCs w:val="22"/>
        </w:rPr>
        <w:t>4</w:t>
      </w:r>
      <w:r w:rsidR="004F25D0" w:rsidRPr="003F4BD1">
        <w:rPr>
          <w:rFonts w:ascii="Palatino Linotype" w:hAnsi="Palatino Linotype" w:cs="Arial"/>
          <w:color w:val="333333"/>
          <w:sz w:val="22"/>
          <w:szCs w:val="22"/>
        </w:rPr>
        <w:t>00 annual marketing guests.</w:t>
      </w:r>
      <w:r w:rsidR="001B793D" w:rsidRPr="003F4BD1">
        <w:rPr>
          <w:rFonts w:ascii="Palatino Linotype" w:hAnsi="Palatino Linotype" w:cs="Arial"/>
          <w:color w:val="333333"/>
          <w:sz w:val="22"/>
          <w:szCs w:val="22"/>
        </w:rPr>
        <w:t xml:space="preserve"> </w:t>
      </w:r>
    </w:p>
    <w:p w:rsidR="00114B95" w:rsidRPr="003F4BD1" w:rsidRDefault="00892265" w:rsidP="00753E91">
      <w:pPr>
        <w:spacing w:after="120"/>
        <w:jc w:val="both"/>
        <w:rPr>
          <w:rFonts w:ascii="Palatino Linotype" w:hAnsi="Palatino Linotype" w:cs="Arial"/>
          <w:color w:val="333333"/>
          <w:sz w:val="22"/>
          <w:szCs w:val="22"/>
        </w:rPr>
      </w:pPr>
      <w:r w:rsidRPr="00D356F3">
        <w:rPr>
          <w:rFonts w:ascii="Palatino Linotype" w:hAnsi="Palatino Linotype" w:cs="Arial"/>
          <w:i/>
          <w:color w:val="333333"/>
          <w:sz w:val="22"/>
          <w:szCs w:val="22"/>
        </w:rPr>
        <w:t xml:space="preserve">Environmental Review </w:t>
      </w:r>
      <w:r w:rsidR="00D566D6" w:rsidRPr="00D356F3">
        <w:rPr>
          <w:rFonts w:ascii="Palatino Linotype" w:hAnsi="Palatino Linotype" w:cs="Arial"/>
          <w:i/>
          <w:color w:val="333333"/>
          <w:sz w:val="22"/>
          <w:szCs w:val="22"/>
        </w:rPr>
        <w:t>–</w:t>
      </w:r>
      <w:r w:rsidRPr="00D356F3">
        <w:rPr>
          <w:rFonts w:ascii="Palatino Linotype" w:hAnsi="Palatino Linotype" w:cs="Arial"/>
          <w:i/>
          <w:color w:val="333333"/>
          <w:sz w:val="22"/>
          <w:szCs w:val="22"/>
        </w:rPr>
        <w:t>Traffic</w:t>
      </w:r>
      <w:r w:rsidR="00D566D6" w:rsidRPr="00D356F3">
        <w:rPr>
          <w:rFonts w:ascii="Palatino Linotype" w:hAnsi="Palatino Linotype" w:cs="Arial"/>
          <w:i/>
          <w:color w:val="333333"/>
          <w:sz w:val="22"/>
          <w:szCs w:val="22"/>
        </w:rPr>
        <w:t xml:space="preserve"> and Parking</w:t>
      </w:r>
      <w:r w:rsidR="007152A5">
        <w:rPr>
          <w:rFonts w:ascii="Palatino Linotype" w:hAnsi="Palatino Linotype" w:cs="Arial"/>
          <w:color w:val="333333"/>
          <w:sz w:val="22"/>
          <w:szCs w:val="22"/>
        </w:rPr>
        <w:t xml:space="preserve"> - </w:t>
      </w:r>
      <w:r w:rsidRPr="003F4BD1">
        <w:rPr>
          <w:rFonts w:ascii="Palatino Linotype" w:hAnsi="Palatino Linotype" w:cs="Arial"/>
          <w:color w:val="333333"/>
          <w:sz w:val="22"/>
          <w:szCs w:val="22"/>
        </w:rPr>
        <w:t xml:space="preserve">The </w:t>
      </w:r>
      <w:r w:rsidR="007152A5">
        <w:rPr>
          <w:rFonts w:ascii="Palatino Linotype" w:hAnsi="Palatino Linotype" w:cs="Arial"/>
          <w:color w:val="333333"/>
          <w:sz w:val="22"/>
          <w:szCs w:val="22"/>
        </w:rPr>
        <w:t>Initial Study/N</w:t>
      </w:r>
      <w:r w:rsidRPr="003F4BD1">
        <w:rPr>
          <w:rFonts w:ascii="Palatino Linotype" w:hAnsi="Palatino Linotype" w:cs="Arial"/>
          <w:color w:val="333333"/>
          <w:sz w:val="22"/>
          <w:szCs w:val="22"/>
        </w:rPr>
        <w:t xml:space="preserve">egative </w:t>
      </w:r>
      <w:r w:rsidR="007152A5">
        <w:rPr>
          <w:rFonts w:ascii="Palatino Linotype" w:hAnsi="Palatino Linotype" w:cs="Arial"/>
          <w:color w:val="333333"/>
          <w:sz w:val="22"/>
          <w:szCs w:val="22"/>
        </w:rPr>
        <w:t>D</w:t>
      </w:r>
      <w:r w:rsidRPr="003F4BD1">
        <w:rPr>
          <w:rFonts w:ascii="Palatino Linotype" w:hAnsi="Palatino Linotype" w:cs="Arial"/>
          <w:color w:val="333333"/>
          <w:sz w:val="22"/>
          <w:szCs w:val="22"/>
        </w:rPr>
        <w:t>ecla</w:t>
      </w:r>
      <w:r w:rsidR="00D566D6" w:rsidRPr="003F4BD1">
        <w:rPr>
          <w:rFonts w:ascii="Palatino Linotype" w:hAnsi="Palatino Linotype" w:cs="Arial"/>
          <w:color w:val="333333"/>
          <w:sz w:val="22"/>
          <w:szCs w:val="22"/>
        </w:rPr>
        <w:t xml:space="preserve">ration prepared for the project </w:t>
      </w:r>
      <w:r w:rsidRPr="003F4BD1">
        <w:rPr>
          <w:rFonts w:ascii="Palatino Linotype" w:hAnsi="Palatino Linotype" w:cs="Arial"/>
          <w:color w:val="333333"/>
          <w:sz w:val="22"/>
          <w:szCs w:val="22"/>
        </w:rPr>
        <w:t xml:space="preserve">utilized information from the </w:t>
      </w:r>
      <w:r w:rsidR="00114B95" w:rsidRPr="003F4BD1">
        <w:rPr>
          <w:rFonts w:ascii="Palatino Linotype" w:hAnsi="Palatino Linotype" w:cs="Arial"/>
          <w:color w:val="333333"/>
          <w:sz w:val="22"/>
          <w:szCs w:val="22"/>
        </w:rPr>
        <w:t xml:space="preserve">Paul Hobbs-Nathan Coombs </w:t>
      </w:r>
      <w:r w:rsidRPr="003F4BD1">
        <w:rPr>
          <w:rFonts w:ascii="Palatino Linotype" w:hAnsi="Palatino Linotype" w:cs="Arial"/>
          <w:color w:val="333333"/>
          <w:sz w:val="22"/>
          <w:szCs w:val="22"/>
        </w:rPr>
        <w:t xml:space="preserve">Use Permit Project </w:t>
      </w:r>
      <w:r w:rsidR="00D566D6" w:rsidRPr="003F4BD1">
        <w:rPr>
          <w:rFonts w:ascii="Palatino Linotype" w:hAnsi="Palatino Linotype" w:cs="Arial"/>
          <w:color w:val="333333"/>
          <w:sz w:val="22"/>
          <w:szCs w:val="22"/>
        </w:rPr>
        <w:t>Traffic</w:t>
      </w:r>
      <w:r w:rsidR="00114B95" w:rsidRPr="003F4BD1">
        <w:rPr>
          <w:rFonts w:ascii="Palatino Linotype" w:hAnsi="Palatino Linotype" w:cs="Arial"/>
          <w:color w:val="333333"/>
          <w:sz w:val="22"/>
          <w:szCs w:val="22"/>
        </w:rPr>
        <w:t xml:space="preserve"> </w:t>
      </w:r>
      <w:r w:rsidRPr="003F4BD1">
        <w:rPr>
          <w:rFonts w:ascii="Palatino Linotype" w:hAnsi="Palatino Linotype" w:cs="Arial"/>
          <w:color w:val="333333"/>
          <w:sz w:val="22"/>
          <w:szCs w:val="22"/>
        </w:rPr>
        <w:t>St</w:t>
      </w:r>
      <w:r w:rsidR="00114B95" w:rsidRPr="003F4BD1">
        <w:rPr>
          <w:rFonts w:ascii="Palatino Linotype" w:hAnsi="Palatino Linotype" w:cs="Arial"/>
          <w:color w:val="333333"/>
          <w:sz w:val="22"/>
          <w:szCs w:val="22"/>
        </w:rPr>
        <w:t xml:space="preserve">udy to supplement the information requested in the County’s “Winery Traffic Information/Trip Generation </w:t>
      </w:r>
      <w:r w:rsidR="00127EDC">
        <w:rPr>
          <w:rFonts w:ascii="Palatino Linotype" w:hAnsi="Palatino Linotype" w:cs="Arial"/>
          <w:color w:val="333333"/>
          <w:sz w:val="22"/>
          <w:szCs w:val="22"/>
        </w:rPr>
        <w:t>S</w:t>
      </w:r>
      <w:r w:rsidR="00D356F3">
        <w:rPr>
          <w:rFonts w:ascii="Palatino Linotype" w:hAnsi="Palatino Linotype" w:cs="Arial"/>
          <w:color w:val="333333"/>
          <w:sz w:val="22"/>
          <w:szCs w:val="22"/>
        </w:rPr>
        <w:t>heet”.</w:t>
      </w:r>
      <w:r w:rsidR="00114B95" w:rsidRPr="003F4BD1">
        <w:rPr>
          <w:rFonts w:ascii="Palatino Linotype" w:hAnsi="Palatino Linotype" w:cs="Arial"/>
          <w:color w:val="333333"/>
          <w:sz w:val="22"/>
          <w:szCs w:val="22"/>
        </w:rPr>
        <w:t xml:space="preserve"> </w:t>
      </w:r>
      <w:r w:rsidR="00D356F3">
        <w:rPr>
          <w:rFonts w:ascii="Palatino Linotype" w:hAnsi="Palatino Linotype" w:cs="Arial"/>
          <w:color w:val="333333"/>
          <w:sz w:val="22"/>
          <w:szCs w:val="22"/>
        </w:rPr>
        <w:t xml:space="preserve">This data establishes the traffic level of service for </w:t>
      </w:r>
      <w:r w:rsidR="00890CB0" w:rsidRPr="003F4BD1">
        <w:rPr>
          <w:rFonts w:ascii="Palatino Linotype" w:hAnsi="Palatino Linotype" w:cs="Arial"/>
          <w:color w:val="333333"/>
          <w:sz w:val="22"/>
          <w:szCs w:val="22"/>
        </w:rPr>
        <w:t xml:space="preserve">Imola Avenue and  </w:t>
      </w:r>
      <w:r w:rsidR="00127EDC">
        <w:rPr>
          <w:rFonts w:ascii="Palatino Linotype" w:hAnsi="Palatino Linotype" w:cs="Arial"/>
          <w:color w:val="333333"/>
          <w:sz w:val="22"/>
          <w:szCs w:val="22"/>
        </w:rPr>
        <w:t xml:space="preserve">Fourth </w:t>
      </w:r>
      <w:r w:rsidR="00890CB0" w:rsidRPr="003F4BD1">
        <w:rPr>
          <w:rFonts w:ascii="Palatino Linotype" w:hAnsi="Palatino Linotype" w:cs="Arial"/>
          <w:color w:val="333333"/>
          <w:sz w:val="22"/>
          <w:szCs w:val="22"/>
        </w:rPr>
        <w:t>Avenue.</w:t>
      </w:r>
      <w:r w:rsidR="00D356F3">
        <w:rPr>
          <w:rFonts w:ascii="Palatino Linotype" w:hAnsi="Palatino Linotype" w:cs="Arial"/>
          <w:color w:val="333333"/>
          <w:sz w:val="22"/>
          <w:szCs w:val="22"/>
        </w:rPr>
        <w:t xml:space="preserve">  In addition to the traffic data utilized to conclude there are no significant traffic impacts created by the propose winery expansion, the W-Trans traffic analysis discussed above and attached to this memo further supports this concludsion</w:t>
      </w:r>
      <w:r w:rsidR="00890CB0" w:rsidRPr="003F4BD1">
        <w:rPr>
          <w:rFonts w:ascii="Palatino Linotype" w:hAnsi="Palatino Linotype" w:cs="Arial"/>
          <w:color w:val="333333"/>
          <w:sz w:val="22"/>
          <w:szCs w:val="22"/>
        </w:rPr>
        <w:t xml:space="preserve">. </w:t>
      </w:r>
    </w:p>
    <w:p w:rsidR="003162B6" w:rsidRPr="003F4BD1" w:rsidRDefault="003162B6" w:rsidP="00753E91">
      <w:pPr>
        <w:spacing w:after="120"/>
        <w:jc w:val="both"/>
        <w:rPr>
          <w:rFonts w:ascii="Palatino Linotype" w:hAnsi="Palatino Linotype" w:cs="Arial"/>
          <w:color w:val="333333"/>
          <w:sz w:val="22"/>
          <w:szCs w:val="22"/>
        </w:rPr>
      </w:pPr>
      <w:r w:rsidRPr="003F4BD1">
        <w:rPr>
          <w:rFonts w:ascii="Palatino Linotype" w:hAnsi="Palatino Linotype" w:cs="Arial"/>
          <w:color w:val="333333"/>
          <w:sz w:val="22"/>
          <w:szCs w:val="22"/>
        </w:rPr>
        <w:t xml:space="preserve">The application indicates there are </w:t>
      </w:r>
      <w:r w:rsidR="003E4414" w:rsidRPr="003F4BD1">
        <w:rPr>
          <w:rFonts w:ascii="Palatino Linotype" w:hAnsi="Palatino Linotype" w:cs="Arial"/>
          <w:color w:val="333333"/>
          <w:sz w:val="22"/>
          <w:szCs w:val="22"/>
        </w:rPr>
        <w:t xml:space="preserve">38 </w:t>
      </w:r>
      <w:r w:rsidRPr="003F4BD1">
        <w:rPr>
          <w:rFonts w:ascii="Palatino Linotype" w:hAnsi="Palatino Linotype" w:cs="Arial"/>
          <w:color w:val="333333"/>
          <w:sz w:val="22"/>
          <w:szCs w:val="22"/>
        </w:rPr>
        <w:t>existing parking spaces</w:t>
      </w:r>
      <w:r w:rsidR="003E4414" w:rsidRPr="003F4BD1">
        <w:rPr>
          <w:rFonts w:ascii="Palatino Linotype" w:hAnsi="Palatino Linotype" w:cs="Arial"/>
          <w:color w:val="333333"/>
          <w:sz w:val="22"/>
          <w:szCs w:val="22"/>
        </w:rPr>
        <w:t xml:space="preserve"> adjacent to the wine caves. The County</w:t>
      </w:r>
      <w:r w:rsidR="00127EDC">
        <w:rPr>
          <w:rFonts w:ascii="Palatino Linotype" w:hAnsi="Palatino Linotype" w:cs="Arial"/>
          <w:color w:val="333333"/>
          <w:sz w:val="22"/>
          <w:szCs w:val="22"/>
        </w:rPr>
        <w:t>’s</w:t>
      </w:r>
      <w:r w:rsidR="003E4414" w:rsidRPr="003F4BD1">
        <w:rPr>
          <w:rFonts w:ascii="Palatino Linotype" w:hAnsi="Palatino Linotype" w:cs="Arial"/>
          <w:color w:val="333333"/>
          <w:sz w:val="22"/>
          <w:szCs w:val="22"/>
        </w:rPr>
        <w:t xml:space="preserve"> Winery Traffic Information/Trip Generation Sheet </w:t>
      </w:r>
      <w:r w:rsidRPr="003F4BD1">
        <w:rPr>
          <w:rFonts w:ascii="Palatino Linotype" w:hAnsi="Palatino Linotype" w:cs="Arial"/>
          <w:color w:val="333333"/>
          <w:sz w:val="22"/>
          <w:szCs w:val="22"/>
        </w:rPr>
        <w:t xml:space="preserve">assumes that there will be </w:t>
      </w:r>
      <w:r w:rsidR="003E4414" w:rsidRPr="003F4BD1">
        <w:rPr>
          <w:rFonts w:ascii="Palatino Linotype" w:hAnsi="Palatino Linotype" w:cs="Arial"/>
          <w:color w:val="333333"/>
          <w:sz w:val="22"/>
          <w:szCs w:val="22"/>
        </w:rPr>
        <w:t>2.8 visitors per vehicle</w:t>
      </w:r>
      <w:r w:rsidRPr="003F4BD1">
        <w:rPr>
          <w:rFonts w:ascii="Palatino Linotype" w:hAnsi="Palatino Linotype" w:cs="Arial"/>
          <w:color w:val="333333"/>
          <w:sz w:val="22"/>
          <w:szCs w:val="22"/>
        </w:rPr>
        <w:t xml:space="preserve">. Therefore, there is existing </w:t>
      </w:r>
      <w:r w:rsidR="003E4414" w:rsidRPr="003F4BD1">
        <w:rPr>
          <w:rFonts w:ascii="Palatino Linotype" w:hAnsi="Palatino Linotype" w:cs="Arial"/>
          <w:color w:val="333333"/>
          <w:sz w:val="22"/>
          <w:szCs w:val="22"/>
        </w:rPr>
        <w:t xml:space="preserve">adequate </w:t>
      </w:r>
      <w:r w:rsidRPr="003F4BD1">
        <w:rPr>
          <w:rFonts w:ascii="Palatino Linotype" w:hAnsi="Palatino Linotype" w:cs="Arial"/>
          <w:color w:val="333333"/>
          <w:sz w:val="22"/>
          <w:szCs w:val="22"/>
        </w:rPr>
        <w:t xml:space="preserve">parking provided. For the 200-guest event, </w:t>
      </w:r>
      <w:r w:rsidR="003E4414" w:rsidRPr="003F4BD1">
        <w:rPr>
          <w:rFonts w:ascii="Palatino Linotype" w:hAnsi="Palatino Linotype" w:cs="Arial"/>
          <w:color w:val="333333"/>
          <w:sz w:val="22"/>
          <w:szCs w:val="22"/>
        </w:rPr>
        <w:t>the applicant’s property</w:t>
      </w:r>
      <w:r w:rsidRPr="003F4BD1">
        <w:rPr>
          <w:rFonts w:ascii="Palatino Linotype" w:hAnsi="Palatino Linotype" w:cs="Arial"/>
          <w:color w:val="333333"/>
          <w:sz w:val="22"/>
          <w:szCs w:val="22"/>
        </w:rPr>
        <w:t xml:space="preserve"> is large enough</w:t>
      </w:r>
      <w:r w:rsidR="003E4414" w:rsidRPr="003F4BD1">
        <w:rPr>
          <w:rFonts w:ascii="Palatino Linotype" w:hAnsi="Palatino Linotype" w:cs="Arial"/>
          <w:color w:val="333333"/>
          <w:sz w:val="22"/>
          <w:szCs w:val="22"/>
        </w:rPr>
        <w:t xml:space="preserve"> to accommodate </w:t>
      </w:r>
      <w:r w:rsidRPr="003F4BD1">
        <w:rPr>
          <w:rFonts w:ascii="Palatino Linotype" w:hAnsi="Palatino Linotype" w:cs="Arial"/>
          <w:color w:val="333333"/>
          <w:sz w:val="22"/>
          <w:szCs w:val="22"/>
        </w:rPr>
        <w:t xml:space="preserve">overflow </w:t>
      </w:r>
      <w:r w:rsidR="003E4414" w:rsidRPr="003F4BD1">
        <w:rPr>
          <w:rFonts w:ascii="Palatino Linotype" w:hAnsi="Palatino Linotype" w:cs="Arial"/>
          <w:color w:val="333333"/>
          <w:sz w:val="22"/>
          <w:szCs w:val="22"/>
        </w:rPr>
        <w:t>parking on-site</w:t>
      </w:r>
      <w:r w:rsidR="00D356F3">
        <w:rPr>
          <w:rFonts w:ascii="Palatino Linotype" w:hAnsi="Palatino Linotype" w:cs="Arial"/>
          <w:color w:val="333333"/>
          <w:sz w:val="22"/>
          <w:szCs w:val="22"/>
        </w:rPr>
        <w:t>; a traditional approach to providing for marketing event parking.</w:t>
      </w:r>
    </w:p>
    <w:p w:rsidR="003162B6" w:rsidRPr="003F4BD1" w:rsidRDefault="00892265" w:rsidP="00753E91">
      <w:pPr>
        <w:spacing w:after="120"/>
        <w:jc w:val="both"/>
        <w:rPr>
          <w:rFonts w:ascii="Palatino Linotype" w:hAnsi="Palatino Linotype" w:cs="Arial"/>
          <w:color w:val="333333"/>
          <w:sz w:val="22"/>
          <w:szCs w:val="22"/>
        </w:rPr>
      </w:pPr>
      <w:r w:rsidRPr="00D356F3">
        <w:rPr>
          <w:rFonts w:ascii="Palatino Linotype" w:hAnsi="Palatino Linotype" w:cs="Arial"/>
          <w:i/>
          <w:color w:val="333333"/>
          <w:sz w:val="22"/>
          <w:szCs w:val="22"/>
        </w:rPr>
        <w:t>Environmental Review-Water</w:t>
      </w:r>
      <w:r w:rsidR="00127EDC">
        <w:rPr>
          <w:rFonts w:ascii="Palatino Linotype" w:hAnsi="Palatino Linotype" w:cs="Arial"/>
          <w:color w:val="333333"/>
          <w:sz w:val="22"/>
          <w:szCs w:val="22"/>
        </w:rPr>
        <w:t xml:space="preserve"> - </w:t>
      </w:r>
      <w:r w:rsidR="003162B6" w:rsidRPr="003F4BD1">
        <w:rPr>
          <w:rFonts w:ascii="Palatino Linotype" w:hAnsi="Palatino Linotype" w:cs="Arial"/>
          <w:color w:val="333333"/>
          <w:sz w:val="22"/>
          <w:szCs w:val="22"/>
        </w:rPr>
        <w:t xml:space="preserve">A </w:t>
      </w:r>
      <w:r w:rsidR="0066168B" w:rsidRPr="003F4BD1">
        <w:rPr>
          <w:rFonts w:ascii="Palatino Linotype" w:hAnsi="Palatino Linotype" w:cs="Arial"/>
          <w:color w:val="333333"/>
          <w:sz w:val="22"/>
          <w:szCs w:val="22"/>
        </w:rPr>
        <w:t>Water Availability A</w:t>
      </w:r>
      <w:r w:rsidR="003162B6" w:rsidRPr="003F4BD1">
        <w:rPr>
          <w:rFonts w:ascii="Palatino Linotype" w:hAnsi="Palatino Linotype" w:cs="Arial"/>
          <w:color w:val="333333"/>
          <w:sz w:val="22"/>
          <w:szCs w:val="22"/>
        </w:rPr>
        <w:t xml:space="preserve">nalysis was prepared for the project evaluating </w:t>
      </w:r>
      <w:r w:rsidR="00C47779">
        <w:rPr>
          <w:rFonts w:ascii="Palatino Linotype" w:hAnsi="Palatino Linotype" w:cs="Arial"/>
          <w:color w:val="333333"/>
          <w:sz w:val="22"/>
          <w:szCs w:val="22"/>
        </w:rPr>
        <w:t xml:space="preserve">both </w:t>
      </w:r>
      <w:r w:rsidR="003162B6" w:rsidRPr="003F4BD1">
        <w:rPr>
          <w:rFonts w:ascii="Palatino Linotype" w:hAnsi="Palatino Linotype" w:cs="Arial"/>
          <w:color w:val="333333"/>
          <w:sz w:val="22"/>
          <w:szCs w:val="22"/>
        </w:rPr>
        <w:t>the project parcel APN: 045-310-056</w:t>
      </w:r>
      <w:r w:rsidR="00C93C9D" w:rsidRPr="003F4BD1">
        <w:rPr>
          <w:rFonts w:ascii="Palatino Linotype" w:hAnsi="Palatino Linotype" w:cs="Arial"/>
          <w:color w:val="333333"/>
          <w:sz w:val="22"/>
          <w:szCs w:val="22"/>
        </w:rPr>
        <w:t>,</w:t>
      </w:r>
      <w:r w:rsidR="00C47779">
        <w:rPr>
          <w:rFonts w:ascii="Palatino Linotype" w:hAnsi="Palatino Linotype" w:cs="Arial"/>
          <w:color w:val="333333"/>
          <w:sz w:val="22"/>
          <w:szCs w:val="22"/>
        </w:rPr>
        <w:t xml:space="preserve"> and including</w:t>
      </w:r>
      <w:r w:rsidR="003162B6" w:rsidRPr="003F4BD1">
        <w:rPr>
          <w:rFonts w:ascii="Palatino Linotype" w:hAnsi="Palatino Linotype" w:cs="Arial"/>
          <w:color w:val="333333"/>
          <w:sz w:val="22"/>
          <w:szCs w:val="22"/>
        </w:rPr>
        <w:t xml:space="preserve"> parcel APN:</w:t>
      </w:r>
      <w:r w:rsidR="0066168B" w:rsidRPr="003F4BD1">
        <w:rPr>
          <w:rFonts w:ascii="Palatino Linotype" w:hAnsi="Palatino Linotype" w:cs="Arial"/>
          <w:color w:val="333333"/>
          <w:sz w:val="22"/>
          <w:szCs w:val="22"/>
        </w:rPr>
        <w:t xml:space="preserve"> </w:t>
      </w:r>
      <w:r w:rsidR="003162B6" w:rsidRPr="003F4BD1">
        <w:rPr>
          <w:rFonts w:ascii="Palatino Linotype" w:hAnsi="Palatino Linotype" w:cs="Arial"/>
          <w:color w:val="333333"/>
          <w:sz w:val="22"/>
          <w:szCs w:val="22"/>
        </w:rPr>
        <w:t>045-310-055.</w:t>
      </w:r>
      <w:r w:rsidR="0066168B" w:rsidRPr="003F4BD1">
        <w:rPr>
          <w:rFonts w:ascii="Palatino Linotype" w:hAnsi="Palatino Linotype" w:cs="Arial"/>
          <w:color w:val="333333"/>
          <w:sz w:val="22"/>
          <w:szCs w:val="22"/>
        </w:rPr>
        <w:t xml:space="preserve"> The well </w:t>
      </w:r>
      <w:r w:rsidR="00C93C9D" w:rsidRPr="003F4BD1">
        <w:rPr>
          <w:rFonts w:ascii="Palatino Linotype" w:hAnsi="Palatino Linotype" w:cs="Arial"/>
          <w:color w:val="333333"/>
          <w:sz w:val="22"/>
          <w:szCs w:val="22"/>
        </w:rPr>
        <w:t xml:space="preserve">currently </w:t>
      </w:r>
      <w:r w:rsidR="0066168B" w:rsidRPr="003F4BD1">
        <w:rPr>
          <w:rFonts w:ascii="Palatino Linotype" w:hAnsi="Palatino Linotype" w:cs="Arial"/>
          <w:color w:val="333333"/>
          <w:sz w:val="22"/>
          <w:szCs w:val="22"/>
        </w:rPr>
        <w:t xml:space="preserve">providing </w:t>
      </w:r>
      <w:r w:rsidR="003162B6" w:rsidRPr="003F4BD1">
        <w:rPr>
          <w:rFonts w:ascii="Palatino Linotype" w:hAnsi="Palatino Linotype" w:cs="Arial"/>
          <w:color w:val="333333"/>
          <w:sz w:val="22"/>
          <w:szCs w:val="22"/>
        </w:rPr>
        <w:t xml:space="preserve">water </w:t>
      </w:r>
      <w:r w:rsidR="0066168B" w:rsidRPr="003F4BD1">
        <w:rPr>
          <w:rFonts w:ascii="Palatino Linotype" w:hAnsi="Palatino Linotype" w:cs="Arial"/>
          <w:color w:val="333333"/>
          <w:sz w:val="22"/>
          <w:szCs w:val="22"/>
        </w:rPr>
        <w:t>to the winery also</w:t>
      </w:r>
      <w:r w:rsidR="00C93C9D" w:rsidRPr="003F4BD1">
        <w:rPr>
          <w:rFonts w:ascii="Palatino Linotype" w:hAnsi="Palatino Linotype" w:cs="Arial"/>
          <w:color w:val="333333"/>
          <w:sz w:val="22"/>
          <w:szCs w:val="22"/>
        </w:rPr>
        <w:t xml:space="preserve"> </w:t>
      </w:r>
      <w:r w:rsidR="0066168B" w:rsidRPr="003F4BD1">
        <w:rPr>
          <w:rFonts w:ascii="Palatino Linotype" w:hAnsi="Palatino Linotype" w:cs="Arial"/>
          <w:color w:val="333333"/>
          <w:sz w:val="22"/>
          <w:szCs w:val="22"/>
        </w:rPr>
        <w:t xml:space="preserve">provides </w:t>
      </w:r>
      <w:r w:rsidR="00C93C9D" w:rsidRPr="003F4BD1">
        <w:rPr>
          <w:rFonts w:ascii="Palatino Linotype" w:hAnsi="Palatino Linotype" w:cs="Arial"/>
          <w:color w:val="333333"/>
          <w:sz w:val="22"/>
          <w:szCs w:val="22"/>
        </w:rPr>
        <w:t xml:space="preserve">irrigation water for the vineyards. Although </w:t>
      </w:r>
      <w:r w:rsidR="0093606F">
        <w:rPr>
          <w:rFonts w:ascii="Palatino Linotype" w:hAnsi="Palatino Linotype" w:cs="Arial"/>
          <w:color w:val="333333"/>
          <w:sz w:val="22"/>
          <w:szCs w:val="22"/>
        </w:rPr>
        <w:t xml:space="preserve">a portion of the winery </w:t>
      </w:r>
      <w:r w:rsidR="00C47779">
        <w:rPr>
          <w:rFonts w:ascii="Palatino Linotype" w:hAnsi="Palatino Linotype" w:cs="Arial"/>
          <w:color w:val="333333"/>
          <w:sz w:val="22"/>
          <w:szCs w:val="22"/>
        </w:rPr>
        <w:t>property is</w:t>
      </w:r>
      <w:r w:rsidR="00C93C9D" w:rsidRPr="003F4BD1">
        <w:rPr>
          <w:rFonts w:ascii="Palatino Linotype" w:hAnsi="Palatino Linotype" w:cs="Arial"/>
          <w:color w:val="333333"/>
          <w:sz w:val="22"/>
          <w:szCs w:val="22"/>
        </w:rPr>
        <w:t xml:space="preserve"> located within the MST water deficient groundwater area, the </w:t>
      </w:r>
      <w:r w:rsidR="00AF1A84">
        <w:rPr>
          <w:rFonts w:ascii="Palatino Linotype" w:hAnsi="Palatino Linotype" w:cs="Arial"/>
          <w:color w:val="333333"/>
          <w:sz w:val="22"/>
          <w:szCs w:val="22"/>
        </w:rPr>
        <w:t>project</w:t>
      </w:r>
      <w:r w:rsidR="0093606F">
        <w:rPr>
          <w:rFonts w:ascii="Palatino Linotype" w:hAnsi="Palatino Linotype" w:cs="Arial"/>
          <w:color w:val="333333"/>
          <w:sz w:val="22"/>
          <w:szCs w:val="22"/>
        </w:rPr>
        <w:t>’s</w:t>
      </w:r>
      <w:r w:rsidR="00C93C9D" w:rsidRPr="003F4BD1">
        <w:rPr>
          <w:rFonts w:ascii="Palatino Linotype" w:hAnsi="Palatino Linotype" w:cs="Arial"/>
          <w:color w:val="333333"/>
          <w:sz w:val="22"/>
          <w:szCs w:val="22"/>
        </w:rPr>
        <w:t xml:space="preserve"> well is not</w:t>
      </w:r>
      <w:r w:rsidR="00AF1A84">
        <w:rPr>
          <w:rFonts w:ascii="Palatino Linotype" w:hAnsi="Palatino Linotype" w:cs="Arial"/>
          <w:color w:val="333333"/>
          <w:sz w:val="22"/>
          <w:szCs w:val="22"/>
        </w:rPr>
        <w:t xml:space="preserve"> located within the MST</w:t>
      </w:r>
      <w:r w:rsidR="00C93C9D" w:rsidRPr="003F4BD1">
        <w:rPr>
          <w:rFonts w:ascii="Palatino Linotype" w:hAnsi="Palatino Linotype" w:cs="Arial"/>
          <w:color w:val="333333"/>
          <w:sz w:val="22"/>
          <w:szCs w:val="22"/>
        </w:rPr>
        <w:t>. The increase in production and increase in visitation will result in an annual increase of .33 acre-feet/year. The project does not include an increase in vineyard irrigation. Please note that the Conditions of Approval include the required use of portable toilets for events in attendance over 100 people.</w:t>
      </w:r>
      <w:r w:rsidR="00BD781D">
        <w:rPr>
          <w:rFonts w:ascii="Palatino Linotype" w:hAnsi="Palatino Linotype" w:cs="Arial"/>
          <w:color w:val="333333"/>
          <w:sz w:val="22"/>
          <w:szCs w:val="22"/>
        </w:rPr>
        <w:t xml:space="preserve"> Furthermore, a condition </w:t>
      </w:r>
      <w:r w:rsidR="00C47779">
        <w:rPr>
          <w:rFonts w:ascii="Palatino Linotype" w:hAnsi="Palatino Linotype" w:cs="Arial"/>
          <w:color w:val="333333"/>
          <w:sz w:val="22"/>
          <w:szCs w:val="22"/>
        </w:rPr>
        <w:t>from</w:t>
      </w:r>
      <w:r w:rsidR="00BD781D">
        <w:rPr>
          <w:rFonts w:ascii="Palatino Linotype" w:hAnsi="Palatino Linotype" w:cs="Arial"/>
          <w:color w:val="333333"/>
          <w:sz w:val="22"/>
          <w:szCs w:val="22"/>
        </w:rPr>
        <w:t xml:space="preserve"> </w:t>
      </w:r>
      <w:r w:rsidR="00C47779">
        <w:rPr>
          <w:rFonts w:ascii="Palatino Linotype" w:hAnsi="Palatino Linotype" w:cs="Arial"/>
          <w:color w:val="333333"/>
          <w:sz w:val="22"/>
          <w:szCs w:val="22"/>
        </w:rPr>
        <w:t>Environmental Health restricts</w:t>
      </w:r>
      <w:r w:rsidR="00BD781D">
        <w:rPr>
          <w:rFonts w:ascii="Palatino Linotype" w:hAnsi="Palatino Linotype" w:cs="Arial"/>
          <w:color w:val="333333"/>
          <w:sz w:val="22"/>
          <w:szCs w:val="22"/>
        </w:rPr>
        <w:t xml:space="preserve"> use of </w:t>
      </w:r>
      <w:r w:rsidR="00C47779">
        <w:rPr>
          <w:rFonts w:ascii="Palatino Linotype" w:hAnsi="Palatino Linotype" w:cs="Arial"/>
          <w:color w:val="333333"/>
          <w:sz w:val="22"/>
          <w:szCs w:val="22"/>
        </w:rPr>
        <w:t>a</w:t>
      </w:r>
      <w:r w:rsidR="0093606F">
        <w:rPr>
          <w:rFonts w:ascii="Palatino Linotype" w:hAnsi="Palatino Linotype" w:cs="Arial"/>
          <w:color w:val="333333"/>
          <w:sz w:val="22"/>
          <w:szCs w:val="22"/>
        </w:rPr>
        <w:t xml:space="preserve"> </w:t>
      </w:r>
      <w:r w:rsidR="00BD781D">
        <w:rPr>
          <w:rFonts w:ascii="Palatino Linotype" w:hAnsi="Palatino Linotype" w:cs="Arial"/>
          <w:color w:val="333333"/>
          <w:sz w:val="22"/>
          <w:szCs w:val="22"/>
        </w:rPr>
        <w:t>well</w:t>
      </w:r>
      <w:r w:rsidR="0093606F">
        <w:rPr>
          <w:rFonts w:ascii="Palatino Linotype" w:hAnsi="Palatino Linotype" w:cs="Arial"/>
          <w:color w:val="333333"/>
          <w:sz w:val="22"/>
          <w:szCs w:val="22"/>
        </w:rPr>
        <w:t xml:space="preserve"> located on the adjacent parcel (</w:t>
      </w:r>
      <w:r w:rsidR="00BD781D">
        <w:rPr>
          <w:rFonts w:ascii="Palatino Linotype" w:hAnsi="Palatino Linotype" w:cs="Arial"/>
          <w:color w:val="333333"/>
          <w:sz w:val="22"/>
          <w:szCs w:val="22"/>
        </w:rPr>
        <w:t>APN 045-310-055</w:t>
      </w:r>
      <w:r w:rsidR="0093606F">
        <w:rPr>
          <w:rFonts w:ascii="Palatino Linotype" w:hAnsi="Palatino Linotype" w:cs="Arial"/>
          <w:color w:val="333333"/>
          <w:sz w:val="22"/>
          <w:szCs w:val="22"/>
        </w:rPr>
        <w:t xml:space="preserve">), </w:t>
      </w:r>
      <w:r w:rsidR="00C47779">
        <w:rPr>
          <w:rFonts w:ascii="Palatino Linotype" w:hAnsi="Palatino Linotype" w:cs="Arial"/>
          <w:color w:val="333333"/>
          <w:sz w:val="22"/>
          <w:szCs w:val="22"/>
        </w:rPr>
        <w:t xml:space="preserve">to that of a </w:t>
      </w:r>
      <w:r w:rsidR="00C47779">
        <w:rPr>
          <w:rFonts w:ascii="Palatino Linotype" w:hAnsi="Palatino Linotype" w:cs="Arial"/>
          <w:color w:val="333333"/>
          <w:sz w:val="22"/>
          <w:szCs w:val="22"/>
        </w:rPr>
        <w:t>backup source for the winery.</w:t>
      </w:r>
      <w:r w:rsidR="00C47779">
        <w:rPr>
          <w:rFonts w:ascii="Palatino Linotype" w:hAnsi="Palatino Linotype" w:cs="Arial"/>
          <w:color w:val="333333"/>
          <w:sz w:val="22"/>
          <w:szCs w:val="22"/>
        </w:rPr>
        <w:t xml:space="preserve">  This secondary well is located within the MST area and thus requires this special condition of approval.</w:t>
      </w:r>
    </w:p>
    <w:p w:rsidR="00C93C9D" w:rsidRPr="003F4BD1" w:rsidRDefault="00C93C9D" w:rsidP="00753E91">
      <w:pPr>
        <w:spacing w:after="120"/>
        <w:jc w:val="both"/>
        <w:rPr>
          <w:rFonts w:ascii="Palatino Linotype" w:hAnsi="Palatino Linotype" w:cs="Arial"/>
          <w:color w:val="333333"/>
          <w:sz w:val="22"/>
          <w:szCs w:val="22"/>
        </w:rPr>
      </w:pPr>
      <w:r w:rsidRPr="00C47779">
        <w:rPr>
          <w:rFonts w:ascii="Palatino Linotype" w:hAnsi="Palatino Linotype" w:cs="Arial"/>
          <w:i/>
          <w:color w:val="333333"/>
          <w:sz w:val="22"/>
          <w:szCs w:val="22"/>
        </w:rPr>
        <w:t>Fire</w:t>
      </w:r>
      <w:r w:rsidR="00BD781D">
        <w:rPr>
          <w:rFonts w:ascii="Palatino Linotype" w:hAnsi="Palatino Linotype" w:cs="Arial"/>
          <w:color w:val="333333"/>
          <w:sz w:val="22"/>
          <w:szCs w:val="22"/>
        </w:rPr>
        <w:t xml:space="preserve"> - </w:t>
      </w:r>
      <w:r w:rsidRPr="003F4BD1">
        <w:rPr>
          <w:rFonts w:ascii="Palatino Linotype" w:hAnsi="Palatino Linotype" w:cs="Arial"/>
          <w:color w:val="333333"/>
          <w:sz w:val="22"/>
          <w:szCs w:val="22"/>
        </w:rPr>
        <w:t xml:space="preserve">The </w:t>
      </w:r>
      <w:r w:rsidR="000B203E" w:rsidRPr="003F4BD1">
        <w:rPr>
          <w:rFonts w:ascii="Palatino Linotype" w:hAnsi="Palatino Linotype" w:cs="Arial"/>
          <w:color w:val="333333"/>
          <w:sz w:val="22"/>
          <w:szCs w:val="22"/>
        </w:rPr>
        <w:t xml:space="preserve">improvement plans presented to the County for review by the Engineering Division include a Fire Truck </w:t>
      </w:r>
      <w:r w:rsidR="00D566D6" w:rsidRPr="003F4BD1">
        <w:rPr>
          <w:rFonts w:ascii="Palatino Linotype" w:hAnsi="Palatino Linotype" w:cs="Arial"/>
          <w:color w:val="333333"/>
          <w:sz w:val="22"/>
          <w:szCs w:val="22"/>
        </w:rPr>
        <w:t>turnaround, which</w:t>
      </w:r>
      <w:r w:rsidR="000B203E" w:rsidRPr="003F4BD1">
        <w:rPr>
          <w:rFonts w:ascii="Palatino Linotype" w:hAnsi="Palatino Linotype" w:cs="Arial"/>
          <w:color w:val="333333"/>
          <w:sz w:val="22"/>
          <w:szCs w:val="22"/>
        </w:rPr>
        <w:t xml:space="preserve"> has been designed in compliance with the Napa County Road and Street Standards. The parking located on the lower level is an existing parking area used by the winery.</w:t>
      </w:r>
    </w:p>
    <w:p w:rsidR="000B203E" w:rsidRPr="003F4BD1" w:rsidRDefault="000B203E" w:rsidP="00753E91">
      <w:pPr>
        <w:spacing w:after="120"/>
        <w:jc w:val="both"/>
        <w:rPr>
          <w:rFonts w:ascii="Palatino Linotype" w:hAnsi="Palatino Linotype" w:cs="Arial"/>
          <w:color w:val="333333"/>
          <w:sz w:val="22"/>
          <w:szCs w:val="22"/>
        </w:rPr>
      </w:pPr>
      <w:r w:rsidRPr="00C47779">
        <w:rPr>
          <w:rFonts w:ascii="Palatino Linotype" w:hAnsi="Palatino Linotype" w:cs="Arial"/>
          <w:i/>
          <w:color w:val="333333"/>
          <w:sz w:val="22"/>
          <w:szCs w:val="22"/>
        </w:rPr>
        <w:t>Outdoor Activity</w:t>
      </w:r>
      <w:r w:rsidR="00BD781D">
        <w:rPr>
          <w:rFonts w:ascii="Palatino Linotype" w:hAnsi="Palatino Linotype" w:cs="Arial"/>
          <w:color w:val="333333"/>
          <w:sz w:val="22"/>
          <w:szCs w:val="22"/>
        </w:rPr>
        <w:t xml:space="preserve"> </w:t>
      </w:r>
      <w:r w:rsidR="00C47779">
        <w:rPr>
          <w:rFonts w:ascii="Palatino Linotype" w:hAnsi="Palatino Linotype" w:cs="Arial"/>
          <w:color w:val="333333"/>
          <w:sz w:val="22"/>
          <w:szCs w:val="22"/>
        </w:rPr>
        <w:t>–</w:t>
      </w:r>
      <w:r w:rsidR="00BD781D">
        <w:rPr>
          <w:rFonts w:ascii="Palatino Linotype" w:hAnsi="Palatino Linotype" w:cs="Arial"/>
          <w:color w:val="333333"/>
          <w:sz w:val="22"/>
          <w:szCs w:val="22"/>
        </w:rPr>
        <w:t xml:space="preserve"> </w:t>
      </w:r>
      <w:r w:rsidR="00C47779">
        <w:rPr>
          <w:rFonts w:ascii="Palatino Linotype" w:hAnsi="Palatino Linotype" w:cs="Arial"/>
          <w:color w:val="333333"/>
          <w:sz w:val="22"/>
          <w:szCs w:val="22"/>
        </w:rPr>
        <w:t>As discussed in the staff report, t</w:t>
      </w:r>
      <w:r w:rsidRPr="003F4BD1">
        <w:rPr>
          <w:rFonts w:ascii="Palatino Linotype" w:hAnsi="Palatino Linotype" w:cs="Arial"/>
          <w:color w:val="333333"/>
          <w:sz w:val="22"/>
          <w:szCs w:val="22"/>
        </w:rPr>
        <w:t>he canopy of the existing oak trees across from the outdoor equipment</w:t>
      </w:r>
      <w:r w:rsidR="00D566D6" w:rsidRPr="003F4BD1">
        <w:rPr>
          <w:rFonts w:ascii="Palatino Linotype" w:hAnsi="Palatino Linotype" w:cs="Arial"/>
          <w:color w:val="333333"/>
          <w:sz w:val="22"/>
          <w:szCs w:val="22"/>
        </w:rPr>
        <w:t xml:space="preserve"> provide screening from the residence located o</w:t>
      </w:r>
      <w:r w:rsidR="00C47779">
        <w:rPr>
          <w:rFonts w:ascii="Palatino Linotype" w:hAnsi="Palatino Linotype" w:cs="Arial"/>
          <w:color w:val="333333"/>
          <w:sz w:val="22"/>
          <w:szCs w:val="22"/>
        </w:rPr>
        <w:t>n the hillside above the winery;</w:t>
      </w:r>
      <w:r w:rsidR="00D566D6" w:rsidRPr="003F4BD1">
        <w:rPr>
          <w:rFonts w:ascii="Palatino Linotype" w:hAnsi="Palatino Linotype" w:cs="Arial"/>
          <w:color w:val="333333"/>
          <w:sz w:val="22"/>
          <w:szCs w:val="22"/>
        </w:rPr>
        <w:t xml:space="preserve"> however, the </w:t>
      </w:r>
      <w:r w:rsidR="00C47779">
        <w:rPr>
          <w:rFonts w:ascii="Palatino Linotype" w:hAnsi="Palatino Linotype" w:cs="Arial"/>
          <w:color w:val="333333"/>
          <w:sz w:val="22"/>
          <w:szCs w:val="22"/>
        </w:rPr>
        <w:t>additional</w:t>
      </w:r>
      <w:r w:rsidR="00D566D6" w:rsidRPr="003F4BD1">
        <w:rPr>
          <w:rFonts w:ascii="Palatino Linotype" w:hAnsi="Palatino Linotype" w:cs="Arial"/>
          <w:color w:val="333333"/>
          <w:sz w:val="22"/>
          <w:szCs w:val="22"/>
        </w:rPr>
        <w:t xml:space="preserve"> screening </w:t>
      </w:r>
      <w:r w:rsidR="00C47779">
        <w:rPr>
          <w:rFonts w:ascii="Palatino Linotype" w:hAnsi="Palatino Linotype" w:cs="Arial"/>
          <w:color w:val="333333"/>
          <w:sz w:val="22"/>
          <w:szCs w:val="22"/>
        </w:rPr>
        <w:t>originally intended to screen the equipment but never installed will be required to be</w:t>
      </w:r>
      <w:r w:rsidR="00D566D6" w:rsidRPr="003F4BD1">
        <w:rPr>
          <w:rFonts w:ascii="Palatino Linotype" w:hAnsi="Palatino Linotype" w:cs="Arial"/>
          <w:color w:val="333333"/>
          <w:sz w:val="22"/>
          <w:szCs w:val="22"/>
        </w:rPr>
        <w:t xml:space="preserve"> installed. COA</w:t>
      </w:r>
      <w:r w:rsidR="0093606F">
        <w:rPr>
          <w:rFonts w:ascii="Palatino Linotype" w:hAnsi="Palatino Linotype" w:cs="Arial"/>
          <w:color w:val="333333"/>
          <w:sz w:val="22"/>
          <w:szCs w:val="22"/>
        </w:rPr>
        <w:t xml:space="preserve"> #</w:t>
      </w:r>
      <w:r w:rsidR="00D566D6" w:rsidRPr="003F4BD1">
        <w:rPr>
          <w:rFonts w:ascii="Palatino Linotype" w:hAnsi="Palatino Linotype" w:cs="Arial"/>
          <w:color w:val="333333"/>
          <w:sz w:val="22"/>
          <w:szCs w:val="22"/>
        </w:rPr>
        <w:t xml:space="preserve">4.10 states that there shall be no amplified sound systems or amplified music utilized outside of the approved, enclosed winery building. </w:t>
      </w:r>
    </w:p>
    <w:sectPr w:rsidR="000B203E" w:rsidRPr="003F4BD1" w:rsidSect="00F958CB">
      <w:footerReference w:type="default" r:id="rId12"/>
      <w:headerReference w:type="first" r:id="rId13"/>
      <w:footerReference w:type="first" r:id="rId14"/>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47A" w:rsidRDefault="00C4147A">
      <w:r>
        <w:separator/>
      </w:r>
    </w:p>
  </w:endnote>
  <w:endnote w:type="continuationSeparator" w:id="0">
    <w:p w:rsidR="00C4147A" w:rsidRDefault="00C4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A1" w:rsidRDefault="00AD5CA1" w:rsidP="00AD5CA1">
    <w:pPr>
      <w:tabs>
        <w:tab w:val="right" w:pos="10800"/>
      </w:tabs>
      <w:rPr>
        <w:rFonts w:ascii="Palatino Linotype" w:hAnsi="Palatino Linotype"/>
        <w:sz w:val="20"/>
        <w:szCs w:val="20"/>
      </w:rPr>
    </w:pPr>
  </w:p>
  <w:p w:rsidR="00AD5CA1" w:rsidRPr="00AD5CA1" w:rsidRDefault="00AD5CA1" w:rsidP="00AD5CA1">
    <w:pPr>
      <w:tabs>
        <w:tab w:val="right" w:pos="10800"/>
      </w:tabs>
      <w:rPr>
        <w:rFonts w:ascii="Palatino Linotype" w:hAnsi="Palatino Linotype"/>
        <w:sz w:val="20"/>
        <w:szCs w:val="20"/>
      </w:rPr>
    </w:pPr>
    <w:r w:rsidRPr="00AD5CA1">
      <w:rPr>
        <w:rFonts w:ascii="Palatino Linotype" w:hAnsi="Palatino Linotype"/>
        <w:sz w:val="20"/>
        <w:szCs w:val="20"/>
      </w:rPr>
      <w:t>Caldwell Vineyards Winery Modification - Supplemental Information</w:t>
    </w:r>
    <w:r w:rsidRPr="00AD5CA1">
      <w:rPr>
        <w:rFonts w:ascii="Palatino Linotype" w:hAnsi="Palatino Linotype"/>
        <w:sz w:val="20"/>
        <w:szCs w:val="20"/>
      </w:rPr>
      <w:tab/>
    </w:r>
    <w:sdt>
      <w:sdtPr>
        <w:rPr>
          <w:rFonts w:ascii="Palatino Linotype" w:hAnsi="Palatino Linotype"/>
          <w:sz w:val="20"/>
          <w:szCs w:val="20"/>
        </w:rPr>
        <w:id w:val="624046609"/>
        <w:docPartObj>
          <w:docPartGallery w:val="Page Numbers (Bottom of Page)"/>
          <w:docPartUnique/>
        </w:docPartObj>
      </w:sdtPr>
      <w:sdtEndPr>
        <w:rPr>
          <w:noProof/>
        </w:rPr>
      </w:sdtEndPr>
      <w:sdtContent>
        <w:r w:rsidRPr="00AD5CA1">
          <w:rPr>
            <w:rFonts w:ascii="Palatino Linotype" w:hAnsi="Palatino Linotype"/>
            <w:sz w:val="20"/>
            <w:szCs w:val="20"/>
          </w:rPr>
          <w:fldChar w:fldCharType="begin"/>
        </w:r>
        <w:r w:rsidRPr="00AD5CA1">
          <w:rPr>
            <w:rFonts w:ascii="Palatino Linotype" w:hAnsi="Palatino Linotype"/>
            <w:sz w:val="20"/>
            <w:szCs w:val="20"/>
          </w:rPr>
          <w:instrText xml:space="preserve"> PAGE   \* MERGEFORMAT </w:instrText>
        </w:r>
        <w:r w:rsidRPr="00AD5CA1">
          <w:rPr>
            <w:rFonts w:ascii="Palatino Linotype" w:hAnsi="Palatino Linotype"/>
            <w:sz w:val="20"/>
            <w:szCs w:val="20"/>
          </w:rPr>
          <w:fldChar w:fldCharType="separate"/>
        </w:r>
        <w:r w:rsidR="006C524E">
          <w:rPr>
            <w:rFonts w:ascii="Palatino Linotype" w:hAnsi="Palatino Linotype"/>
            <w:noProof/>
            <w:sz w:val="20"/>
            <w:szCs w:val="20"/>
          </w:rPr>
          <w:t>3</w:t>
        </w:r>
        <w:r w:rsidRPr="00AD5CA1">
          <w:rPr>
            <w:rFonts w:ascii="Palatino Linotype" w:hAnsi="Palatino Linotype"/>
            <w:noProof/>
            <w:sz w:val="20"/>
            <w:szCs w:val="20"/>
          </w:rPr>
          <w:fldChar w:fldCharType="end"/>
        </w:r>
      </w:sdtContent>
    </w:sdt>
  </w:p>
  <w:p w:rsidR="00AD5CA1" w:rsidRDefault="00AD5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05" w:rsidRPr="00F67B06" w:rsidRDefault="00607605" w:rsidP="002F4E2E">
    <w:pPr>
      <w:pStyle w:val="Footer"/>
      <w:tabs>
        <w:tab w:val="clear" w:pos="4320"/>
        <w:tab w:val="center" w:pos="-180"/>
        <w:tab w:val="left" w:pos="1620"/>
        <w:tab w:val="left" w:pos="3510"/>
        <w:tab w:val="left" w:pos="3600"/>
        <w:tab w:val="left" w:pos="6390"/>
        <w:tab w:val="left" w:pos="8640"/>
        <w:tab w:val="right" w:pos="10260"/>
      </w:tabs>
      <w:ind w:left="-270" w:right="-270"/>
      <w:rPr>
        <w:rFonts w:ascii="Palatino Linotype" w:hAnsi="Palatino Linotype"/>
        <w:sz w:val="20"/>
        <w:szCs w:val="20"/>
      </w:rPr>
    </w:pPr>
    <w:r w:rsidRPr="00F67B06">
      <w:rPr>
        <w:rFonts w:ascii="Palatino Linotype" w:hAnsi="Palatino Linotype"/>
        <w:sz w:val="20"/>
        <w:szCs w:val="20"/>
      </w:rPr>
      <w:t>___________________________________________________________________________________________________________</w:t>
    </w:r>
  </w:p>
  <w:p w:rsidR="00607605" w:rsidRPr="005D279C" w:rsidRDefault="00607605" w:rsidP="00B23A1C">
    <w:pPr>
      <w:pStyle w:val="Footer"/>
      <w:tabs>
        <w:tab w:val="clear" w:pos="4320"/>
        <w:tab w:val="center" w:pos="-180"/>
        <w:tab w:val="left" w:pos="1620"/>
        <w:tab w:val="left" w:pos="3510"/>
        <w:tab w:val="left" w:pos="3600"/>
        <w:tab w:val="left" w:pos="6390"/>
        <w:tab w:val="left" w:pos="8640"/>
        <w:tab w:val="right" w:pos="10350"/>
      </w:tabs>
      <w:ind w:left="-90" w:right="-7"/>
      <w:jc w:val="center"/>
      <w:rPr>
        <w:rFonts w:ascii="Arial Narrow" w:hAnsi="Arial Narrow"/>
        <w:sz w:val="20"/>
        <w:szCs w:val="20"/>
      </w:rPr>
    </w:pPr>
    <w:r w:rsidRPr="005D279C">
      <w:rPr>
        <w:rFonts w:ascii="Arial Narrow" w:hAnsi="Arial Narrow"/>
        <w:sz w:val="20"/>
        <w:szCs w:val="20"/>
      </w:rPr>
      <w:t xml:space="preserve">Planning Division </w:t>
    </w:r>
    <w:r w:rsidRPr="005D279C">
      <w:rPr>
        <w:rFonts w:ascii="Arial Narrow" w:hAnsi="Arial Narrow"/>
        <w:sz w:val="20"/>
        <w:szCs w:val="20"/>
      </w:rPr>
      <w:tab/>
      <w:t>Building Division</w:t>
    </w:r>
    <w:r w:rsidRPr="005D279C">
      <w:rPr>
        <w:rFonts w:ascii="Arial Narrow" w:hAnsi="Arial Narrow"/>
        <w:sz w:val="20"/>
        <w:szCs w:val="20"/>
      </w:rPr>
      <w:tab/>
      <w:t xml:space="preserve">Engineering &amp; Conservation </w:t>
    </w:r>
    <w:r w:rsidRPr="005D279C">
      <w:rPr>
        <w:rFonts w:ascii="Arial Narrow" w:hAnsi="Arial Narrow"/>
        <w:sz w:val="20"/>
        <w:szCs w:val="20"/>
      </w:rPr>
      <w:tab/>
      <w:t>Environmental Health</w:t>
    </w:r>
    <w:r w:rsidRPr="005D279C">
      <w:rPr>
        <w:rFonts w:ascii="Arial Narrow" w:hAnsi="Arial Narrow"/>
        <w:sz w:val="20"/>
        <w:szCs w:val="20"/>
      </w:rPr>
      <w:tab/>
      <w:t xml:space="preserve"> Parks &amp; Open Space</w:t>
    </w:r>
  </w:p>
  <w:p w:rsidR="00607605" w:rsidRPr="005D279C" w:rsidRDefault="00607605" w:rsidP="00B23A1C">
    <w:pPr>
      <w:pStyle w:val="Footer"/>
      <w:tabs>
        <w:tab w:val="clear" w:pos="4320"/>
        <w:tab w:val="center" w:pos="-180"/>
        <w:tab w:val="left" w:pos="1440"/>
        <w:tab w:val="left" w:pos="3780"/>
        <w:tab w:val="left" w:pos="6390"/>
        <w:tab w:val="left" w:pos="8640"/>
        <w:tab w:val="right" w:pos="10350"/>
      </w:tabs>
      <w:ind w:left="-180" w:right="-7"/>
      <w:jc w:val="center"/>
      <w:rPr>
        <w:rFonts w:ascii="Arial Narrow" w:hAnsi="Arial Narrow"/>
        <w:sz w:val="20"/>
        <w:szCs w:val="20"/>
      </w:rPr>
    </w:pPr>
    <w:r w:rsidRPr="005D279C">
      <w:rPr>
        <w:rFonts w:ascii="Arial Narrow" w:hAnsi="Arial Narrow"/>
        <w:sz w:val="20"/>
        <w:szCs w:val="20"/>
      </w:rPr>
      <w:t>(707) 253-4417</w:t>
    </w:r>
    <w:r w:rsidRPr="005D279C">
      <w:rPr>
        <w:rFonts w:ascii="Arial Narrow" w:hAnsi="Arial Narrow"/>
        <w:sz w:val="20"/>
        <w:szCs w:val="20"/>
      </w:rPr>
      <w:tab/>
      <w:t>(707) 253-4417</w:t>
    </w:r>
    <w:r w:rsidRPr="005D279C">
      <w:rPr>
        <w:rFonts w:ascii="Arial Narrow" w:hAnsi="Arial Narrow"/>
        <w:sz w:val="20"/>
        <w:szCs w:val="20"/>
      </w:rPr>
      <w:tab/>
      <w:t>(707) 253-4417</w:t>
    </w:r>
    <w:r w:rsidRPr="005D279C">
      <w:rPr>
        <w:rFonts w:ascii="Arial Narrow" w:hAnsi="Arial Narrow"/>
        <w:sz w:val="20"/>
        <w:szCs w:val="20"/>
      </w:rPr>
      <w:tab/>
      <w:t xml:space="preserve">(707) 253-4471 </w:t>
    </w:r>
    <w:r w:rsidR="00B23A1C">
      <w:rPr>
        <w:rFonts w:ascii="Arial Narrow" w:hAnsi="Arial Narrow"/>
        <w:sz w:val="20"/>
        <w:szCs w:val="20"/>
      </w:rPr>
      <w:tab/>
    </w:r>
    <w:r w:rsidRPr="005D279C">
      <w:rPr>
        <w:rFonts w:ascii="Arial Narrow" w:hAnsi="Arial Narrow"/>
        <w:sz w:val="20"/>
        <w:szCs w:val="20"/>
      </w:rPr>
      <w:t>(707) 259-5933</w:t>
    </w:r>
  </w:p>
  <w:p w:rsidR="00607605" w:rsidRDefault="00607605"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p w:rsidR="00607605" w:rsidRPr="00D51541" w:rsidRDefault="00607605"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47A" w:rsidRDefault="00C4147A">
      <w:r>
        <w:separator/>
      </w:r>
    </w:p>
  </w:footnote>
  <w:footnote w:type="continuationSeparator" w:id="0">
    <w:p w:rsidR="00C4147A" w:rsidRDefault="00C4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05" w:rsidRDefault="00921EDF" w:rsidP="00FA5BE2">
    <w:pPr>
      <w:tabs>
        <w:tab w:val="left" w:pos="7380"/>
      </w:tabs>
      <w:jc w:val="right"/>
      <w:rPr>
        <w:rFonts w:ascii="Arial" w:hAnsi="Arial" w:cs="Arial"/>
        <w:b/>
        <w:sz w:val="16"/>
        <w:szCs w:val="16"/>
      </w:rPr>
    </w:pPr>
    <w:r>
      <w:rPr>
        <w:noProof/>
      </w:rPr>
      <w:drawing>
        <wp:anchor distT="0" distB="0" distL="114300" distR="114300" simplePos="0" relativeHeight="251657728" behindDoc="0" locked="0" layoutInCell="1" allowOverlap="1">
          <wp:simplePos x="0" y="0"/>
          <wp:positionH relativeFrom="column">
            <wp:posOffset>-40005</wp:posOffset>
          </wp:positionH>
          <wp:positionV relativeFrom="paragraph">
            <wp:posOffset>-81915</wp:posOffset>
          </wp:positionV>
          <wp:extent cx="1051560" cy="1377315"/>
          <wp:effectExtent l="0" t="0" r="0" b="0"/>
          <wp:wrapSquare wrapText="bothSides"/>
          <wp:docPr id="1" name="Picture 1" descr="Seal_White_NoBorder_458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_White_NoBorder_458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377315"/>
                  </a:xfrm>
                  <a:prstGeom prst="rect">
                    <a:avLst/>
                  </a:prstGeom>
                  <a:noFill/>
                </pic:spPr>
              </pic:pic>
            </a:graphicData>
          </a:graphic>
          <wp14:sizeRelH relativeFrom="page">
            <wp14:pctWidth>0</wp14:pctWidth>
          </wp14:sizeRelH>
          <wp14:sizeRelV relativeFrom="page">
            <wp14:pctHeight>0</wp14:pctHeight>
          </wp14:sizeRelV>
        </wp:anchor>
      </w:drawing>
    </w:r>
  </w:p>
  <w:p w:rsidR="00607605" w:rsidRPr="00FA5BE2" w:rsidRDefault="00607605" w:rsidP="00FA5BE2">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607605" w:rsidRPr="00D348D6" w:rsidRDefault="00607605" w:rsidP="00497909">
    <w:pPr>
      <w:jc w:val="right"/>
      <w:rPr>
        <w:rFonts w:ascii="Arial" w:hAnsi="Arial" w:cs="Arial"/>
        <w:sz w:val="16"/>
        <w:szCs w:val="16"/>
      </w:rPr>
    </w:pPr>
    <w:r>
      <w:rPr>
        <w:rFonts w:ascii="Arial" w:hAnsi="Arial" w:cs="Arial"/>
        <w:sz w:val="16"/>
        <w:szCs w:val="16"/>
      </w:rPr>
      <w:t>1195 Third Street, Suite 210</w:t>
    </w:r>
  </w:p>
  <w:p w:rsidR="00607605" w:rsidRPr="00D348D6" w:rsidRDefault="00607605"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martTag w:uri="urn:schemas-microsoft-com:office:smarttags" w:element="place">
      <w:smartTag w:uri="urn:schemas-microsoft-com:office:smarttags" w:element="City">
        <w:r>
          <w:rPr>
            <w:rFonts w:ascii="Arial" w:hAnsi="Arial" w:cs="Arial"/>
            <w:sz w:val="16"/>
            <w:szCs w:val="16"/>
          </w:rPr>
          <w:t>Napa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r>
        <w:rPr>
          <w:rFonts w:ascii="Arial" w:hAnsi="Arial" w:cs="Arial"/>
          <w:sz w:val="16"/>
          <w:szCs w:val="16"/>
        </w:rPr>
        <w:t xml:space="preserve">  </w:t>
      </w:r>
      <w:smartTag w:uri="urn:schemas-microsoft-com:office:smarttags" w:element="PostalCode">
        <w:r>
          <w:rPr>
            <w:rFonts w:ascii="Arial" w:hAnsi="Arial" w:cs="Arial"/>
            <w:sz w:val="16"/>
            <w:szCs w:val="16"/>
          </w:rPr>
          <w:t>94559</w:t>
        </w:r>
      </w:smartTag>
    </w:smartTag>
    <w:r w:rsidRPr="00D348D6">
      <w:rPr>
        <w:rFonts w:ascii="Arial" w:hAnsi="Arial" w:cs="Arial"/>
        <w:sz w:val="16"/>
        <w:szCs w:val="16"/>
      </w:rPr>
      <w:t xml:space="preserve"> </w:t>
    </w:r>
  </w:p>
  <w:p w:rsidR="00607605" w:rsidRPr="00D348D6" w:rsidRDefault="00607605" w:rsidP="00497909">
    <w:pPr>
      <w:jc w:val="right"/>
      <w:rPr>
        <w:rFonts w:ascii="Arial" w:hAnsi="Arial" w:cs="Arial"/>
        <w:sz w:val="16"/>
        <w:szCs w:val="16"/>
      </w:rPr>
    </w:pPr>
    <w:r>
      <w:rPr>
        <w:rFonts w:ascii="Arial" w:hAnsi="Arial" w:cs="Arial"/>
        <w:sz w:val="16"/>
        <w:szCs w:val="16"/>
      </w:rPr>
      <w:t>www.countyofnapa.org</w:t>
    </w:r>
  </w:p>
  <w:p w:rsidR="00607605" w:rsidRPr="00D348D6" w:rsidRDefault="00607605" w:rsidP="00497909">
    <w:pPr>
      <w:jc w:val="right"/>
      <w:rPr>
        <w:rFonts w:ascii="Arial" w:hAnsi="Arial" w:cs="Arial"/>
        <w:sz w:val="16"/>
        <w:szCs w:val="16"/>
      </w:rPr>
    </w:pPr>
  </w:p>
  <w:p w:rsidR="00607605" w:rsidRPr="00D348D6" w:rsidRDefault="00C85C41" w:rsidP="00497909">
    <w:pPr>
      <w:jc w:val="right"/>
      <w:rPr>
        <w:rFonts w:ascii="Arial" w:hAnsi="Arial" w:cs="Arial"/>
        <w:b/>
        <w:sz w:val="16"/>
        <w:szCs w:val="16"/>
      </w:rPr>
    </w:pPr>
    <w:r>
      <w:rPr>
        <w:rFonts w:ascii="Arial" w:hAnsi="Arial" w:cs="Arial"/>
        <w:b/>
        <w:sz w:val="16"/>
        <w:szCs w:val="16"/>
      </w:rPr>
      <w:t>David Morrison</w:t>
    </w:r>
  </w:p>
  <w:p w:rsidR="00607605" w:rsidRDefault="00607605" w:rsidP="00497909">
    <w:pPr>
      <w:jc w:val="right"/>
      <w:rPr>
        <w:rFonts w:ascii="Arial" w:hAnsi="Arial" w:cs="Arial"/>
        <w:sz w:val="16"/>
        <w:szCs w:val="16"/>
      </w:rPr>
    </w:pPr>
    <w:r>
      <w:rPr>
        <w:rFonts w:ascii="Arial" w:hAnsi="Arial" w:cs="Arial"/>
        <w:sz w:val="16"/>
        <w:szCs w:val="16"/>
      </w:rPr>
      <w:t>Director</w:t>
    </w:r>
  </w:p>
  <w:p w:rsidR="00DD38C7" w:rsidRPr="00D348D6" w:rsidRDefault="00DD38C7" w:rsidP="00497909">
    <w:pPr>
      <w:jc w:val="right"/>
      <w:rPr>
        <w:rFonts w:ascii="Arial" w:hAnsi="Arial" w:cs="Arial"/>
        <w:sz w:val="16"/>
        <w:szCs w:val="16"/>
      </w:rPr>
    </w:pPr>
  </w:p>
  <w:p w:rsidR="00607605" w:rsidRDefault="0060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57F5"/>
    <w:multiLevelType w:val="hybridMultilevel"/>
    <w:tmpl w:val="28D4A426"/>
    <w:lvl w:ilvl="0" w:tplc="C51E8F78">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B4FBD"/>
    <w:multiLevelType w:val="multilevel"/>
    <w:tmpl w:val="99C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65D56"/>
    <w:rsid w:val="000000CE"/>
    <w:rsid w:val="00001C29"/>
    <w:rsid w:val="00002D3F"/>
    <w:rsid w:val="00010912"/>
    <w:rsid w:val="000132FC"/>
    <w:rsid w:val="000142AD"/>
    <w:rsid w:val="00015FA1"/>
    <w:rsid w:val="00021A82"/>
    <w:rsid w:val="00021E2E"/>
    <w:rsid w:val="000226A2"/>
    <w:rsid w:val="00022EB0"/>
    <w:rsid w:val="00023677"/>
    <w:rsid w:val="00024267"/>
    <w:rsid w:val="00025F22"/>
    <w:rsid w:val="000349D9"/>
    <w:rsid w:val="0003567F"/>
    <w:rsid w:val="0004472E"/>
    <w:rsid w:val="00046887"/>
    <w:rsid w:val="00050EA8"/>
    <w:rsid w:val="000517F7"/>
    <w:rsid w:val="00060806"/>
    <w:rsid w:val="00061178"/>
    <w:rsid w:val="00061BC7"/>
    <w:rsid w:val="000628B2"/>
    <w:rsid w:val="00074356"/>
    <w:rsid w:val="000745A5"/>
    <w:rsid w:val="000760BB"/>
    <w:rsid w:val="00083957"/>
    <w:rsid w:val="0009145C"/>
    <w:rsid w:val="00092299"/>
    <w:rsid w:val="00094832"/>
    <w:rsid w:val="000A0521"/>
    <w:rsid w:val="000A1952"/>
    <w:rsid w:val="000A4E6A"/>
    <w:rsid w:val="000A5092"/>
    <w:rsid w:val="000B203E"/>
    <w:rsid w:val="000D0238"/>
    <w:rsid w:val="000D1FD6"/>
    <w:rsid w:val="000D37DF"/>
    <w:rsid w:val="000D4FB8"/>
    <w:rsid w:val="000D56FD"/>
    <w:rsid w:val="000E61DD"/>
    <w:rsid w:val="000E7F64"/>
    <w:rsid w:val="000F40C8"/>
    <w:rsid w:val="00103AC1"/>
    <w:rsid w:val="00107142"/>
    <w:rsid w:val="00114B95"/>
    <w:rsid w:val="001156FB"/>
    <w:rsid w:val="00120125"/>
    <w:rsid w:val="0012254D"/>
    <w:rsid w:val="0012297D"/>
    <w:rsid w:val="001243D1"/>
    <w:rsid w:val="00127EDC"/>
    <w:rsid w:val="00131BF5"/>
    <w:rsid w:val="00131E40"/>
    <w:rsid w:val="00132730"/>
    <w:rsid w:val="001464B6"/>
    <w:rsid w:val="001642E2"/>
    <w:rsid w:val="0016733B"/>
    <w:rsid w:val="0017080B"/>
    <w:rsid w:val="00170AC0"/>
    <w:rsid w:val="00171381"/>
    <w:rsid w:val="00172D3F"/>
    <w:rsid w:val="00175ACA"/>
    <w:rsid w:val="0017685D"/>
    <w:rsid w:val="0017775C"/>
    <w:rsid w:val="001812F9"/>
    <w:rsid w:val="00183E23"/>
    <w:rsid w:val="00184819"/>
    <w:rsid w:val="00185F72"/>
    <w:rsid w:val="001878C8"/>
    <w:rsid w:val="001916AF"/>
    <w:rsid w:val="001928DE"/>
    <w:rsid w:val="001930EE"/>
    <w:rsid w:val="001949C2"/>
    <w:rsid w:val="001B2177"/>
    <w:rsid w:val="001B3645"/>
    <w:rsid w:val="001B4E9D"/>
    <w:rsid w:val="001B793D"/>
    <w:rsid w:val="001D3047"/>
    <w:rsid w:val="001D3238"/>
    <w:rsid w:val="001E08EF"/>
    <w:rsid w:val="001E6641"/>
    <w:rsid w:val="001F3C11"/>
    <w:rsid w:val="001F76B6"/>
    <w:rsid w:val="002002B0"/>
    <w:rsid w:val="00202E73"/>
    <w:rsid w:val="00204518"/>
    <w:rsid w:val="0020590F"/>
    <w:rsid w:val="00210822"/>
    <w:rsid w:val="00213D9A"/>
    <w:rsid w:val="00221AEB"/>
    <w:rsid w:val="00222E34"/>
    <w:rsid w:val="002272F4"/>
    <w:rsid w:val="00230D35"/>
    <w:rsid w:val="00231427"/>
    <w:rsid w:val="002336DC"/>
    <w:rsid w:val="00235DE9"/>
    <w:rsid w:val="00240F34"/>
    <w:rsid w:val="00245B09"/>
    <w:rsid w:val="00250043"/>
    <w:rsid w:val="002579A0"/>
    <w:rsid w:val="00257C4B"/>
    <w:rsid w:val="0026134A"/>
    <w:rsid w:val="00266A25"/>
    <w:rsid w:val="002723FC"/>
    <w:rsid w:val="0027756B"/>
    <w:rsid w:val="002809ED"/>
    <w:rsid w:val="00280DC9"/>
    <w:rsid w:val="0028116F"/>
    <w:rsid w:val="00285799"/>
    <w:rsid w:val="00293736"/>
    <w:rsid w:val="00295A91"/>
    <w:rsid w:val="002A0FE5"/>
    <w:rsid w:val="002A440D"/>
    <w:rsid w:val="002A53BC"/>
    <w:rsid w:val="002A6B6C"/>
    <w:rsid w:val="002B2300"/>
    <w:rsid w:val="002B29ED"/>
    <w:rsid w:val="002B4EDC"/>
    <w:rsid w:val="002C0328"/>
    <w:rsid w:val="002C4E17"/>
    <w:rsid w:val="002C5A20"/>
    <w:rsid w:val="002C5FEA"/>
    <w:rsid w:val="002D2548"/>
    <w:rsid w:val="002D4588"/>
    <w:rsid w:val="002D4D8E"/>
    <w:rsid w:val="002D7A8C"/>
    <w:rsid w:val="002E17D2"/>
    <w:rsid w:val="002E6058"/>
    <w:rsid w:val="002F4145"/>
    <w:rsid w:val="002F4E2E"/>
    <w:rsid w:val="002F5243"/>
    <w:rsid w:val="00304311"/>
    <w:rsid w:val="00306764"/>
    <w:rsid w:val="00307EB5"/>
    <w:rsid w:val="003104D3"/>
    <w:rsid w:val="0031115B"/>
    <w:rsid w:val="00312118"/>
    <w:rsid w:val="003137C8"/>
    <w:rsid w:val="003140CD"/>
    <w:rsid w:val="00315A89"/>
    <w:rsid w:val="003162B6"/>
    <w:rsid w:val="003176AB"/>
    <w:rsid w:val="00322119"/>
    <w:rsid w:val="00322192"/>
    <w:rsid w:val="003254EF"/>
    <w:rsid w:val="003268D7"/>
    <w:rsid w:val="00333BB3"/>
    <w:rsid w:val="00333CC3"/>
    <w:rsid w:val="00334ECD"/>
    <w:rsid w:val="00341E69"/>
    <w:rsid w:val="00344883"/>
    <w:rsid w:val="00344ECE"/>
    <w:rsid w:val="00350B78"/>
    <w:rsid w:val="00355346"/>
    <w:rsid w:val="00355BB0"/>
    <w:rsid w:val="0035602F"/>
    <w:rsid w:val="00356697"/>
    <w:rsid w:val="00357AEB"/>
    <w:rsid w:val="003603D9"/>
    <w:rsid w:val="003613B2"/>
    <w:rsid w:val="00367533"/>
    <w:rsid w:val="0037700C"/>
    <w:rsid w:val="00390B0F"/>
    <w:rsid w:val="0039346B"/>
    <w:rsid w:val="003938E4"/>
    <w:rsid w:val="0039427C"/>
    <w:rsid w:val="003A178B"/>
    <w:rsid w:val="003A3742"/>
    <w:rsid w:val="003A5A85"/>
    <w:rsid w:val="003B3A7E"/>
    <w:rsid w:val="003B49C3"/>
    <w:rsid w:val="003C575E"/>
    <w:rsid w:val="003C586A"/>
    <w:rsid w:val="003C64A9"/>
    <w:rsid w:val="003D0B6A"/>
    <w:rsid w:val="003E246C"/>
    <w:rsid w:val="003E266C"/>
    <w:rsid w:val="003E42BF"/>
    <w:rsid w:val="003E4414"/>
    <w:rsid w:val="003E73E0"/>
    <w:rsid w:val="003E75C6"/>
    <w:rsid w:val="003F4BD1"/>
    <w:rsid w:val="003F6948"/>
    <w:rsid w:val="003F7521"/>
    <w:rsid w:val="003F7E52"/>
    <w:rsid w:val="00405453"/>
    <w:rsid w:val="004116BB"/>
    <w:rsid w:val="004174B0"/>
    <w:rsid w:val="00420535"/>
    <w:rsid w:val="00430CEE"/>
    <w:rsid w:val="00432BE8"/>
    <w:rsid w:val="00434863"/>
    <w:rsid w:val="004429EC"/>
    <w:rsid w:val="004442F2"/>
    <w:rsid w:val="00450394"/>
    <w:rsid w:val="00452F84"/>
    <w:rsid w:val="00453A49"/>
    <w:rsid w:val="00463011"/>
    <w:rsid w:val="00471DC0"/>
    <w:rsid w:val="00472499"/>
    <w:rsid w:val="0047728B"/>
    <w:rsid w:val="00482591"/>
    <w:rsid w:val="00490C7A"/>
    <w:rsid w:val="004919E0"/>
    <w:rsid w:val="00497909"/>
    <w:rsid w:val="00497C15"/>
    <w:rsid w:val="004A03B6"/>
    <w:rsid w:val="004A24DB"/>
    <w:rsid w:val="004A3612"/>
    <w:rsid w:val="004A4EC1"/>
    <w:rsid w:val="004A7152"/>
    <w:rsid w:val="004B0138"/>
    <w:rsid w:val="004B0AFA"/>
    <w:rsid w:val="004B1FAA"/>
    <w:rsid w:val="004B4071"/>
    <w:rsid w:val="004B7D48"/>
    <w:rsid w:val="004C00C5"/>
    <w:rsid w:val="004D7F13"/>
    <w:rsid w:val="004E503E"/>
    <w:rsid w:val="004F18FB"/>
    <w:rsid w:val="004F25D0"/>
    <w:rsid w:val="004F4961"/>
    <w:rsid w:val="004F53DE"/>
    <w:rsid w:val="00500EB8"/>
    <w:rsid w:val="0050310C"/>
    <w:rsid w:val="005067C9"/>
    <w:rsid w:val="005157E5"/>
    <w:rsid w:val="00517512"/>
    <w:rsid w:val="00523CBB"/>
    <w:rsid w:val="00534FC6"/>
    <w:rsid w:val="00544E21"/>
    <w:rsid w:val="00545411"/>
    <w:rsid w:val="00545DDF"/>
    <w:rsid w:val="00547BDA"/>
    <w:rsid w:val="00553EE4"/>
    <w:rsid w:val="005556EF"/>
    <w:rsid w:val="0055627B"/>
    <w:rsid w:val="005604D2"/>
    <w:rsid w:val="00560621"/>
    <w:rsid w:val="00560796"/>
    <w:rsid w:val="0056722A"/>
    <w:rsid w:val="00570D73"/>
    <w:rsid w:val="005818E1"/>
    <w:rsid w:val="00587041"/>
    <w:rsid w:val="00590FB7"/>
    <w:rsid w:val="005971B5"/>
    <w:rsid w:val="005A1132"/>
    <w:rsid w:val="005A16F4"/>
    <w:rsid w:val="005A2594"/>
    <w:rsid w:val="005B66E1"/>
    <w:rsid w:val="005C234A"/>
    <w:rsid w:val="005C32EE"/>
    <w:rsid w:val="005C5D9F"/>
    <w:rsid w:val="005D07EC"/>
    <w:rsid w:val="005D279C"/>
    <w:rsid w:val="005E4C66"/>
    <w:rsid w:val="005E62C2"/>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7374"/>
    <w:rsid w:val="00630893"/>
    <w:rsid w:val="0063091F"/>
    <w:rsid w:val="00631FC0"/>
    <w:rsid w:val="006337F7"/>
    <w:rsid w:val="00637224"/>
    <w:rsid w:val="0064231C"/>
    <w:rsid w:val="00642EFF"/>
    <w:rsid w:val="00646BEF"/>
    <w:rsid w:val="00651622"/>
    <w:rsid w:val="00651E75"/>
    <w:rsid w:val="00654823"/>
    <w:rsid w:val="0065771A"/>
    <w:rsid w:val="0066168B"/>
    <w:rsid w:val="006625F4"/>
    <w:rsid w:val="006628F5"/>
    <w:rsid w:val="00662CF8"/>
    <w:rsid w:val="00670BE7"/>
    <w:rsid w:val="0067631F"/>
    <w:rsid w:val="00676DF5"/>
    <w:rsid w:val="00680ABF"/>
    <w:rsid w:val="00692992"/>
    <w:rsid w:val="006A07B7"/>
    <w:rsid w:val="006B025A"/>
    <w:rsid w:val="006B02C4"/>
    <w:rsid w:val="006B1CDB"/>
    <w:rsid w:val="006B73A6"/>
    <w:rsid w:val="006C08FC"/>
    <w:rsid w:val="006C24EA"/>
    <w:rsid w:val="006C524E"/>
    <w:rsid w:val="006D27F7"/>
    <w:rsid w:val="006D4A8D"/>
    <w:rsid w:val="006E0B36"/>
    <w:rsid w:val="006E19AA"/>
    <w:rsid w:val="006F001F"/>
    <w:rsid w:val="006F0A57"/>
    <w:rsid w:val="006F2877"/>
    <w:rsid w:val="006F39B4"/>
    <w:rsid w:val="006F7F96"/>
    <w:rsid w:val="007069B8"/>
    <w:rsid w:val="00707C27"/>
    <w:rsid w:val="00712DE9"/>
    <w:rsid w:val="0071343D"/>
    <w:rsid w:val="007147BB"/>
    <w:rsid w:val="00714BC8"/>
    <w:rsid w:val="007152A5"/>
    <w:rsid w:val="007153A4"/>
    <w:rsid w:val="0071797D"/>
    <w:rsid w:val="00720433"/>
    <w:rsid w:val="007225AC"/>
    <w:rsid w:val="00723CA4"/>
    <w:rsid w:val="0073496F"/>
    <w:rsid w:val="0074288B"/>
    <w:rsid w:val="00742CA6"/>
    <w:rsid w:val="00745D53"/>
    <w:rsid w:val="00747984"/>
    <w:rsid w:val="00753002"/>
    <w:rsid w:val="00753E91"/>
    <w:rsid w:val="00755654"/>
    <w:rsid w:val="00763C78"/>
    <w:rsid w:val="00766008"/>
    <w:rsid w:val="0076613B"/>
    <w:rsid w:val="00770E8D"/>
    <w:rsid w:val="00775156"/>
    <w:rsid w:val="007851C8"/>
    <w:rsid w:val="00785211"/>
    <w:rsid w:val="007932D8"/>
    <w:rsid w:val="007937A0"/>
    <w:rsid w:val="007957D5"/>
    <w:rsid w:val="00796D10"/>
    <w:rsid w:val="00796ED4"/>
    <w:rsid w:val="007A1C8F"/>
    <w:rsid w:val="007A3862"/>
    <w:rsid w:val="007A7254"/>
    <w:rsid w:val="007B0423"/>
    <w:rsid w:val="007B18B2"/>
    <w:rsid w:val="007B3D7B"/>
    <w:rsid w:val="007B5B1A"/>
    <w:rsid w:val="007B65AC"/>
    <w:rsid w:val="007B72CD"/>
    <w:rsid w:val="007C5B72"/>
    <w:rsid w:val="007C6B53"/>
    <w:rsid w:val="007C731D"/>
    <w:rsid w:val="007D1CC0"/>
    <w:rsid w:val="007D2025"/>
    <w:rsid w:val="007D57CD"/>
    <w:rsid w:val="007D6B5F"/>
    <w:rsid w:val="007F1563"/>
    <w:rsid w:val="007F1DB3"/>
    <w:rsid w:val="00801F7D"/>
    <w:rsid w:val="00804C23"/>
    <w:rsid w:val="00806083"/>
    <w:rsid w:val="00812663"/>
    <w:rsid w:val="00813CA8"/>
    <w:rsid w:val="008151ED"/>
    <w:rsid w:val="00827FFB"/>
    <w:rsid w:val="00831B71"/>
    <w:rsid w:val="0083356B"/>
    <w:rsid w:val="00837BE6"/>
    <w:rsid w:val="00840C92"/>
    <w:rsid w:val="00841295"/>
    <w:rsid w:val="008435C2"/>
    <w:rsid w:val="008458D0"/>
    <w:rsid w:val="00847531"/>
    <w:rsid w:val="00860901"/>
    <w:rsid w:val="00860E2F"/>
    <w:rsid w:val="008679F9"/>
    <w:rsid w:val="00874413"/>
    <w:rsid w:val="00876052"/>
    <w:rsid w:val="008775DA"/>
    <w:rsid w:val="00880184"/>
    <w:rsid w:val="00886247"/>
    <w:rsid w:val="008905EB"/>
    <w:rsid w:val="00890C82"/>
    <w:rsid w:val="00890CB0"/>
    <w:rsid w:val="00891DD0"/>
    <w:rsid w:val="00892265"/>
    <w:rsid w:val="008927D8"/>
    <w:rsid w:val="00895F72"/>
    <w:rsid w:val="008A04DF"/>
    <w:rsid w:val="008A108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F5A2F"/>
    <w:rsid w:val="008F7180"/>
    <w:rsid w:val="0090209D"/>
    <w:rsid w:val="00903E5E"/>
    <w:rsid w:val="00904373"/>
    <w:rsid w:val="009067BC"/>
    <w:rsid w:val="009100CC"/>
    <w:rsid w:val="00910550"/>
    <w:rsid w:val="00910C51"/>
    <w:rsid w:val="00917367"/>
    <w:rsid w:val="00921EDF"/>
    <w:rsid w:val="00924013"/>
    <w:rsid w:val="00925858"/>
    <w:rsid w:val="00931198"/>
    <w:rsid w:val="00931D97"/>
    <w:rsid w:val="0093524C"/>
    <w:rsid w:val="0093606F"/>
    <w:rsid w:val="00936B45"/>
    <w:rsid w:val="009407BD"/>
    <w:rsid w:val="0094155D"/>
    <w:rsid w:val="00942604"/>
    <w:rsid w:val="0094449C"/>
    <w:rsid w:val="00947D06"/>
    <w:rsid w:val="009506D5"/>
    <w:rsid w:val="00960117"/>
    <w:rsid w:val="009606ED"/>
    <w:rsid w:val="00960CE0"/>
    <w:rsid w:val="009614A9"/>
    <w:rsid w:val="00965D56"/>
    <w:rsid w:val="009711D2"/>
    <w:rsid w:val="00972B29"/>
    <w:rsid w:val="0097322D"/>
    <w:rsid w:val="009775E1"/>
    <w:rsid w:val="00985C7D"/>
    <w:rsid w:val="00995DC3"/>
    <w:rsid w:val="009A0471"/>
    <w:rsid w:val="009A1838"/>
    <w:rsid w:val="009A1D3D"/>
    <w:rsid w:val="009A31F0"/>
    <w:rsid w:val="009A7BE6"/>
    <w:rsid w:val="009A7C53"/>
    <w:rsid w:val="009B11CF"/>
    <w:rsid w:val="009B1A46"/>
    <w:rsid w:val="009B24DD"/>
    <w:rsid w:val="009B380A"/>
    <w:rsid w:val="009C0977"/>
    <w:rsid w:val="009C261F"/>
    <w:rsid w:val="009C41C3"/>
    <w:rsid w:val="009D2086"/>
    <w:rsid w:val="009D47E3"/>
    <w:rsid w:val="009D61BA"/>
    <w:rsid w:val="009E1BBD"/>
    <w:rsid w:val="009F26FF"/>
    <w:rsid w:val="009F693B"/>
    <w:rsid w:val="00A0740E"/>
    <w:rsid w:val="00A11193"/>
    <w:rsid w:val="00A21691"/>
    <w:rsid w:val="00A240DF"/>
    <w:rsid w:val="00A24879"/>
    <w:rsid w:val="00A277B8"/>
    <w:rsid w:val="00A34A1F"/>
    <w:rsid w:val="00A44113"/>
    <w:rsid w:val="00A46429"/>
    <w:rsid w:val="00A5199E"/>
    <w:rsid w:val="00A614DD"/>
    <w:rsid w:val="00A619BB"/>
    <w:rsid w:val="00A65916"/>
    <w:rsid w:val="00A66991"/>
    <w:rsid w:val="00A709A9"/>
    <w:rsid w:val="00A71D19"/>
    <w:rsid w:val="00A76D49"/>
    <w:rsid w:val="00A81F7B"/>
    <w:rsid w:val="00A92994"/>
    <w:rsid w:val="00A94809"/>
    <w:rsid w:val="00A97039"/>
    <w:rsid w:val="00AA0A52"/>
    <w:rsid w:val="00AB1960"/>
    <w:rsid w:val="00AB25B5"/>
    <w:rsid w:val="00AB72BF"/>
    <w:rsid w:val="00AB7AF9"/>
    <w:rsid w:val="00AC3690"/>
    <w:rsid w:val="00AD2CB6"/>
    <w:rsid w:val="00AD5CA1"/>
    <w:rsid w:val="00AF1A84"/>
    <w:rsid w:val="00B23A1C"/>
    <w:rsid w:val="00B23A87"/>
    <w:rsid w:val="00B24614"/>
    <w:rsid w:val="00B2786C"/>
    <w:rsid w:val="00B3014E"/>
    <w:rsid w:val="00B32586"/>
    <w:rsid w:val="00B34FB5"/>
    <w:rsid w:val="00B35DBC"/>
    <w:rsid w:val="00B3641E"/>
    <w:rsid w:val="00B40400"/>
    <w:rsid w:val="00B469A9"/>
    <w:rsid w:val="00B51609"/>
    <w:rsid w:val="00B572AF"/>
    <w:rsid w:val="00B72E70"/>
    <w:rsid w:val="00B753D5"/>
    <w:rsid w:val="00B8040C"/>
    <w:rsid w:val="00B84BE0"/>
    <w:rsid w:val="00B86588"/>
    <w:rsid w:val="00B906F9"/>
    <w:rsid w:val="00B91F75"/>
    <w:rsid w:val="00B9214E"/>
    <w:rsid w:val="00B9422C"/>
    <w:rsid w:val="00B94C44"/>
    <w:rsid w:val="00B974E8"/>
    <w:rsid w:val="00BA0426"/>
    <w:rsid w:val="00BA0976"/>
    <w:rsid w:val="00BA3BD4"/>
    <w:rsid w:val="00BA63A2"/>
    <w:rsid w:val="00BA72C2"/>
    <w:rsid w:val="00BB386D"/>
    <w:rsid w:val="00BB62F1"/>
    <w:rsid w:val="00BC0F81"/>
    <w:rsid w:val="00BC20F3"/>
    <w:rsid w:val="00BC2A39"/>
    <w:rsid w:val="00BC3F95"/>
    <w:rsid w:val="00BC54D1"/>
    <w:rsid w:val="00BD32B5"/>
    <w:rsid w:val="00BD4C91"/>
    <w:rsid w:val="00BD781D"/>
    <w:rsid w:val="00BE1E32"/>
    <w:rsid w:val="00BE47EC"/>
    <w:rsid w:val="00BE5BAB"/>
    <w:rsid w:val="00BE7844"/>
    <w:rsid w:val="00BF11F0"/>
    <w:rsid w:val="00BF13D7"/>
    <w:rsid w:val="00BF1885"/>
    <w:rsid w:val="00BF334E"/>
    <w:rsid w:val="00BF57D4"/>
    <w:rsid w:val="00C05873"/>
    <w:rsid w:val="00C15F35"/>
    <w:rsid w:val="00C1681D"/>
    <w:rsid w:val="00C16DE8"/>
    <w:rsid w:val="00C17BEE"/>
    <w:rsid w:val="00C23664"/>
    <w:rsid w:val="00C320C0"/>
    <w:rsid w:val="00C32EA2"/>
    <w:rsid w:val="00C369A0"/>
    <w:rsid w:val="00C4147A"/>
    <w:rsid w:val="00C417D9"/>
    <w:rsid w:val="00C44F25"/>
    <w:rsid w:val="00C45C7C"/>
    <w:rsid w:val="00C47779"/>
    <w:rsid w:val="00C47C9F"/>
    <w:rsid w:val="00C51D98"/>
    <w:rsid w:val="00C566AD"/>
    <w:rsid w:val="00C60C60"/>
    <w:rsid w:val="00C62033"/>
    <w:rsid w:val="00C6327C"/>
    <w:rsid w:val="00C659EA"/>
    <w:rsid w:val="00C67D66"/>
    <w:rsid w:val="00C705BE"/>
    <w:rsid w:val="00C71E02"/>
    <w:rsid w:val="00C720F9"/>
    <w:rsid w:val="00C75C4B"/>
    <w:rsid w:val="00C8037F"/>
    <w:rsid w:val="00C85164"/>
    <w:rsid w:val="00C85C41"/>
    <w:rsid w:val="00C861FA"/>
    <w:rsid w:val="00C87523"/>
    <w:rsid w:val="00C9383D"/>
    <w:rsid w:val="00C93C9D"/>
    <w:rsid w:val="00CA2EC5"/>
    <w:rsid w:val="00CB2359"/>
    <w:rsid w:val="00CB43F1"/>
    <w:rsid w:val="00CB5F8E"/>
    <w:rsid w:val="00CC0190"/>
    <w:rsid w:val="00CC1015"/>
    <w:rsid w:val="00CC41E9"/>
    <w:rsid w:val="00CC43CE"/>
    <w:rsid w:val="00CD01DE"/>
    <w:rsid w:val="00CD0F0D"/>
    <w:rsid w:val="00CD13B2"/>
    <w:rsid w:val="00CD16F2"/>
    <w:rsid w:val="00CD21FC"/>
    <w:rsid w:val="00CD725A"/>
    <w:rsid w:val="00CE03B6"/>
    <w:rsid w:val="00CE28AF"/>
    <w:rsid w:val="00CE36F1"/>
    <w:rsid w:val="00CE3F17"/>
    <w:rsid w:val="00CE4900"/>
    <w:rsid w:val="00CE7816"/>
    <w:rsid w:val="00CE7991"/>
    <w:rsid w:val="00CF116C"/>
    <w:rsid w:val="00CF1973"/>
    <w:rsid w:val="00CF5EB0"/>
    <w:rsid w:val="00D123A6"/>
    <w:rsid w:val="00D1608E"/>
    <w:rsid w:val="00D172FC"/>
    <w:rsid w:val="00D2019E"/>
    <w:rsid w:val="00D214D0"/>
    <w:rsid w:val="00D22323"/>
    <w:rsid w:val="00D2326E"/>
    <w:rsid w:val="00D2402F"/>
    <w:rsid w:val="00D24CB4"/>
    <w:rsid w:val="00D25FB1"/>
    <w:rsid w:val="00D27239"/>
    <w:rsid w:val="00D3204A"/>
    <w:rsid w:val="00D320D3"/>
    <w:rsid w:val="00D340F4"/>
    <w:rsid w:val="00D348D6"/>
    <w:rsid w:val="00D356F3"/>
    <w:rsid w:val="00D36362"/>
    <w:rsid w:val="00D40E18"/>
    <w:rsid w:val="00D50E4F"/>
    <w:rsid w:val="00D51541"/>
    <w:rsid w:val="00D525BA"/>
    <w:rsid w:val="00D54682"/>
    <w:rsid w:val="00D566D6"/>
    <w:rsid w:val="00D57C99"/>
    <w:rsid w:val="00D60497"/>
    <w:rsid w:val="00D611E1"/>
    <w:rsid w:val="00D64FDC"/>
    <w:rsid w:val="00D655A9"/>
    <w:rsid w:val="00D8589C"/>
    <w:rsid w:val="00D9161D"/>
    <w:rsid w:val="00D968AE"/>
    <w:rsid w:val="00DA15CA"/>
    <w:rsid w:val="00DA2932"/>
    <w:rsid w:val="00DB1B63"/>
    <w:rsid w:val="00DB49AA"/>
    <w:rsid w:val="00DB4CC2"/>
    <w:rsid w:val="00DB5E3F"/>
    <w:rsid w:val="00DB6430"/>
    <w:rsid w:val="00DB7904"/>
    <w:rsid w:val="00DC1071"/>
    <w:rsid w:val="00DC46AF"/>
    <w:rsid w:val="00DC626B"/>
    <w:rsid w:val="00DD38C7"/>
    <w:rsid w:val="00DD3C05"/>
    <w:rsid w:val="00DD7FC1"/>
    <w:rsid w:val="00DE075E"/>
    <w:rsid w:val="00DE149A"/>
    <w:rsid w:val="00DE20E1"/>
    <w:rsid w:val="00DE58B8"/>
    <w:rsid w:val="00DE6FA4"/>
    <w:rsid w:val="00DF179A"/>
    <w:rsid w:val="00DF271C"/>
    <w:rsid w:val="00DF4147"/>
    <w:rsid w:val="00DF77EB"/>
    <w:rsid w:val="00E02E52"/>
    <w:rsid w:val="00E12E95"/>
    <w:rsid w:val="00E14334"/>
    <w:rsid w:val="00E14D90"/>
    <w:rsid w:val="00E16076"/>
    <w:rsid w:val="00E162D1"/>
    <w:rsid w:val="00E16769"/>
    <w:rsid w:val="00E1748A"/>
    <w:rsid w:val="00E17991"/>
    <w:rsid w:val="00E2039E"/>
    <w:rsid w:val="00E21DA1"/>
    <w:rsid w:val="00E26457"/>
    <w:rsid w:val="00E30014"/>
    <w:rsid w:val="00E35CB1"/>
    <w:rsid w:val="00E4387A"/>
    <w:rsid w:val="00E439FD"/>
    <w:rsid w:val="00E43B7A"/>
    <w:rsid w:val="00E451C3"/>
    <w:rsid w:val="00E47F7D"/>
    <w:rsid w:val="00E54DD9"/>
    <w:rsid w:val="00E61830"/>
    <w:rsid w:val="00E61ABF"/>
    <w:rsid w:val="00E6429B"/>
    <w:rsid w:val="00E650FC"/>
    <w:rsid w:val="00E65A3E"/>
    <w:rsid w:val="00E66479"/>
    <w:rsid w:val="00E7027F"/>
    <w:rsid w:val="00E737B1"/>
    <w:rsid w:val="00E76328"/>
    <w:rsid w:val="00E85B74"/>
    <w:rsid w:val="00E907B5"/>
    <w:rsid w:val="00E9560B"/>
    <w:rsid w:val="00EA1770"/>
    <w:rsid w:val="00EA23BF"/>
    <w:rsid w:val="00EA7FF8"/>
    <w:rsid w:val="00EB0410"/>
    <w:rsid w:val="00EB0957"/>
    <w:rsid w:val="00EB2164"/>
    <w:rsid w:val="00EB3F7D"/>
    <w:rsid w:val="00EB5129"/>
    <w:rsid w:val="00EB55D6"/>
    <w:rsid w:val="00EC05A7"/>
    <w:rsid w:val="00EC0671"/>
    <w:rsid w:val="00ED016B"/>
    <w:rsid w:val="00ED074F"/>
    <w:rsid w:val="00ED145E"/>
    <w:rsid w:val="00ED5251"/>
    <w:rsid w:val="00ED639E"/>
    <w:rsid w:val="00EE76D0"/>
    <w:rsid w:val="00EF2116"/>
    <w:rsid w:val="00EF7386"/>
    <w:rsid w:val="00F07790"/>
    <w:rsid w:val="00F14574"/>
    <w:rsid w:val="00F161CB"/>
    <w:rsid w:val="00F214BC"/>
    <w:rsid w:val="00F2193F"/>
    <w:rsid w:val="00F222C8"/>
    <w:rsid w:val="00F227B7"/>
    <w:rsid w:val="00F30298"/>
    <w:rsid w:val="00F37D8C"/>
    <w:rsid w:val="00F44717"/>
    <w:rsid w:val="00F50551"/>
    <w:rsid w:val="00F52252"/>
    <w:rsid w:val="00F53F6B"/>
    <w:rsid w:val="00F606A1"/>
    <w:rsid w:val="00F6179A"/>
    <w:rsid w:val="00F64084"/>
    <w:rsid w:val="00F657AD"/>
    <w:rsid w:val="00F67A78"/>
    <w:rsid w:val="00F67B06"/>
    <w:rsid w:val="00F67B71"/>
    <w:rsid w:val="00F73ACD"/>
    <w:rsid w:val="00F767B4"/>
    <w:rsid w:val="00F805F7"/>
    <w:rsid w:val="00F83B83"/>
    <w:rsid w:val="00F85C99"/>
    <w:rsid w:val="00F85E56"/>
    <w:rsid w:val="00F85F99"/>
    <w:rsid w:val="00F87595"/>
    <w:rsid w:val="00F90492"/>
    <w:rsid w:val="00F93D18"/>
    <w:rsid w:val="00F94A76"/>
    <w:rsid w:val="00F958CB"/>
    <w:rsid w:val="00F959C0"/>
    <w:rsid w:val="00F96E47"/>
    <w:rsid w:val="00F9769F"/>
    <w:rsid w:val="00FA0C1D"/>
    <w:rsid w:val="00FA1988"/>
    <w:rsid w:val="00FA43EA"/>
    <w:rsid w:val="00FA572C"/>
    <w:rsid w:val="00FA5BE2"/>
    <w:rsid w:val="00FA6B4B"/>
    <w:rsid w:val="00FB1037"/>
    <w:rsid w:val="00FB2715"/>
    <w:rsid w:val="00FB4284"/>
    <w:rsid w:val="00FB5ECD"/>
    <w:rsid w:val="00FB647D"/>
    <w:rsid w:val="00FC1EED"/>
    <w:rsid w:val="00FC788F"/>
    <w:rsid w:val="00FD40D5"/>
    <w:rsid w:val="00FD709E"/>
    <w:rsid w:val="00FE3179"/>
    <w:rsid w:val="00FE3A2A"/>
    <w:rsid w:val="00FE582F"/>
    <w:rsid w:val="00FE70D9"/>
    <w:rsid w:val="00FF18D8"/>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6A19FEB2"/>
  <w15:docId w15:val="{8F9E0F5B-862A-45F6-8647-01C42D91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character" w:styleId="Emphasis">
    <w:name w:val="Emphasis"/>
    <w:uiPriority w:val="20"/>
    <w:qFormat/>
    <w:rsid w:val="00FD40D5"/>
    <w:rPr>
      <w:i/>
      <w:iCs/>
    </w:rPr>
  </w:style>
  <w:style w:type="paragraph" w:customStyle="1" w:styleId="incr1">
    <w:name w:val="incr1"/>
    <w:basedOn w:val="Normal"/>
    <w:rsid w:val="00FD40D5"/>
    <w:pPr>
      <w:spacing w:after="48"/>
      <w:ind w:right="120"/>
      <w:jc w:val="right"/>
    </w:pPr>
    <w:rPr>
      <w:spacing w:val="2"/>
    </w:rPr>
  </w:style>
  <w:style w:type="paragraph" w:customStyle="1" w:styleId="incr2">
    <w:name w:val="incr2"/>
    <w:basedOn w:val="Normal"/>
    <w:rsid w:val="00FD40D5"/>
    <w:pPr>
      <w:spacing w:after="48"/>
      <w:ind w:right="120"/>
      <w:jc w:val="right"/>
    </w:pPr>
    <w:rPr>
      <w:spacing w:val="2"/>
    </w:rPr>
  </w:style>
  <w:style w:type="paragraph" w:customStyle="1" w:styleId="incr3">
    <w:name w:val="incr3"/>
    <w:basedOn w:val="Normal"/>
    <w:rsid w:val="00FD40D5"/>
    <w:pPr>
      <w:spacing w:after="48"/>
      <w:ind w:right="120"/>
      <w:jc w:val="right"/>
    </w:pPr>
    <w:rPr>
      <w:spacing w:val="2"/>
    </w:rPr>
  </w:style>
  <w:style w:type="paragraph" w:customStyle="1" w:styleId="content2">
    <w:name w:val="content2"/>
    <w:basedOn w:val="Normal"/>
    <w:rsid w:val="00FD40D5"/>
    <w:pPr>
      <w:spacing w:after="195"/>
    </w:pPr>
    <w:rPr>
      <w:spacing w:val="2"/>
    </w:rPr>
  </w:style>
  <w:style w:type="paragraph" w:customStyle="1" w:styleId="content3">
    <w:name w:val="content3"/>
    <w:basedOn w:val="Normal"/>
    <w:rsid w:val="00FD40D5"/>
    <w:pPr>
      <w:spacing w:after="195"/>
    </w:pPr>
    <w:rPr>
      <w:spacing w:val="2"/>
    </w:rPr>
  </w:style>
  <w:style w:type="paragraph" w:customStyle="1" w:styleId="content4">
    <w:name w:val="content4"/>
    <w:basedOn w:val="Normal"/>
    <w:rsid w:val="00FD40D5"/>
    <w:pPr>
      <w:spacing w:after="195"/>
    </w:pPr>
    <w:rPr>
      <w:spacing w:val="2"/>
    </w:rPr>
  </w:style>
  <w:style w:type="paragraph" w:styleId="ListParagraph">
    <w:name w:val="List Paragraph"/>
    <w:basedOn w:val="Normal"/>
    <w:uiPriority w:val="34"/>
    <w:qFormat/>
    <w:rsid w:val="009A1D3D"/>
    <w:pPr>
      <w:ind w:left="720"/>
      <w:contextualSpacing/>
    </w:pPr>
  </w:style>
  <w:style w:type="character" w:customStyle="1" w:styleId="FooterChar">
    <w:name w:val="Footer Char"/>
    <w:basedOn w:val="DefaultParagraphFont"/>
    <w:link w:val="Footer"/>
    <w:uiPriority w:val="99"/>
    <w:rsid w:val="00A619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57260">
      <w:bodyDiv w:val="1"/>
      <w:marLeft w:val="0"/>
      <w:marRight w:val="0"/>
      <w:marTop w:val="0"/>
      <w:marBottom w:val="0"/>
      <w:divBdr>
        <w:top w:val="none" w:sz="0" w:space="0" w:color="auto"/>
        <w:left w:val="none" w:sz="0" w:space="0" w:color="auto"/>
        <w:bottom w:val="none" w:sz="0" w:space="0" w:color="auto"/>
        <w:right w:val="none" w:sz="0" w:space="0" w:color="auto"/>
      </w:divBdr>
      <w:divsChild>
        <w:div w:id="39668635">
          <w:marLeft w:val="0"/>
          <w:marRight w:val="0"/>
          <w:marTop w:val="0"/>
          <w:marBottom w:val="0"/>
          <w:divBdr>
            <w:top w:val="none" w:sz="0" w:space="0" w:color="auto"/>
            <w:left w:val="none" w:sz="0" w:space="0" w:color="auto"/>
            <w:bottom w:val="none" w:sz="0" w:space="0" w:color="auto"/>
            <w:right w:val="none" w:sz="0" w:space="0" w:color="auto"/>
          </w:divBdr>
          <w:divsChild>
            <w:div w:id="1957985325">
              <w:marLeft w:val="0"/>
              <w:marRight w:val="0"/>
              <w:marTop w:val="0"/>
              <w:marBottom w:val="0"/>
              <w:divBdr>
                <w:top w:val="none" w:sz="0" w:space="0" w:color="auto"/>
                <w:left w:val="none" w:sz="0" w:space="0" w:color="auto"/>
                <w:bottom w:val="none" w:sz="0" w:space="0" w:color="auto"/>
                <w:right w:val="none" w:sz="0" w:space="0" w:color="auto"/>
              </w:divBdr>
              <w:divsChild>
                <w:div w:id="539438099">
                  <w:marLeft w:val="0"/>
                  <w:marRight w:val="0"/>
                  <w:marTop w:val="0"/>
                  <w:marBottom w:val="0"/>
                  <w:divBdr>
                    <w:top w:val="none" w:sz="0" w:space="0" w:color="auto"/>
                    <w:left w:val="none" w:sz="0" w:space="0" w:color="auto"/>
                    <w:bottom w:val="none" w:sz="0" w:space="0" w:color="auto"/>
                    <w:right w:val="none" w:sz="0" w:space="0" w:color="auto"/>
                  </w:divBdr>
                  <w:divsChild>
                    <w:div w:id="684090199">
                      <w:marLeft w:val="0"/>
                      <w:marRight w:val="0"/>
                      <w:marTop w:val="0"/>
                      <w:marBottom w:val="0"/>
                      <w:divBdr>
                        <w:top w:val="none" w:sz="0" w:space="0" w:color="auto"/>
                        <w:left w:val="none" w:sz="0" w:space="0" w:color="auto"/>
                        <w:bottom w:val="none" w:sz="0" w:space="0" w:color="auto"/>
                        <w:right w:val="none" w:sz="0" w:space="0" w:color="auto"/>
                      </w:divBdr>
                      <w:divsChild>
                        <w:div w:id="1750342625">
                          <w:marLeft w:val="0"/>
                          <w:marRight w:val="0"/>
                          <w:marTop w:val="0"/>
                          <w:marBottom w:val="0"/>
                          <w:divBdr>
                            <w:top w:val="none" w:sz="0" w:space="0" w:color="auto"/>
                            <w:left w:val="none" w:sz="0" w:space="0" w:color="auto"/>
                            <w:bottom w:val="none" w:sz="0" w:space="0" w:color="auto"/>
                            <w:right w:val="none" w:sz="0" w:space="0" w:color="auto"/>
                          </w:divBdr>
                          <w:divsChild>
                            <w:div w:id="679741433">
                              <w:marLeft w:val="0"/>
                              <w:marRight w:val="0"/>
                              <w:marTop w:val="0"/>
                              <w:marBottom w:val="0"/>
                              <w:divBdr>
                                <w:top w:val="none" w:sz="0" w:space="0" w:color="auto"/>
                                <w:left w:val="none" w:sz="0" w:space="0" w:color="auto"/>
                                <w:bottom w:val="none" w:sz="0" w:space="0" w:color="auto"/>
                                <w:right w:val="none" w:sz="0" w:space="0" w:color="auto"/>
                              </w:divBdr>
                              <w:divsChild>
                                <w:div w:id="1226723431">
                                  <w:marLeft w:val="0"/>
                                  <w:marRight w:val="0"/>
                                  <w:marTop w:val="0"/>
                                  <w:marBottom w:val="0"/>
                                  <w:divBdr>
                                    <w:top w:val="none" w:sz="0" w:space="0" w:color="auto"/>
                                    <w:left w:val="none" w:sz="0" w:space="0" w:color="auto"/>
                                    <w:bottom w:val="none" w:sz="0" w:space="0" w:color="auto"/>
                                    <w:right w:val="none" w:sz="0" w:space="0" w:color="auto"/>
                                  </w:divBdr>
                                  <w:divsChild>
                                    <w:div w:id="512765800">
                                      <w:marLeft w:val="0"/>
                                      <w:marRight w:val="0"/>
                                      <w:marTop w:val="0"/>
                                      <w:marBottom w:val="0"/>
                                      <w:divBdr>
                                        <w:top w:val="none" w:sz="0" w:space="0" w:color="auto"/>
                                        <w:left w:val="none" w:sz="0" w:space="0" w:color="auto"/>
                                        <w:bottom w:val="none" w:sz="0" w:space="0" w:color="auto"/>
                                        <w:right w:val="none" w:sz="0" w:space="0" w:color="auto"/>
                                      </w:divBdr>
                                      <w:divsChild>
                                        <w:div w:id="417870021">
                                          <w:marLeft w:val="0"/>
                                          <w:marRight w:val="0"/>
                                          <w:marTop w:val="0"/>
                                          <w:marBottom w:val="0"/>
                                          <w:divBdr>
                                            <w:top w:val="none" w:sz="0" w:space="0" w:color="auto"/>
                                            <w:left w:val="none" w:sz="0" w:space="0" w:color="auto"/>
                                            <w:bottom w:val="none" w:sz="0" w:space="0" w:color="auto"/>
                                            <w:right w:val="none" w:sz="0" w:space="0" w:color="auto"/>
                                          </w:divBdr>
                                          <w:divsChild>
                                            <w:div w:id="19167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073242">
      <w:bodyDiv w:val="1"/>
      <w:marLeft w:val="0"/>
      <w:marRight w:val="0"/>
      <w:marTop w:val="0"/>
      <w:marBottom w:val="0"/>
      <w:divBdr>
        <w:top w:val="none" w:sz="0" w:space="0" w:color="auto"/>
        <w:left w:val="none" w:sz="0" w:space="0" w:color="auto"/>
        <w:bottom w:val="none" w:sz="0" w:space="0" w:color="auto"/>
        <w:right w:val="none" w:sz="0" w:space="0" w:color="auto"/>
      </w:divBdr>
    </w:div>
    <w:div w:id="1237088751">
      <w:bodyDiv w:val="1"/>
      <w:marLeft w:val="0"/>
      <w:marRight w:val="0"/>
      <w:marTop w:val="0"/>
      <w:marBottom w:val="0"/>
      <w:divBdr>
        <w:top w:val="none" w:sz="0" w:space="0" w:color="auto"/>
        <w:left w:val="none" w:sz="0" w:space="0" w:color="auto"/>
        <w:bottom w:val="none" w:sz="0" w:space="0" w:color="auto"/>
        <w:right w:val="none" w:sz="0" w:space="0" w:color="auto"/>
      </w:divBdr>
      <w:divsChild>
        <w:div w:id="46614265">
          <w:marLeft w:val="0"/>
          <w:marRight w:val="0"/>
          <w:marTop w:val="0"/>
          <w:marBottom w:val="0"/>
          <w:divBdr>
            <w:top w:val="none" w:sz="0" w:space="0" w:color="auto"/>
            <w:left w:val="none" w:sz="0" w:space="0" w:color="auto"/>
            <w:bottom w:val="none" w:sz="0" w:space="0" w:color="auto"/>
            <w:right w:val="none" w:sz="0" w:space="0" w:color="auto"/>
          </w:divBdr>
          <w:divsChild>
            <w:div w:id="709575014">
              <w:marLeft w:val="0"/>
              <w:marRight w:val="0"/>
              <w:marTop w:val="0"/>
              <w:marBottom w:val="0"/>
              <w:divBdr>
                <w:top w:val="none" w:sz="0" w:space="0" w:color="auto"/>
                <w:left w:val="none" w:sz="0" w:space="0" w:color="auto"/>
                <w:bottom w:val="none" w:sz="0" w:space="0" w:color="auto"/>
                <w:right w:val="none" w:sz="0" w:space="0" w:color="auto"/>
              </w:divBdr>
              <w:divsChild>
                <w:div w:id="1758792195">
                  <w:marLeft w:val="0"/>
                  <w:marRight w:val="0"/>
                  <w:marTop w:val="0"/>
                  <w:marBottom w:val="0"/>
                  <w:divBdr>
                    <w:top w:val="none" w:sz="0" w:space="0" w:color="auto"/>
                    <w:left w:val="none" w:sz="0" w:space="0" w:color="auto"/>
                    <w:bottom w:val="none" w:sz="0" w:space="0" w:color="auto"/>
                    <w:right w:val="none" w:sz="0" w:space="0" w:color="auto"/>
                  </w:divBdr>
                  <w:divsChild>
                    <w:div w:id="1579167336">
                      <w:marLeft w:val="0"/>
                      <w:marRight w:val="0"/>
                      <w:marTop w:val="0"/>
                      <w:marBottom w:val="0"/>
                      <w:divBdr>
                        <w:top w:val="none" w:sz="0" w:space="0" w:color="auto"/>
                        <w:left w:val="none" w:sz="0" w:space="0" w:color="auto"/>
                        <w:bottom w:val="none" w:sz="0" w:space="0" w:color="auto"/>
                        <w:right w:val="none" w:sz="0" w:space="0" w:color="auto"/>
                      </w:divBdr>
                      <w:divsChild>
                        <w:div w:id="844711349">
                          <w:marLeft w:val="0"/>
                          <w:marRight w:val="0"/>
                          <w:marTop w:val="0"/>
                          <w:marBottom w:val="0"/>
                          <w:divBdr>
                            <w:top w:val="none" w:sz="0" w:space="0" w:color="auto"/>
                            <w:left w:val="none" w:sz="0" w:space="0" w:color="auto"/>
                            <w:bottom w:val="none" w:sz="0" w:space="0" w:color="auto"/>
                            <w:right w:val="none" w:sz="0" w:space="0" w:color="auto"/>
                          </w:divBdr>
                          <w:divsChild>
                            <w:div w:id="1319067779">
                              <w:marLeft w:val="0"/>
                              <w:marRight w:val="0"/>
                              <w:marTop w:val="0"/>
                              <w:marBottom w:val="0"/>
                              <w:divBdr>
                                <w:top w:val="none" w:sz="0" w:space="0" w:color="auto"/>
                                <w:left w:val="none" w:sz="0" w:space="0" w:color="auto"/>
                                <w:bottom w:val="none" w:sz="0" w:space="0" w:color="auto"/>
                                <w:right w:val="none" w:sz="0" w:space="0" w:color="auto"/>
                              </w:divBdr>
                              <w:divsChild>
                                <w:div w:id="1666590451">
                                  <w:marLeft w:val="0"/>
                                  <w:marRight w:val="0"/>
                                  <w:marTop w:val="0"/>
                                  <w:marBottom w:val="0"/>
                                  <w:divBdr>
                                    <w:top w:val="none" w:sz="0" w:space="0" w:color="auto"/>
                                    <w:left w:val="none" w:sz="0" w:space="0" w:color="auto"/>
                                    <w:bottom w:val="none" w:sz="0" w:space="0" w:color="auto"/>
                                    <w:right w:val="none" w:sz="0" w:space="0" w:color="auto"/>
                                  </w:divBdr>
                                  <w:divsChild>
                                    <w:div w:id="1387678564">
                                      <w:marLeft w:val="0"/>
                                      <w:marRight w:val="0"/>
                                      <w:marTop w:val="0"/>
                                      <w:marBottom w:val="0"/>
                                      <w:divBdr>
                                        <w:top w:val="none" w:sz="0" w:space="0" w:color="auto"/>
                                        <w:left w:val="none" w:sz="0" w:space="0" w:color="auto"/>
                                        <w:bottom w:val="none" w:sz="0" w:space="0" w:color="auto"/>
                                        <w:right w:val="none" w:sz="0" w:space="0" w:color="auto"/>
                                      </w:divBdr>
                                      <w:divsChild>
                                        <w:div w:id="1642953792">
                                          <w:marLeft w:val="0"/>
                                          <w:marRight w:val="0"/>
                                          <w:marTop w:val="0"/>
                                          <w:marBottom w:val="0"/>
                                          <w:divBdr>
                                            <w:top w:val="none" w:sz="0" w:space="0" w:color="auto"/>
                                            <w:left w:val="none" w:sz="0" w:space="0" w:color="auto"/>
                                            <w:bottom w:val="none" w:sz="0" w:space="0" w:color="auto"/>
                                            <w:right w:val="none" w:sz="0" w:space="0" w:color="auto"/>
                                          </w:divBdr>
                                          <w:divsChild>
                                            <w:div w:id="8990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986324">
      <w:bodyDiv w:val="1"/>
      <w:marLeft w:val="0"/>
      <w:marRight w:val="0"/>
      <w:marTop w:val="0"/>
      <w:marBottom w:val="0"/>
      <w:divBdr>
        <w:top w:val="none" w:sz="0" w:space="0" w:color="auto"/>
        <w:left w:val="none" w:sz="0" w:space="0" w:color="auto"/>
        <w:bottom w:val="none" w:sz="0" w:space="0" w:color="auto"/>
        <w:right w:val="none" w:sz="0" w:space="0" w:color="auto"/>
      </w:divBdr>
    </w:div>
    <w:div w:id="1691834993">
      <w:bodyDiv w:val="1"/>
      <w:marLeft w:val="0"/>
      <w:marRight w:val="0"/>
      <w:marTop w:val="0"/>
      <w:marBottom w:val="0"/>
      <w:divBdr>
        <w:top w:val="none" w:sz="0" w:space="0" w:color="auto"/>
        <w:left w:val="none" w:sz="0" w:space="0" w:color="auto"/>
        <w:bottom w:val="none" w:sz="0" w:space="0" w:color="auto"/>
        <w:right w:val="none" w:sz="0" w:space="0" w:color="auto"/>
      </w:divBdr>
      <w:divsChild>
        <w:div w:id="2045209827">
          <w:marLeft w:val="0"/>
          <w:marRight w:val="0"/>
          <w:marTop w:val="0"/>
          <w:marBottom w:val="0"/>
          <w:divBdr>
            <w:top w:val="none" w:sz="0" w:space="0" w:color="auto"/>
            <w:left w:val="none" w:sz="0" w:space="0" w:color="auto"/>
            <w:bottom w:val="none" w:sz="0" w:space="0" w:color="auto"/>
            <w:right w:val="none" w:sz="0" w:space="0" w:color="auto"/>
          </w:divBdr>
          <w:divsChild>
            <w:div w:id="372653817">
              <w:marLeft w:val="0"/>
              <w:marRight w:val="0"/>
              <w:marTop w:val="0"/>
              <w:marBottom w:val="0"/>
              <w:divBdr>
                <w:top w:val="none" w:sz="0" w:space="0" w:color="auto"/>
                <w:left w:val="none" w:sz="0" w:space="0" w:color="auto"/>
                <w:bottom w:val="none" w:sz="0" w:space="0" w:color="auto"/>
                <w:right w:val="none" w:sz="0" w:space="0" w:color="auto"/>
              </w:divBdr>
              <w:divsChild>
                <w:div w:id="1142455982">
                  <w:marLeft w:val="0"/>
                  <w:marRight w:val="0"/>
                  <w:marTop w:val="0"/>
                  <w:marBottom w:val="0"/>
                  <w:divBdr>
                    <w:top w:val="none" w:sz="0" w:space="0" w:color="auto"/>
                    <w:left w:val="none" w:sz="0" w:space="0" w:color="auto"/>
                    <w:bottom w:val="none" w:sz="0" w:space="0" w:color="auto"/>
                    <w:right w:val="none" w:sz="0" w:space="0" w:color="auto"/>
                  </w:divBdr>
                  <w:divsChild>
                    <w:div w:id="1592009519">
                      <w:marLeft w:val="0"/>
                      <w:marRight w:val="0"/>
                      <w:marTop w:val="0"/>
                      <w:marBottom w:val="0"/>
                      <w:divBdr>
                        <w:top w:val="none" w:sz="0" w:space="0" w:color="auto"/>
                        <w:left w:val="none" w:sz="0" w:space="0" w:color="auto"/>
                        <w:bottom w:val="none" w:sz="0" w:space="0" w:color="auto"/>
                        <w:right w:val="none" w:sz="0" w:space="0" w:color="auto"/>
                      </w:divBdr>
                      <w:divsChild>
                        <w:div w:id="1272780033">
                          <w:marLeft w:val="0"/>
                          <w:marRight w:val="0"/>
                          <w:marTop w:val="0"/>
                          <w:marBottom w:val="0"/>
                          <w:divBdr>
                            <w:top w:val="none" w:sz="0" w:space="0" w:color="auto"/>
                            <w:left w:val="none" w:sz="0" w:space="0" w:color="auto"/>
                            <w:bottom w:val="none" w:sz="0" w:space="0" w:color="auto"/>
                            <w:right w:val="none" w:sz="0" w:space="0" w:color="auto"/>
                          </w:divBdr>
                          <w:divsChild>
                            <w:div w:id="46733826">
                              <w:marLeft w:val="0"/>
                              <w:marRight w:val="0"/>
                              <w:marTop w:val="0"/>
                              <w:marBottom w:val="0"/>
                              <w:divBdr>
                                <w:top w:val="none" w:sz="0" w:space="0" w:color="auto"/>
                                <w:left w:val="none" w:sz="0" w:space="0" w:color="auto"/>
                                <w:bottom w:val="none" w:sz="0" w:space="0" w:color="auto"/>
                                <w:right w:val="none" w:sz="0" w:space="0" w:color="auto"/>
                              </w:divBdr>
                              <w:divsChild>
                                <w:div w:id="50351930">
                                  <w:marLeft w:val="0"/>
                                  <w:marRight w:val="0"/>
                                  <w:marTop w:val="0"/>
                                  <w:marBottom w:val="0"/>
                                  <w:divBdr>
                                    <w:top w:val="none" w:sz="0" w:space="0" w:color="auto"/>
                                    <w:left w:val="none" w:sz="0" w:space="0" w:color="auto"/>
                                    <w:bottom w:val="none" w:sz="0" w:space="0" w:color="auto"/>
                                    <w:right w:val="none" w:sz="0" w:space="0" w:color="auto"/>
                                  </w:divBdr>
                                  <w:divsChild>
                                    <w:div w:id="294527799">
                                      <w:marLeft w:val="0"/>
                                      <w:marRight w:val="0"/>
                                      <w:marTop w:val="0"/>
                                      <w:marBottom w:val="0"/>
                                      <w:divBdr>
                                        <w:top w:val="none" w:sz="0" w:space="0" w:color="auto"/>
                                        <w:left w:val="none" w:sz="0" w:space="0" w:color="auto"/>
                                        <w:bottom w:val="none" w:sz="0" w:space="0" w:color="auto"/>
                                        <w:right w:val="none" w:sz="0" w:space="0" w:color="auto"/>
                                      </w:divBdr>
                                      <w:divsChild>
                                        <w:div w:id="86660339">
                                          <w:marLeft w:val="0"/>
                                          <w:marRight w:val="0"/>
                                          <w:marTop w:val="120"/>
                                          <w:marBottom w:val="120"/>
                                          <w:divBdr>
                                            <w:top w:val="none" w:sz="0" w:space="0" w:color="auto"/>
                                            <w:left w:val="none" w:sz="0" w:space="0" w:color="auto"/>
                                            <w:bottom w:val="none" w:sz="0" w:space="0" w:color="auto"/>
                                            <w:right w:val="none" w:sz="0" w:space="0" w:color="auto"/>
                                          </w:divBdr>
                                          <w:divsChild>
                                            <w:div w:id="2049604208">
                                              <w:marLeft w:val="0"/>
                                              <w:marRight w:val="0"/>
                                              <w:marTop w:val="0"/>
                                              <w:marBottom w:val="0"/>
                                              <w:divBdr>
                                                <w:top w:val="none" w:sz="0" w:space="0" w:color="auto"/>
                                                <w:left w:val="none" w:sz="0" w:space="0" w:color="auto"/>
                                                <w:bottom w:val="none" w:sz="0" w:space="0" w:color="auto"/>
                                                <w:right w:val="none" w:sz="0" w:space="0" w:color="auto"/>
                                              </w:divBdr>
                                              <w:divsChild>
                                                <w:div w:id="1481925008">
                                                  <w:marLeft w:val="0"/>
                                                  <w:marRight w:val="0"/>
                                                  <w:marTop w:val="0"/>
                                                  <w:marBottom w:val="0"/>
                                                  <w:divBdr>
                                                    <w:top w:val="none" w:sz="0" w:space="0" w:color="auto"/>
                                                    <w:left w:val="none" w:sz="0" w:space="0" w:color="auto"/>
                                                    <w:bottom w:val="none" w:sz="0" w:space="0" w:color="auto"/>
                                                    <w:right w:val="none" w:sz="0" w:space="0" w:color="auto"/>
                                                  </w:divBdr>
                                                </w:div>
                                              </w:divsChild>
                                            </w:div>
                                            <w:div w:id="533733785">
                                              <w:marLeft w:val="0"/>
                                              <w:marRight w:val="0"/>
                                              <w:marTop w:val="0"/>
                                              <w:marBottom w:val="0"/>
                                              <w:divBdr>
                                                <w:top w:val="none" w:sz="0" w:space="0" w:color="auto"/>
                                                <w:left w:val="none" w:sz="0" w:space="0" w:color="auto"/>
                                                <w:bottom w:val="none" w:sz="0" w:space="0" w:color="auto"/>
                                                <w:right w:val="none" w:sz="0" w:space="0" w:color="auto"/>
                                              </w:divBdr>
                                              <w:divsChild>
                                                <w:div w:id="13495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5139">
                                          <w:marLeft w:val="0"/>
                                          <w:marRight w:val="0"/>
                                          <w:marTop w:val="0"/>
                                          <w:marBottom w:val="0"/>
                                          <w:divBdr>
                                            <w:top w:val="none" w:sz="0" w:space="0" w:color="auto"/>
                                            <w:left w:val="none" w:sz="0" w:space="0" w:color="auto"/>
                                            <w:bottom w:val="none" w:sz="0" w:space="0" w:color="auto"/>
                                            <w:right w:val="none" w:sz="0" w:space="0" w:color="auto"/>
                                          </w:divBdr>
                                          <w:divsChild>
                                            <w:div w:id="10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0"/>
    <w:rsid w:val="0049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79F0AE1AA4F049CD87B820AB2A650">
    <w:name w:val="3C279F0AE1AA4F049CD87B820AB2A650"/>
    <w:rsid w:val="00496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ject_x0020_AreaTaxHTField0 xmlns="3ed4a573-98f7-402b-b1e5-f426d0893dfb">
      <Terms xmlns="http://schemas.microsoft.com/office/infopath/2007/PartnerControls">
        <TermInfo xmlns="http://schemas.microsoft.com/office/infopath/2007/PartnerControls">
          <TermName xmlns="http://schemas.microsoft.com/office/infopath/2007/PartnerControls">Office Documents</TermName>
          <TermId xmlns="http://schemas.microsoft.com/office/infopath/2007/PartnerControls">38bc5c0b-69fb-4268-9df7-c562421a0f43</TermId>
        </TermInfo>
      </Terms>
    </Subject_x0020_AreaTaxHTField0>
    <TaxCatchAll xmlns="3ed4a573-98f7-402b-b1e5-f426d0893dfb">
      <Value>251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3C5E4B0A169A4CA0D05D98673FF877" ma:contentTypeVersion="5" ma:contentTypeDescription="Create a new document." ma:contentTypeScope="" ma:versionID="d10eb41f00fb49fd8f33cb7d3c121413">
  <xsd:schema xmlns:xsd="http://www.w3.org/2001/XMLSchema" xmlns:xs="http://www.w3.org/2001/XMLSchema" xmlns:p="http://schemas.microsoft.com/office/2006/metadata/properties" xmlns:ns2="3ed4a573-98f7-402b-b1e5-f426d0893dfb" targetNamespace="http://schemas.microsoft.com/office/2006/metadata/properties" ma:root="true" ma:fieldsID="4015a392f7f22851e7e1e9dcdf5e919e" ns2:_="">
    <xsd:import namespace="3ed4a573-98f7-402b-b1e5-f426d0893dfb"/>
    <xsd:element name="properties">
      <xsd:complexType>
        <xsd:sequence>
          <xsd:element name="documentManagement">
            <xsd:complexType>
              <xsd:all>
                <xsd:element ref="ns2:_dlc_DocId" minOccurs="0"/>
                <xsd:element ref="ns2:_dlc_DocIdUrl" minOccurs="0"/>
                <xsd:element ref="ns2:_dlc_DocIdPersistId" minOccurs="0"/>
                <xsd:element ref="ns2:Subject_x0020_Area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a573-98f7-402b-b1e5-f426d0893d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bject_x0020_AreaTaxHTField0" ma:index="12" nillable="true" ma:taxonomy="true" ma:internalName="Subject_x0020_AreaTaxHTField0" ma:taxonomyFieldName="Subject_x0020_Area" ma:displayName="Subject Area" ma:readOnly="false" ma:default="" ma:fieldId="{e12a043d-381f-4134-8b17-90f219b013a9}" ma:sspId="9310f536-36dc-4647-b18a-67b8d8a93392" ma:termSetId="73bd2302-a1b3-4e4f-8faf-442cd07186c2" ma:anchorId="1aacb42a-115b-4ccc-8d94-f87dd53b9d97" ma:open="true" ma:isKeyword="false">
      <xsd:complexType>
        <xsd:sequence>
          <xsd:element ref="pc:Terms" minOccurs="0" maxOccurs="1"/>
        </xsd:sequence>
      </xsd:complexType>
    </xsd:element>
    <xsd:element name="TaxCatchAll" ma:index="13" nillable="true" ma:displayName="Taxonomy Catch All Column" ma:hidden="true" ma:list="{24398d2a-553b-413a-a5b5-b600792b4a26}" ma:internalName="TaxCatchAll" ma:showField="CatchAllData" ma:web="1f8a481e-66d8-43e0-98a2-fe44c1648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0B316-6D9C-46BF-B98B-F98F10A68FFF}">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ed4a573-98f7-402b-b1e5-f426d0893dfb"/>
    <ds:schemaRef ds:uri="http://www.w3.org/XML/1998/namespace"/>
  </ds:schemaRefs>
</ds:datastoreItem>
</file>

<file path=customXml/itemProps2.xml><?xml version="1.0" encoding="utf-8"?>
<ds:datastoreItem xmlns:ds="http://schemas.openxmlformats.org/officeDocument/2006/customXml" ds:itemID="{E863C3EE-94D1-44E0-A810-51CE12C5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4a573-98f7-402b-b1e5-f426d0893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52450-1CD9-4ADA-847C-5F68DF887C8A}">
  <ds:schemaRefs>
    <ds:schemaRef ds:uri="http://schemas.microsoft.com/office/2006/metadata/longProperties"/>
  </ds:schemaRefs>
</ds:datastoreItem>
</file>

<file path=customXml/itemProps4.xml><?xml version="1.0" encoding="utf-8"?>
<ds:datastoreItem xmlns:ds="http://schemas.openxmlformats.org/officeDocument/2006/customXml" ds:itemID="{1E55AC32-9F53-438C-B021-754BA2AA2CC6}">
  <ds:schemaRefs>
    <ds:schemaRef ds:uri="http://schemas.microsoft.com/sharepoint/events"/>
  </ds:schemaRefs>
</ds:datastoreItem>
</file>

<file path=customXml/itemProps5.xml><?xml version="1.0" encoding="utf-8"?>
<ds:datastoreItem xmlns:ds="http://schemas.openxmlformats.org/officeDocument/2006/customXml" ds:itemID="{682F8412-62F0-4BA5-95F7-BB2875560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PBES - Letterhead Template.dot</Template>
  <TotalTime>1</TotalTime>
  <Pages>3</Pages>
  <Words>1660</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PBES Memo</vt:lpstr>
    </vt:vector>
  </TitlesOfParts>
  <Company>County of Napa</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PBES Memo</dc:title>
  <dc:subject>Design Guidelines</dc:subject>
  <dc:creator>Administrator</dc:creator>
  <cp:lastModifiedBy>Smith, Vincent (PBES)</cp:lastModifiedBy>
  <cp:revision>2</cp:revision>
  <cp:lastPrinted>2016-12-15T01:23:00Z</cp:lastPrinted>
  <dcterms:created xsi:type="dcterms:W3CDTF">2018-03-02T17:17:00Z</dcterms:created>
  <dcterms:modified xsi:type="dcterms:W3CDTF">2018-03-02T17:17:00Z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&amp; Environmental Services</vt:lpwstr>
  </property>
  <property fmtid="{D5CDD505-2E9C-101B-9397-08002B2CF9AE}" pid="3" name="Division / Program">
    <vt:lpwstr/>
  </property>
  <property fmtid="{D5CDD505-2E9C-101B-9397-08002B2CF9AE}" pid="4" name="_dlc_DocId">
    <vt:lpwstr>3PJ24AJ2FE7Y-29-3</vt:lpwstr>
  </property>
  <property fmtid="{D5CDD505-2E9C-101B-9397-08002B2CF9AE}" pid="5" name="_dlc_DocIdItemGuid">
    <vt:lpwstr>60061884-e9d0-4826-8e89-c4e563a74e0f</vt:lpwstr>
  </property>
  <property fmtid="{D5CDD505-2E9C-101B-9397-08002B2CF9AE}" pid="6" name="_dlc_DocIdUrl">
    <vt:lpwstr>http://departments:2000/sites/pbes/administration/_layouts/DocIdRedir.aspx?ID=3PJ24AJ2FE7Y-29-3, 3PJ24AJ2FE7Y-29-3</vt:lpwstr>
  </property>
  <property fmtid="{D5CDD505-2E9C-101B-9397-08002B2CF9AE}" pid="7" name="Subject Area">
    <vt:lpwstr>251;#Office Documents|38bc5c0b-69fb-4268-9df7-c562421a0f43</vt:lpwstr>
  </property>
</Properties>
</file>