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F73" w:rsidRPr="00054F73" w:rsidRDefault="00054F73" w:rsidP="00054F73">
      <w:pPr>
        <w:spacing w:before="67"/>
        <w:ind w:left="784" w:right="1741"/>
        <w:jc w:val="right"/>
        <w:rPr>
          <w:b/>
          <w:sz w:val="18"/>
          <w:szCs w:val="18"/>
        </w:rPr>
      </w:pPr>
      <w:r w:rsidRPr="00054F73">
        <w:rPr>
          <w:b/>
          <w:sz w:val="18"/>
          <w:szCs w:val="18"/>
        </w:rPr>
        <w:t>Adopted May 19, 2020; Resolution No. 2020-72</w:t>
      </w:r>
    </w:p>
    <w:p w:rsidR="00054F73" w:rsidRDefault="00054F73">
      <w:pPr>
        <w:spacing w:before="67"/>
        <w:ind w:left="784" w:right="1741"/>
        <w:jc w:val="center"/>
        <w:rPr>
          <w:b/>
          <w:sz w:val="26"/>
        </w:rPr>
      </w:pPr>
    </w:p>
    <w:p w:rsidR="00021D8E" w:rsidRDefault="00054F73">
      <w:pPr>
        <w:spacing w:before="67"/>
        <w:ind w:left="784" w:right="1741"/>
        <w:jc w:val="center"/>
        <w:rPr>
          <w:b/>
          <w:sz w:val="26"/>
        </w:rPr>
      </w:pPr>
      <w:r>
        <w:rPr>
          <w:b/>
          <w:sz w:val="26"/>
        </w:rPr>
        <w:t>EXHIBIT A</w:t>
      </w:r>
      <w:bookmarkStart w:id="0" w:name="_GoBack"/>
      <w:bookmarkEnd w:id="0"/>
    </w:p>
    <w:p w:rsidR="00021D8E" w:rsidRDefault="00054F73">
      <w:pPr>
        <w:pStyle w:val="BodyText"/>
        <w:rPr>
          <w:b/>
          <w:sz w:val="23"/>
        </w:rPr>
      </w:pPr>
      <w:r>
        <w:rPr>
          <w:noProof/>
        </w:rPr>
        <w:drawing>
          <wp:anchor distT="0" distB="0" distL="0" distR="0" simplePos="0" relativeHeight="251658240" behindDoc="0" locked="0" layoutInCell="1" allowOverlap="1">
            <wp:simplePos x="0" y="0"/>
            <wp:positionH relativeFrom="page">
              <wp:posOffset>883919</wp:posOffset>
            </wp:positionH>
            <wp:positionV relativeFrom="paragraph">
              <wp:posOffset>193056</wp:posOffset>
            </wp:positionV>
            <wp:extent cx="6109070" cy="11144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109070" cy="111442"/>
                    </a:xfrm>
                    <a:prstGeom prst="rect">
                      <a:avLst/>
                    </a:prstGeom>
                  </pic:spPr>
                </pic:pic>
              </a:graphicData>
            </a:graphic>
          </wp:anchor>
        </w:drawing>
      </w:r>
    </w:p>
    <w:p w:rsidR="00021D8E" w:rsidRDefault="00054F73">
      <w:pPr>
        <w:pStyle w:val="Heading2"/>
        <w:spacing w:before="75"/>
        <w:ind w:left="7041"/>
      </w:pPr>
      <w:r>
        <w:t>PART I: SECTION 12C</w:t>
      </w:r>
    </w:p>
    <w:p w:rsidR="00021D8E" w:rsidRDefault="00054F73">
      <w:pPr>
        <w:pStyle w:val="BodyText"/>
        <w:spacing w:before="10"/>
        <w:rPr>
          <w:b/>
          <w:sz w:val="8"/>
        </w:rPr>
      </w:pPr>
      <w:r>
        <w:rPr>
          <w:noProof/>
        </w:rPr>
        <w:drawing>
          <wp:anchor distT="0" distB="0" distL="0" distR="0" simplePos="0" relativeHeight="251659264" behindDoc="0" locked="0" layoutInCell="1" allowOverlap="1">
            <wp:simplePos x="0" y="0"/>
            <wp:positionH relativeFrom="page">
              <wp:posOffset>885189</wp:posOffset>
            </wp:positionH>
            <wp:positionV relativeFrom="paragraph">
              <wp:posOffset>89867</wp:posOffset>
            </wp:positionV>
            <wp:extent cx="6109081" cy="111442"/>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6109081" cy="111442"/>
                    </a:xfrm>
                    <a:prstGeom prst="rect">
                      <a:avLst/>
                    </a:prstGeom>
                  </pic:spPr>
                </pic:pic>
              </a:graphicData>
            </a:graphic>
          </wp:anchor>
        </w:drawing>
      </w:r>
    </w:p>
    <w:p w:rsidR="00021D8E" w:rsidRDefault="00021D8E">
      <w:pPr>
        <w:pStyle w:val="BodyText"/>
        <w:rPr>
          <w:b/>
          <w:sz w:val="26"/>
        </w:rPr>
      </w:pPr>
    </w:p>
    <w:p w:rsidR="00021D8E" w:rsidRDefault="00021D8E">
      <w:pPr>
        <w:pStyle w:val="BodyText"/>
        <w:rPr>
          <w:b/>
          <w:sz w:val="26"/>
        </w:rPr>
      </w:pPr>
    </w:p>
    <w:p w:rsidR="00021D8E" w:rsidRDefault="00054F73">
      <w:pPr>
        <w:spacing w:before="191" w:line="247" w:lineRule="auto"/>
        <w:ind w:left="240" w:right="1956"/>
        <w:rPr>
          <w:b/>
          <w:sz w:val="24"/>
        </w:rPr>
      </w:pPr>
      <w:r>
        <w:rPr>
          <w:b/>
          <w:spacing w:val="-3"/>
          <w:sz w:val="24"/>
        </w:rPr>
        <w:t xml:space="preserve">MAINTAINING SAFE </w:t>
      </w:r>
      <w:r>
        <w:rPr>
          <w:b/>
          <w:sz w:val="24"/>
        </w:rPr>
        <w:t xml:space="preserve">AND HEALTHY </w:t>
      </w:r>
      <w:r>
        <w:rPr>
          <w:b/>
          <w:spacing w:val="-3"/>
          <w:sz w:val="24"/>
        </w:rPr>
        <w:t xml:space="preserve">BUSINESS OPERATIONS DURING </w:t>
      </w:r>
      <w:r>
        <w:rPr>
          <w:b/>
          <w:sz w:val="24"/>
        </w:rPr>
        <w:t xml:space="preserve">THE </w:t>
      </w:r>
      <w:r>
        <w:rPr>
          <w:b/>
          <w:spacing w:val="-3"/>
          <w:sz w:val="24"/>
        </w:rPr>
        <w:t>COVID-19 PANDEMIC</w:t>
      </w:r>
    </w:p>
    <w:p w:rsidR="00021D8E" w:rsidRDefault="00021D8E">
      <w:pPr>
        <w:pStyle w:val="BodyText"/>
        <w:spacing w:before="5"/>
        <w:rPr>
          <w:b/>
        </w:rPr>
      </w:pPr>
    </w:p>
    <w:p w:rsidR="00021D8E" w:rsidRDefault="00054F73">
      <w:pPr>
        <w:pStyle w:val="Heading2"/>
      </w:pPr>
      <w:r>
        <w:t>Policy</w:t>
      </w:r>
    </w:p>
    <w:p w:rsidR="00021D8E" w:rsidRDefault="00054F73">
      <w:pPr>
        <w:pStyle w:val="BodyText"/>
        <w:spacing w:before="3" w:line="247" w:lineRule="auto"/>
        <w:ind w:left="240" w:right="1200"/>
      </w:pPr>
      <w:r>
        <w:t>The Governor of the State of California requires businesses to ensure that all business activities are safely conducted with adequate physical distancing. Where permitted activities cannot be conducted safely entirely indoors, this policy allows individual</w:t>
      </w:r>
      <w:r>
        <w:t xml:space="preserve"> businesses to conduct activities outdoors in temporary on-site areas, so long as the total legally entitled level of activity is not exceeded while the Proclamation of Local Emergency remains in effect. This policy serves as direction from the Board of Su</w:t>
      </w:r>
      <w:r>
        <w:t>pervisors regarding additional County actions to further the goals stated herein. This policy shall be reviewed by the Board of Supervisors no later than 90 days from the date of adoption to ascertain further business needs and to account for future change</w:t>
      </w:r>
      <w:r>
        <w:t>s in the pandemic response.</w:t>
      </w:r>
    </w:p>
    <w:p w:rsidR="00021D8E" w:rsidRDefault="00021D8E">
      <w:pPr>
        <w:pStyle w:val="BodyText"/>
        <w:spacing w:before="2"/>
      </w:pPr>
    </w:p>
    <w:p w:rsidR="00021D8E" w:rsidRDefault="00054F73">
      <w:pPr>
        <w:pStyle w:val="Heading2"/>
        <w:jc w:val="both"/>
      </w:pPr>
      <w:r>
        <w:t>Proclamation of Local Emergency</w:t>
      </w:r>
    </w:p>
    <w:p w:rsidR="00021D8E" w:rsidRDefault="00054F73">
      <w:pPr>
        <w:pStyle w:val="BodyText"/>
        <w:spacing w:before="2" w:line="247" w:lineRule="auto"/>
        <w:ind w:left="240" w:right="1604"/>
        <w:jc w:val="both"/>
      </w:pPr>
      <w:r>
        <w:t>The</w:t>
      </w:r>
      <w:r>
        <w:rPr>
          <w:spacing w:val="-5"/>
        </w:rPr>
        <w:t xml:space="preserve"> </w:t>
      </w:r>
      <w:r>
        <w:t>Board</w:t>
      </w:r>
      <w:r>
        <w:rPr>
          <w:spacing w:val="-3"/>
        </w:rPr>
        <w:t xml:space="preserve"> </w:t>
      </w:r>
      <w:r>
        <w:t>of</w:t>
      </w:r>
      <w:r>
        <w:rPr>
          <w:spacing w:val="-4"/>
        </w:rPr>
        <w:t xml:space="preserve"> </w:t>
      </w:r>
      <w:r>
        <w:t>Supervisors</w:t>
      </w:r>
      <w:r>
        <w:rPr>
          <w:spacing w:val="-3"/>
        </w:rPr>
        <w:t xml:space="preserve"> </w:t>
      </w:r>
      <w:r>
        <w:t>or</w:t>
      </w:r>
      <w:r>
        <w:rPr>
          <w:spacing w:val="-4"/>
        </w:rPr>
        <w:t xml:space="preserve"> </w:t>
      </w:r>
      <w:r>
        <w:t>Napa</w:t>
      </w:r>
      <w:r>
        <w:rPr>
          <w:spacing w:val="-4"/>
        </w:rPr>
        <w:t xml:space="preserve"> </w:t>
      </w:r>
      <w:r>
        <w:t>County</w:t>
      </w:r>
      <w:r>
        <w:rPr>
          <w:spacing w:val="-11"/>
        </w:rPr>
        <w:t xml:space="preserve"> </w:t>
      </w:r>
      <w:r>
        <w:t>Executive</w:t>
      </w:r>
      <w:r>
        <w:rPr>
          <w:spacing w:val="-4"/>
        </w:rPr>
        <w:t xml:space="preserve"> </w:t>
      </w:r>
      <w:r>
        <w:t>Officer/Director</w:t>
      </w:r>
      <w:r>
        <w:rPr>
          <w:spacing w:val="-4"/>
        </w:rPr>
        <w:t xml:space="preserve"> </w:t>
      </w:r>
      <w:r>
        <w:t>of</w:t>
      </w:r>
      <w:r>
        <w:rPr>
          <w:spacing w:val="-4"/>
        </w:rPr>
        <w:t xml:space="preserve"> </w:t>
      </w:r>
      <w:r>
        <w:t>Emergency</w:t>
      </w:r>
      <w:r>
        <w:rPr>
          <w:spacing w:val="-10"/>
        </w:rPr>
        <w:t xml:space="preserve"> </w:t>
      </w:r>
      <w:r>
        <w:t>Services may make a Proclamation of Local Emergency declaring a specific event as a disaster for the purpose of imp</w:t>
      </w:r>
      <w:r>
        <w:t>lementing the provisions of this</w:t>
      </w:r>
      <w:r>
        <w:rPr>
          <w:spacing w:val="-9"/>
        </w:rPr>
        <w:t xml:space="preserve"> </w:t>
      </w:r>
      <w:r>
        <w:t>policy.</w:t>
      </w:r>
    </w:p>
    <w:p w:rsidR="00021D8E" w:rsidRDefault="00021D8E">
      <w:pPr>
        <w:pStyle w:val="BodyText"/>
        <w:spacing w:before="9"/>
      </w:pPr>
    </w:p>
    <w:p w:rsidR="00021D8E" w:rsidRDefault="00054F73">
      <w:pPr>
        <w:pStyle w:val="Heading2"/>
      </w:pPr>
      <w:r>
        <w:t>CEQA</w:t>
      </w:r>
    </w:p>
    <w:p w:rsidR="00021D8E" w:rsidRDefault="00054F73">
      <w:pPr>
        <w:pStyle w:val="BodyText"/>
        <w:spacing w:before="3" w:line="247" w:lineRule="auto"/>
        <w:ind w:left="240" w:right="1200"/>
      </w:pPr>
      <w:r>
        <w:t xml:space="preserve">All </w:t>
      </w:r>
      <w:r>
        <w:rPr>
          <w:spacing w:val="-3"/>
        </w:rPr>
        <w:t xml:space="preserve">temporary uses allowed under </w:t>
      </w:r>
      <w:r>
        <w:t xml:space="preserve">this </w:t>
      </w:r>
      <w:r>
        <w:rPr>
          <w:spacing w:val="-3"/>
        </w:rPr>
        <w:t xml:space="preserve">interim policy </w:t>
      </w:r>
      <w:r>
        <w:t xml:space="preserve">must be </w:t>
      </w:r>
      <w:r>
        <w:rPr>
          <w:spacing w:val="-3"/>
        </w:rPr>
        <w:t xml:space="preserve">located </w:t>
      </w:r>
      <w:r>
        <w:t xml:space="preserve">on a </w:t>
      </w:r>
      <w:r>
        <w:rPr>
          <w:spacing w:val="-3"/>
        </w:rPr>
        <w:t xml:space="preserve">property where the </w:t>
      </w:r>
      <w:r>
        <w:rPr>
          <w:spacing w:val="-2"/>
        </w:rPr>
        <w:t xml:space="preserve">existing </w:t>
      </w:r>
      <w:r>
        <w:rPr>
          <w:spacing w:val="-3"/>
        </w:rPr>
        <w:t xml:space="preserve">primary </w:t>
      </w:r>
      <w:r>
        <w:t xml:space="preserve">use is </w:t>
      </w:r>
      <w:r>
        <w:rPr>
          <w:spacing w:val="-3"/>
        </w:rPr>
        <w:t xml:space="preserve">legally entitled and uses occur </w:t>
      </w:r>
      <w:r>
        <w:t xml:space="preserve">in </w:t>
      </w:r>
      <w:r>
        <w:rPr>
          <w:spacing w:val="-3"/>
        </w:rPr>
        <w:t xml:space="preserve">previously disturbed </w:t>
      </w:r>
      <w:r>
        <w:rPr>
          <w:spacing w:val="-4"/>
        </w:rPr>
        <w:t xml:space="preserve">areas. </w:t>
      </w:r>
      <w:r>
        <w:t xml:space="preserve">The </w:t>
      </w:r>
      <w:r>
        <w:rPr>
          <w:spacing w:val="-3"/>
        </w:rPr>
        <w:t xml:space="preserve">total number </w:t>
      </w:r>
      <w:r>
        <w:t xml:space="preserve">of </w:t>
      </w:r>
      <w:r>
        <w:rPr>
          <w:spacing w:val="-3"/>
        </w:rPr>
        <w:t xml:space="preserve">customers, </w:t>
      </w:r>
      <w:r>
        <w:rPr>
          <w:spacing w:val="-4"/>
        </w:rPr>
        <w:t xml:space="preserve">employees, </w:t>
      </w:r>
      <w:r>
        <w:rPr>
          <w:spacing w:val="-3"/>
        </w:rPr>
        <w:t xml:space="preserve">event guests, and vendors shall </w:t>
      </w:r>
      <w:r>
        <w:t xml:space="preserve">not </w:t>
      </w:r>
      <w:r>
        <w:rPr>
          <w:spacing w:val="-3"/>
        </w:rPr>
        <w:t xml:space="preserve">exceed </w:t>
      </w:r>
      <w:r>
        <w:rPr>
          <w:spacing w:val="-2"/>
        </w:rPr>
        <w:t xml:space="preserve">existing </w:t>
      </w:r>
      <w:r>
        <w:rPr>
          <w:spacing w:val="-4"/>
        </w:rPr>
        <w:t xml:space="preserve">legal </w:t>
      </w:r>
      <w:r>
        <w:rPr>
          <w:spacing w:val="-3"/>
        </w:rPr>
        <w:t xml:space="preserve">entitlements. </w:t>
      </w:r>
      <w:r>
        <w:t xml:space="preserve">All </w:t>
      </w:r>
      <w:r>
        <w:rPr>
          <w:spacing w:val="-3"/>
        </w:rPr>
        <w:t xml:space="preserve">temporary uses allowed under </w:t>
      </w:r>
      <w:r>
        <w:t xml:space="preserve">this </w:t>
      </w:r>
      <w:r>
        <w:rPr>
          <w:spacing w:val="-3"/>
        </w:rPr>
        <w:t xml:space="preserve">policy shall strictly comply </w:t>
      </w:r>
      <w:r>
        <w:t xml:space="preserve">with </w:t>
      </w:r>
      <w:r>
        <w:rPr>
          <w:spacing w:val="-2"/>
        </w:rPr>
        <w:t xml:space="preserve">all </w:t>
      </w:r>
      <w:r>
        <w:rPr>
          <w:spacing w:val="-3"/>
        </w:rPr>
        <w:t>applicable standards herein.</w:t>
      </w:r>
    </w:p>
    <w:p w:rsidR="00021D8E" w:rsidRDefault="00021D8E">
      <w:pPr>
        <w:pStyle w:val="BodyText"/>
        <w:spacing w:before="6"/>
      </w:pPr>
    </w:p>
    <w:p w:rsidR="00021D8E" w:rsidRDefault="00054F73">
      <w:pPr>
        <w:pStyle w:val="Heading2"/>
      </w:pPr>
      <w:r>
        <w:t>Code Compliance</w:t>
      </w:r>
    </w:p>
    <w:p w:rsidR="00021D8E" w:rsidRDefault="00054F73">
      <w:pPr>
        <w:pStyle w:val="BodyText"/>
        <w:spacing w:before="3" w:line="247" w:lineRule="auto"/>
        <w:ind w:left="240" w:right="1200"/>
      </w:pPr>
      <w:r>
        <w:t>Following the Proclamation of Local Emergency, the Code Compliance Division will not take action on any activities within temporary on-site areas that are in compliance with the provisions of this policy and the requirements of their legal entitlement. Any</w:t>
      </w:r>
      <w:r>
        <w:t xml:space="preserve"> violation of this policy may lead to enforcement by the Code Compliance Division.</w:t>
      </w:r>
    </w:p>
    <w:p w:rsidR="00021D8E" w:rsidRDefault="00021D8E">
      <w:pPr>
        <w:pStyle w:val="BodyText"/>
        <w:spacing w:before="8"/>
      </w:pPr>
    </w:p>
    <w:p w:rsidR="00021D8E" w:rsidRDefault="00054F73">
      <w:pPr>
        <w:pStyle w:val="Heading2"/>
      </w:pPr>
      <w:r>
        <w:t>Parking</w:t>
      </w:r>
    </w:p>
    <w:p w:rsidR="00021D8E" w:rsidRDefault="00054F73">
      <w:pPr>
        <w:pStyle w:val="BodyText"/>
        <w:spacing w:before="2" w:line="247" w:lineRule="auto"/>
        <w:ind w:left="240" w:right="1200"/>
      </w:pPr>
      <w:r>
        <w:t>If parking areas are used to provide temporary on-site areas, facilities may not offset the loss of spaces elsewhere on- or off-site.</w:t>
      </w:r>
    </w:p>
    <w:p w:rsidR="00021D8E" w:rsidRDefault="00021D8E">
      <w:pPr>
        <w:spacing w:line="247" w:lineRule="auto"/>
        <w:sectPr w:rsidR="00021D8E">
          <w:footerReference w:type="default" r:id="rId8"/>
          <w:type w:val="continuous"/>
          <w:pgSz w:w="12240" w:h="15840"/>
          <w:pgMar w:top="1380" w:right="240" w:bottom="1700" w:left="1200" w:header="720" w:footer="1505" w:gutter="0"/>
          <w:pgNumType w:start="1"/>
          <w:cols w:space="720"/>
        </w:sectPr>
      </w:pPr>
    </w:p>
    <w:p w:rsidR="00021D8E" w:rsidRDefault="00021D8E">
      <w:pPr>
        <w:pStyle w:val="BodyText"/>
        <w:rPr>
          <w:sz w:val="20"/>
        </w:rPr>
      </w:pPr>
    </w:p>
    <w:p w:rsidR="00021D8E" w:rsidRDefault="00021D8E">
      <w:pPr>
        <w:pStyle w:val="BodyText"/>
        <w:rPr>
          <w:sz w:val="20"/>
        </w:rPr>
      </w:pPr>
    </w:p>
    <w:p w:rsidR="00021D8E" w:rsidRDefault="00021D8E">
      <w:pPr>
        <w:pStyle w:val="BodyText"/>
        <w:spacing w:before="1"/>
        <w:rPr>
          <w:sz w:val="19"/>
        </w:rPr>
      </w:pPr>
    </w:p>
    <w:p w:rsidR="00021D8E" w:rsidRDefault="00054F73">
      <w:pPr>
        <w:pStyle w:val="Heading2"/>
        <w:spacing w:before="90"/>
      </w:pPr>
      <w:r>
        <w:t>Temporary Structures</w:t>
      </w:r>
    </w:p>
    <w:p w:rsidR="00021D8E" w:rsidRDefault="00054F73">
      <w:pPr>
        <w:pStyle w:val="BodyText"/>
        <w:spacing w:before="2" w:line="247" w:lineRule="auto"/>
        <w:ind w:left="240" w:right="1226"/>
        <w:rPr>
          <w:sz w:val="20"/>
        </w:rPr>
      </w:pPr>
      <w:r>
        <w:t>All tents and/or temporary structures shall meet the current requirements of the California Building Code, California Fire Code, Napa County Code, and all applicable county ordinances. All tents and/or temporary structures must be open on all sides and sha</w:t>
      </w:r>
      <w:r>
        <w:t xml:space="preserve">ll require permit approval by the PBES Department and County Fire. Temporary structures shall be sited within 150 feet of their approved fire access roadway, or shall meet the criteria of the California Fire Code to extend outside the prescribed 150 feet. </w:t>
      </w:r>
      <w:r>
        <w:t>The processing of permits for all temporary structures or tents allowed under this policy will be given priority over other pending applications</w:t>
      </w:r>
      <w:r>
        <w:rPr>
          <w:sz w:val="20"/>
        </w:rPr>
        <w:t>.</w:t>
      </w:r>
    </w:p>
    <w:p w:rsidR="00021D8E" w:rsidRDefault="00021D8E">
      <w:pPr>
        <w:pStyle w:val="BodyText"/>
        <w:spacing w:before="5"/>
      </w:pPr>
    </w:p>
    <w:p w:rsidR="00021D8E" w:rsidRDefault="00054F73">
      <w:pPr>
        <w:pStyle w:val="Heading2"/>
      </w:pPr>
      <w:r>
        <w:t>Temporary On-Site Areas</w:t>
      </w:r>
    </w:p>
    <w:p w:rsidR="00021D8E" w:rsidRDefault="00054F73">
      <w:pPr>
        <w:pStyle w:val="BodyText"/>
        <w:spacing w:before="2" w:line="247" w:lineRule="auto"/>
        <w:ind w:left="239" w:right="1200"/>
      </w:pPr>
      <w:r>
        <w:t>Alternative temporary on-site areas may be allowed within existing, legally establish</w:t>
      </w:r>
      <w:r>
        <w:t xml:space="preserve">ed areas, thereby increasing the total area available for business activities, to allow the accommodation of physical distancing requirements. </w:t>
      </w:r>
      <w:r>
        <w:rPr>
          <w:spacing w:val="-4"/>
        </w:rPr>
        <w:t xml:space="preserve">Legally </w:t>
      </w:r>
      <w:r>
        <w:rPr>
          <w:spacing w:val="-3"/>
        </w:rPr>
        <w:t xml:space="preserve">established activities </w:t>
      </w:r>
      <w:r>
        <w:rPr>
          <w:spacing w:val="-2"/>
        </w:rPr>
        <w:t xml:space="preserve">may </w:t>
      </w:r>
      <w:r>
        <w:t xml:space="preserve">be </w:t>
      </w:r>
      <w:r>
        <w:rPr>
          <w:spacing w:val="-3"/>
        </w:rPr>
        <w:t xml:space="preserve">allowed </w:t>
      </w:r>
      <w:r>
        <w:t xml:space="preserve">in </w:t>
      </w:r>
      <w:r>
        <w:rPr>
          <w:spacing w:val="-3"/>
        </w:rPr>
        <w:t xml:space="preserve">these temporary on-site </w:t>
      </w:r>
      <w:r>
        <w:rPr>
          <w:spacing w:val="-4"/>
        </w:rPr>
        <w:t xml:space="preserve">areas </w:t>
      </w:r>
      <w:r>
        <w:t xml:space="preserve">only so long as the </w:t>
      </w:r>
      <w:r>
        <w:rPr>
          <w:spacing w:val="-3"/>
        </w:rPr>
        <w:t xml:space="preserve">Proclamation </w:t>
      </w:r>
      <w:r>
        <w:t>o</w:t>
      </w:r>
      <w:r>
        <w:t xml:space="preserve">f </w:t>
      </w:r>
      <w:r>
        <w:rPr>
          <w:spacing w:val="-4"/>
        </w:rPr>
        <w:t xml:space="preserve">Local Emergency </w:t>
      </w:r>
      <w:r>
        <w:t xml:space="preserve">is in </w:t>
      </w:r>
      <w:r>
        <w:rPr>
          <w:spacing w:val="-4"/>
        </w:rPr>
        <w:t xml:space="preserve">effect. </w:t>
      </w:r>
      <w:r>
        <w:rPr>
          <w:spacing w:val="-3"/>
        </w:rPr>
        <w:t xml:space="preserve">Examples </w:t>
      </w:r>
      <w:r>
        <w:t xml:space="preserve">of </w:t>
      </w:r>
      <w:r>
        <w:rPr>
          <w:spacing w:val="-3"/>
        </w:rPr>
        <w:t xml:space="preserve">alternative equivalent temporary on-site </w:t>
      </w:r>
      <w:r>
        <w:rPr>
          <w:spacing w:val="-4"/>
        </w:rPr>
        <w:t xml:space="preserve">areas </w:t>
      </w:r>
      <w:r>
        <w:rPr>
          <w:spacing w:val="-2"/>
        </w:rPr>
        <w:t xml:space="preserve">may </w:t>
      </w:r>
      <w:r>
        <w:rPr>
          <w:spacing w:val="-3"/>
        </w:rPr>
        <w:t xml:space="preserve">include </w:t>
      </w:r>
      <w:r>
        <w:t xml:space="preserve">the </w:t>
      </w:r>
      <w:r>
        <w:rPr>
          <w:spacing w:val="-3"/>
        </w:rPr>
        <w:t>following:</w:t>
      </w:r>
    </w:p>
    <w:p w:rsidR="00021D8E" w:rsidRDefault="00021D8E">
      <w:pPr>
        <w:pStyle w:val="BodyText"/>
        <w:spacing w:before="2"/>
      </w:pPr>
    </w:p>
    <w:p w:rsidR="00021D8E" w:rsidRDefault="00054F73">
      <w:pPr>
        <w:pStyle w:val="ListParagraph"/>
        <w:numPr>
          <w:ilvl w:val="0"/>
          <w:numId w:val="1"/>
        </w:numPr>
        <w:tabs>
          <w:tab w:val="left" w:pos="959"/>
          <w:tab w:val="left" w:pos="960"/>
        </w:tabs>
        <w:spacing w:line="247" w:lineRule="auto"/>
        <w:rPr>
          <w:sz w:val="24"/>
        </w:rPr>
      </w:pPr>
      <w:r>
        <w:rPr>
          <w:sz w:val="24"/>
        </w:rPr>
        <w:t>Temporary relocation of a portion of a winery’s tasting room or other winery related accessory uses, through tents, portable buildings, o</w:t>
      </w:r>
      <w:r>
        <w:rPr>
          <w:sz w:val="24"/>
        </w:rPr>
        <w:t>r to existing on-site structures, so long as all appropriate building and fire code requirements are met, and the temporary</w:t>
      </w:r>
      <w:r>
        <w:rPr>
          <w:spacing w:val="-44"/>
          <w:sz w:val="24"/>
        </w:rPr>
        <w:t xml:space="preserve"> </w:t>
      </w:r>
      <w:r>
        <w:rPr>
          <w:sz w:val="24"/>
        </w:rPr>
        <w:t>facilities do not serve a greater number of visitors or marketing events than allowed under the winery’s approved Use Permit or the Winery Definition</w:t>
      </w:r>
      <w:r>
        <w:rPr>
          <w:spacing w:val="-16"/>
          <w:sz w:val="24"/>
        </w:rPr>
        <w:t xml:space="preserve"> </w:t>
      </w:r>
      <w:r>
        <w:rPr>
          <w:sz w:val="24"/>
        </w:rPr>
        <w:t>Ordinance.</w:t>
      </w:r>
    </w:p>
    <w:p w:rsidR="00021D8E" w:rsidRDefault="00021D8E">
      <w:pPr>
        <w:pStyle w:val="BodyText"/>
        <w:spacing w:before="2"/>
      </w:pPr>
    </w:p>
    <w:p w:rsidR="00021D8E" w:rsidRDefault="00054F73">
      <w:pPr>
        <w:pStyle w:val="ListParagraph"/>
        <w:numPr>
          <w:ilvl w:val="0"/>
          <w:numId w:val="1"/>
        </w:numPr>
        <w:tabs>
          <w:tab w:val="left" w:pos="959"/>
          <w:tab w:val="left" w:pos="960"/>
        </w:tabs>
        <w:spacing w:line="247" w:lineRule="auto"/>
        <w:ind w:right="1289"/>
        <w:rPr>
          <w:sz w:val="24"/>
        </w:rPr>
      </w:pPr>
      <w:r>
        <w:rPr>
          <w:sz w:val="24"/>
        </w:rPr>
        <w:t>Temporary on-site areas shall occur only in previously disturbed areas such as parking lots, c</w:t>
      </w:r>
      <w:r>
        <w:rPr>
          <w:sz w:val="24"/>
        </w:rPr>
        <w:t>rush pads, hardscape, decomposed granite, lawns and similar landscaped areas, or other comparable areas. Vineyards may not be included within temporary on-site areas. Outdoor temporary on-site areas shall be a minimum of 500 feet from any off-site residenc</w:t>
      </w:r>
      <w:r>
        <w:rPr>
          <w:sz w:val="24"/>
        </w:rPr>
        <w:t>e, unless a project specific mitigation measure imposes a greater distance. All temporary on-site areas shall comply with the</w:t>
      </w:r>
      <w:r>
        <w:rPr>
          <w:spacing w:val="-44"/>
          <w:sz w:val="24"/>
        </w:rPr>
        <w:t xml:space="preserve"> </w:t>
      </w:r>
      <w:r>
        <w:rPr>
          <w:sz w:val="24"/>
        </w:rPr>
        <w:t>California Disabled Persons Act, including path of travel. Outdoor areas must comply with applicable ABC regulations that allow ou</w:t>
      </w:r>
      <w:r>
        <w:rPr>
          <w:sz w:val="24"/>
        </w:rPr>
        <w:t>tdoor tastings on the licensed premises. For wineries, outdoor areas shall be located within the existing winery development area, and outside of any sensitive environmental areas as defined in the County</w:t>
      </w:r>
      <w:r>
        <w:rPr>
          <w:spacing w:val="-10"/>
          <w:sz w:val="24"/>
        </w:rPr>
        <w:t xml:space="preserve"> </w:t>
      </w:r>
      <w:r>
        <w:rPr>
          <w:sz w:val="24"/>
        </w:rPr>
        <w:t>Code.</w:t>
      </w:r>
    </w:p>
    <w:p w:rsidR="00021D8E" w:rsidRDefault="00021D8E">
      <w:pPr>
        <w:pStyle w:val="BodyText"/>
        <w:spacing w:before="8"/>
        <w:rPr>
          <w:sz w:val="23"/>
        </w:rPr>
      </w:pPr>
    </w:p>
    <w:p w:rsidR="00021D8E" w:rsidRDefault="00054F73">
      <w:pPr>
        <w:pStyle w:val="ListParagraph"/>
        <w:numPr>
          <w:ilvl w:val="0"/>
          <w:numId w:val="1"/>
        </w:numPr>
        <w:tabs>
          <w:tab w:val="left" w:pos="959"/>
          <w:tab w:val="left" w:pos="960"/>
        </w:tabs>
        <w:spacing w:line="247" w:lineRule="auto"/>
        <w:ind w:right="1234"/>
        <w:rPr>
          <w:sz w:val="24"/>
        </w:rPr>
      </w:pPr>
      <w:r>
        <w:rPr>
          <w:sz w:val="24"/>
        </w:rPr>
        <w:t>The use of all temporary areas shall immedia</w:t>
      </w:r>
      <w:r>
        <w:rPr>
          <w:sz w:val="24"/>
        </w:rPr>
        <w:t xml:space="preserve">tely cease upon expiration or termination of the Proclamation of Local Emergency. Within 30 </w:t>
      </w:r>
      <w:r>
        <w:rPr>
          <w:spacing w:val="-3"/>
          <w:sz w:val="24"/>
        </w:rPr>
        <w:t xml:space="preserve">days </w:t>
      </w:r>
      <w:r>
        <w:rPr>
          <w:sz w:val="24"/>
        </w:rPr>
        <w:t>of expiration or termination of the Proclamation of Local Emergency, all temporary areas shall either be restored to their prior condition or the applicant sha</w:t>
      </w:r>
      <w:r>
        <w:rPr>
          <w:sz w:val="24"/>
        </w:rPr>
        <w:t>ll promptly apply for a use permit modification to retain the use of these areas on a permanent basis. These temporary areas shall not be used unless and until a use permit modification has been</w:t>
      </w:r>
      <w:r>
        <w:rPr>
          <w:spacing w:val="-5"/>
          <w:sz w:val="24"/>
        </w:rPr>
        <w:t xml:space="preserve"> </w:t>
      </w:r>
      <w:r>
        <w:rPr>
          <w:sz w:val="24"/>
        </w:rPr>
        <w:t>approved.</w:t>
      </w:r>
    </w:p>
    <w:p w:rsidR="00021D8E" w:rsidRDefault="00021D8E">
      <w:pPr>
        <w:spacing w:line="247" w:lineRule="auto"/>
        <w:rPr>
          <w:sz w:val="24"/>
        </w:rPr>
        <w:sectPr w:rsidR="00021D8E">
          <w:pgSz w:w="12240" w:h="15840"/>
          <w:pgMar w:top="1500" w:right="240" w:bottom="1700" w:left="1200" w:header="0" w:footer="1505" w:gutter="0"/>
          <w:cols w:space="720"/>
        </w:sectPr>
      </w:pPr>
    </w:p>
    <w:p w:rsidR="00021D8E" w:rsidRDefault="00021D8E">
      <w:pPr>
        <w:pStyle w:val="BodyText"/>
        <w:rPr>
          <w:sz w:val="20"/>
        </w:rPr>
      </w:pPr>
    </w:p>
    <w:p w:rsidR="00021D8E" w:rsidRDefault="00021D8E">
      <w:pPr>
        <w:pStyle w:val="BodyText"/>
        <w:spacing w:before="10"/>
        <w:rPr>
          <w:sz w:val="21"/>
        </w:rPr>
      </w:pPr>
    </w:p>
    <w:p w:rsidR="00021D8E" w:rsidRDefault="00054F73">
      <w:pPr>
        <w:pStyle w:val="ListParagraph"/>
        <w:numPr>
          <w:ilvl w:val="0"/>
          <w:numId w:val="1"/>
        </w:numPr>
        <w:tabs>
          <w:tab w:val="left" w:pos="959"/>
          <w:tab w:val="left" w:pos="960"/>
        </w:tabs>
        <w:spacing w:line="247" w:lineRule="auto"/>
        <w:ind w:left="959" w:right="1461"/>
        <w:rPr>
          <w:sz w:val="24"/>
        </w:rPr>
      </w:pPr>
      <w:r>
        <w:rPr>
          <w:sz w:val="24"/>
        </w:rPr>
        <w:t>For wineries only, the total number</w:t>
      </w:r>
      <w:r>
        <w:rPr>
          <w:sz w:val="24"/>
        </w:rPr>
        <w:t xml:space="preserve"> of existing, approved marketing events can be increased so long as the overall total number of legally entitled marketing guests is not exceeded. By way of example, if a winery is authorized to hold one 100 person marketing event, it may instead hold 10 m</w:t>
      </w:r>
      <w:r>
        <w:rPr>
          <w:sz w:val="24"/>
        </w:rPr>
        <w:t>arketing events for 10 people each, or</w:t>
      </w:r>
      <w:r>
        <w:rPr>
          <w:spacing w:val="-36"/>
          <w:sz w:val="24"/>
        </w:rPr>
        <w:t xml:space="preserve"> </w:t>
      </w:r>
      <w:r>
        <w:rPr>
          <w:sz w:val="24"/>
        </w:rPr>
        <w:t>similar variation. Marketing events may only be held to the extent that such gatherings are allowed under the State and County Health</w:t>
      </w:r>
      <w:r>
        <w:rPr>
          <w:spacing w:val="-13"/>
          <w:sz w:val="24"/>
        </w:rPr>
        <w:t xml:space="preserve"> </w:t>
      </w:r>
      <w:r>
        <w:rPr>
          <w:sz w:val="24"/>
        </w:rPr>
        <w:t>Orders.</w:t>
      </w:r>
    </w:p>
    <w:p w:rsidR="00021D8E" w:rsidRDefault="00021D8E">
      <w:pPr>
        <w:pStyle w:val="BodyText"/>
      </w:pPr>
    </w:p>
    <w:p w:rsidR="00021D8E" w:rsidRDefault="00054F73">
      <w:pPr>
        <w:pStyle w:val="ListParagraph"/>
        <w:numPr>
          <w:ilvl w:val="0"/>
          <w:numId w:val="1"/>
        </w:numPr>
        <w:tabs>
          <w:tab w:val="left" w:pos="959"/>
          <w:tab w:val="left" w:pos="960"/>
        </w:tabs>
        <w:spacing w:before="1" w:line="247" w:lineRule="auto"/>
        <w:ind w:right="1879"/>
        <w:rPr>
          <w:sz w:val="24"/>
        </w:rPr>
      </w:pPr>
      <w:r>
        <w:rPr>
          <w:sz w:val="24"/>
        </w:rPr>
        <w:t>For wineries only, tasting room hours of operation may be extended until 7:00</w:t>
      </w:r>
      <w:r>
        <w:rPr>
          <w:spacing w:val="-37"/>
          <w:sz w:val="24"/>
        </w:rPr>
        <w:t xml:space="preserve"> </w:t>
      </w:r>
      <w:r>
        <w:rPr>
          <w:sz w:val="24"/>
        </w:rPr>
        <w:t>PM, through October 31,</w:t>
      </w:r>
      <w:r>
        <w:rPr>
          <w:spacing w:val="-2"/>
          <w:sz w:val="24"/>
        </w:rPr>
        <w:t xml:space="preserve"> </w:t>
      </w:r>
      <w:r>
        <w:rPr>
          <w:sz w:val="24"/>
        </w:rPr>
        <w:t>2020.</w:t>
      </w:r>
    </w:p>
    <w:p w:rsidR="00021D8E" w:rsidRDefault="00021D8E">
      <w:pPr>
        <w:pStyle w:val="BodyText"/>
        <w:spacing w:before="9"/>
      </w:pPr>
    </w:p>
    <w:p w:rsidR="00021D8E" w:rsidRDefault="00054F73">
      <w:pPr>
        <w:pStyle w:val="Heading2"/>
        <w:spacing w:before="1"/>
      </w:pPr>
      <w:r>
        <w:t>Notice of Intent to Participate</w:t>
      </w:r>
    </w:p>
    <w:p w:rsidR="00021D8E" w:rsidRDefault="00054F73">
      <w:pPr>
        <w:pStyle w:val="BodyText"/>
        <w:spacing w:before="2" w:line="247" w:lineRule="auto"/>
        <w:ind w:left="239" w:right="1203"/>
      </w:pPr>
      <w:r>
        <w:t>Any business owner desiring to use temporary alternative on-site areas pursuant to this Policy shall provide notice</w:t>
      </w:r>
      <w:r>
        <w:t xml:space="preserve"> to the PBES Director prior to the initiation of any activities within a temporary on-site area. A Notice of Intent to Participate shall be provided on a form approved by the PBES Director and shall indicate the owner’s intent to comply with all health ord</w:t>
      </w:r>
      <w:r>
        <w:t>ers issued by the State and County Public Health Officer, and the provisions of this</w:t>
      </w:r>
      <w:r>
        <w:rPr>
          <w:spacing w:val="-28"/>
        </w:rPr>
        <w:t xml:space="preserve"> </w:t>
      </w:r>
      <w:r>
        <w:t>Policy.</w:t>
      </w:r>
    </w:p>
    <w:p w:rsidR="00021D8E" w:rsidRDefault="00021D8E">
      <w:pPr>
        <w:spacing w:line="247" w:lineRule="auto"/>
        <w:sectPr w:rsidR="00021D8E">
          <w:pgSz w:w="12240" w:h="15840"/>
          <w:pgMar w:top="1500" w:right="240" w:bottom="1700" w:left="1200" w:header="0" w:footer="1505" w:gutter="0"/>
          <w:cols w:space="720"/>
        </w:sectPr>
      </w:pPr>
    </w:p>
    <w:p w:rsidR="00021D8E" w:rsidRDefault="00021D8E">
      <w:pPr>
        <w:pStyle w:val="BodyText"/>
        <w:rPr>
          <w:sz w:val="20"/>
        </w:rPr>
      </w:pPr>
    </w:p>
    <w:p w:rsidR="00021D8E" w:rsidRDefault="00054F73">
      <w:pPr>
        <w:pStyle w:val="Heading1"/>
        <w:spacing w:before="250"/>
      </w:pPr>
      <w:r>
        <w:t>NOTICE OF INTENT TO PARTICIPATE</w:t>
      </w:r>
    </w:p>
    <w:p w:rsidR="00021D8E" w:rsidRDefault="00054F73">
      <w:pPr>
        <w:spacing w:before="1"/>
        <w:ind w:left="783" w:right="1742"/>
        <w:jc w:val="center"/>
        <w:rPr>
          <w:rFonts w:ascii="Tahoma"/>
          <w:b/>
          <w:sz w:val="28"/>
        </w:rPr>
      </w:pPr>
      <w:r>
        <w:rPr>
          <w:rFonts w:ascii="Tahoma"/>
          <w:b/>
          <w:color w:val="1C1C1C"/>
          <w:sz w:val="28"/>
        </w:rPr>
        <w:t>IN TEMPORARY MEASURES FOR BUSINESSES</w:t>
      </w:r>
    </w:p>
    <w:p w:rsidR="00021D8E" w:rsidRDefault="00054F73">
      <w:pPr>
        <w:pStyle w:val="Heading1"/>
        <w:spacing w:before="20" w:line="254" w:lineRule="auto"/>
        <w:ind w:left="784"/>
      </w:pPr>
      <w:r>
        <w:rPr>
          <w:color w:val="1C1C1C"/>
        </w:rPr>
        <w:t xml:space="preserve">TO </w:t>
      </w:r>
      <w:r>
        <w:rPr>
          <w:spacing w:val="-3"/>
        </w:rPr>
        <w:t xml:space="preserve">MAINTAIN SAFE </w:t>
      </w:r>
      <w:r>
        <w:t xml:space="preserve">AND </w:t>
      </w:r>
      <w:r>
        <w:rPr>
          <w:spacing w:val="-3"/>
        </w:rPr>
        <w:t xml:space="preserve">HEALTHY BUSINESS OPERATIONS DURING </w:t>
      </w:r>
      <w:r>
        <w:rPr>
          <w:spacing w:val="-2"/>
        </w:rPr>
        <w:t xml:space="preserve">THE </w:t>
      </w:r>
      <w:r>
        <w:rPr>
          <w:spacing w:val="-3"/>
        </w:rPr>
        <w:t>COVID-19 PANDEMIC</w:t>
      </w:r>
    </w:p>
    <w:p w:rsidR="00021D8E" w:rsidRDefault="00021D8E">
      <w:pPr>
        <w:pStyle w:val="BodyText"/>
        <w:rPr>
          <w:rFonts w:ascii="Tahoma"/>
          <w:b/>
          <w:sz w:val="20"/>
        </w:rPr>
      </w:pPr>
    </w:p>
    <w:p w:rsidR="00021D8E" w:rsidRDefault="00021D8E">
      <w:pPr>
        <w:pStyle w:val="BodyText"/>
        <w:spacing w:before="6"/>
        <w:rPr>
          <w:rFonts w:ascii="Tahoma"/>
          <w:b/>
        </w:rPr>
      </w:pPr>
    </w:p>
    <w:tbl>
      <w:tblPr>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75"/>
        <w:gridCol w:w="5285"/>
      </w:tblGrid>
      <w:tr w:rsidR="00021D8E">
        <w:trPr>
          <w:trHeight w:val="3014"/>
        </w:trPr>
        <w:tc>
          <w:tcPr>
            <w:tcW w:w="5275" w:type="dxa"/>
            <w:vMerge w:val="restart"/>
            <w:tcBorders>
              <w:right w:val="nil"/>
            </w:tcBorders>
          </w:tcPr>
          <w:p w:rsidR="00021D8E" w:rsidRDefault="00054F73">
            <w:pPr>
              <w:pStyle w:val="TableParagraph"/>
              <w:spacing w:before="121"/>
              <w:rPr>
                <w:b/>
                <w:sz w:val="24"/>
              </w:rPr>
            </w:pPr>
            <w:r>
              <w:rPr>
                <w:b/>
                <w:sz w:val="24"/>
              </w:rPr>
              <w:t>Business Owner</w:t>
            </w:r>
          </w:p>
          <w:p w:rsidR="00021D8E" w:rsidRDefault="00054F73">
            <w:pPr>
              <w:pStyle w:val="TableParagraph"/>
              <w:tabs>
                <w:tab w:val="left" w:pos="4843"/>
              </w:tabs>
              <w:spacing w:before="1" w:line="440" w:lineRule="atLeast"/>
              <w:ind w:right="414"/>
              <w:rPr>
                <w:sz w:val="20"/>
              </w:rPr>
            </w:pPr>
            <w:r>
              <w:rPr>
                <w:sz w:val="20"/>
              </w:rPr>
              <w:t>Name:</w:t>
            </w:r>
            <w:r>
              <w:rPr>
                <w:sz w:val="20"/>
                <w:u w:val="single"/>
              </w:rPr>
              <w:tab/>
            </w:r>
            <w:r>
              <w:rPr>
                <w:sz w:val="20"/>
              </w:rPr>
              <w:t xml:space="preserve"> Mailing</w:t>
            </w:r>
          </w:p>
          <w:p w:rsidR="00021D8E" w:rsidRDefault="00054F73">
            <w:pPr>
              <w:pStyle w:val="TableParagraph"/>
              <w:tabs>
                <w:tab w:val="left" w:pos="2226"/>
                <w:tab w:val="left" w:pos="3462"/>
                <w:tab w:val="left" w:pos="4832"/>
              </w:tabs>
              <w:spacing w:line="436" w:lineRule="auto"/>
              <w:ind w:right="399"/>
              <w:rPr>
                <w:sz w:val="20"/>
              </w:rPr>
            </w:pPr>
            <w:r>
              <w:rPr>
                <w:sz w:val="20"/>
              </w:rPr>
              <w:t>Address:</w:t>
            </w:r>
            <w:r>
              <w:rPr>
                <w:sz w:val="20"/>
                <w:u w:val="single"/>
              </w:rPr>
              <w:tab/>
            </w:r>
            <w:r>
              <w:rPr>
                <w:sz w:val="20"/>
                <w:u w:val="single"/>
              </w:rPr>
              <w:tab/>
            </w:r>
            <w:r>
              <w:rPr>
                <w:sz w:val="20"/>
                <w:u w:val="single"/>
              </w:rPr>
              <w:tab/>
            </w:r>
            <w:r>
              <w:rPr>
                <w:sz w:val="20"/>
              </w:rPr>
              <w:t xml:space="preserve"> City:</w:t>
            </w:r>
            <w:r>
              <w:rPr>
                <w:sz w:val="20"/>
                <w:u w:val="single"/>
              </w:rPr>
              <w:t xml:space="preserve"> </w:t>
            </w:r>
            <w:r>
              <w:rPr>
                <w:sz w:val="20"/>
                <w:u w:val="single"/>
              </w:rPr>
              <w:tab/>
            </w:r>
            <w:r>
              <w:rPr>
                <w:sz w:val="20"/>
              </w:rPr>
              <w:t>State:</w:t>
            </w:r>
            <w:r>
              <w:rPr>
                <w:sz w:val="20"/>
                <w:u w:val="single"/>
              </w:rPr>
              <w:t xml:space="preserve"> </w:t>
            </w:r>
            <w:r>
              <w:rPr>
                <w:sz w:val="20"/>
                <w:u w:val="single"/>
              </w:rPr>
              <w:tab/>
            </w:r>
            <w:r>
              <w:rPr>
                <w:sz w:val="20"/>
              </w:rPr>
              <w:t>Zip:</w:t>
            </w:r>
            <w:r>
              <w:rPr>
                <w:sz w:val="20"/>
                <w:u w:val="single"/>
              </w:rPr>
              <w:t xml:space="preserve"> </w:t>
            </w:r>
            <w:r>
              <w:rPr>
                <w:sz w:val="20"/>
                <w:u w:val="single"/>
              </w:rPr>
              <w:tab/>
            </w:r>
          </w:p>
          <w:p w:rsidR="00021D8E" w:rsidRDefault="00021D8E">
            <w:pPr>
              <w:pStyle w:val="TableParagraph"/>
              <w:ind w:left="0"/>
              <w:rPr>
                <w:b/>
                <w:sz w:val="24"/>
              </w:rPr>
            </w:pPr>
          </w:p>
          <w:p w:rsidR="00021D8E" w:rsidRDefault="00054F73">
            <w:pPr>
              <w:pStyle w:val="TableParagraph"/>
              <w:tabs>
                <w:tab w:val="left" w:pos="4769"/>
              </w:tabs>
              <w:spacing w:before="147"/>
              <w:rPr>
                <w:sz w:val="20"/>
              </w:rPr>
            </w:pPr>
            <w:r>
              <w:rPr>
                <w:sz w:val="20"/>
              </w:rPr>
              <w:t>Phone:</w:t>
            </w:r>
            <w:r>
              <w:rPr>
                <w:spacing w:val="-1"/>
                <w:sz w:val="20"/>
              </w:rPr>
              <w:t xml:space="preserve"> </w:t>
            </w:r>
            <w:r>
              <w:rPr>
                <w:w w:val="99"/>
                <w:sz w:val="20"/>
                <w:u w:val="single"/>
              </w:rPr>
              <w:t xml:space="preserve"> </w:t>
            </w:r>
            <w:r>
              <w:rPr>
                <w:sz w:val="20"/>
                <w:u w:val="single"/>
              </w:rPr>
              <w:tab/>
            </w:r>
          </w:p>
          <w:p w:rsidR="00021D8E" w:rsidRDefault="00021D8E">
            <w:pPr>
              <w:pStyle w:val="TableParagraph"/>
              <w:ind w:left="0"/>
              <w:rPr>
                <w:b/>
                <w:sz w:val="24"/>
              </w:rPr>
            </w:pPr>
          </w:p>
          <w:p w:rsidR="00021D8E" w:rsidRDefault="00021D8E">
            <w:pPr>
              <w:pStyle w:val="TableParagraph"/>
              <w:spacing w:before="9"/>
              <w:ind w:left="0"/>
              <w:rPr>
                <w:b/>
                <w:sz w:val="28"/>
              </w:rPr>
            </w:pPr>
          </w:p>
          <w:p w:rsidR="00021D8E" w:rsidRDefault="00054F73">
            <w:pPr>
              <w:pStyle w:val="TableParagraph"/>
              <w:tabs>
                <w:tab w:val="left" w:pos="4807"/>
              </w:tabs>
              <w:rPr>
                <w:sz w:val="20"/>
              </w:rPr>
            </w:pPr>
            <w:r>
              <w:rPr>
                <w:sz w:val="20"/>
              </w:rPr>
              <w:t>E-Mail</w:t>
            </w:r>
            <w:r>
              <w:rPr>
                <w:spacing w:val="-10"/>
                <w:sz w:val="20"/>
              </w:rPr>
              <w:t xml:space="preserve"> </w:t>
            </w:r>
            <w:r>
              <w:rPr>
                <w:sz w:val="20"/>
              </w:rPr>
              <w:t>Address:</w:t>
            </w:r>
            <w:r>
              <w:rPr>
                <w:sz w:val="20"/>
                <w:u w:val="single"/>
              </w:rPr>
              <w:t xml:space="preserve"> </w:t>
            </w:r>
            <w:r>
              <w:rPr>
                <w:sz w:val="20"/>
                <w:u w:val="single"/>
              </w:rPr>
              <w:tab/>
            </w:r>
          </w:p>
        </w:tc>
        <w:tc>
          <w:tcPr>
            <w:tcW w:w="5285" w:type="dxa"/>
            <w:tcBorders>
              <w:left w:val="nil"/>
              <w:bottom w:val="single" w:sz="6" w:space="0" w:color="000000"/>
            </w:tcBorders>
          </w:tcPr>
          <w:p w:rsidR="00021D8E" w:rsidRDefault="00054F73">
            <w:pPr>
              <w:pStyle w:val="TableParagraph"/>
              <w:spacing w:before="121"/>
              <w:ind w:left="5"/>
              <w:jc w:val="both"/>
              <w:rPr>
                <w:b/>
                <w:sz w:val="24"/>
              </w:rPr>
            </w:pPr>
            <w:r>
              <w:rPr>
                <w:b/>
                <w:sz w:val="24"/>
              </w:rPr>
              <w:t>Business Information</w:t>
            </w:r>
          </w:p>
          <w:p w:rsidR="00021D8E" w:rsidRDefault="00054F73">
            <w:pPr>
              <w:pStyle w:val="TableParagraph"/>
              <w:tabs>
                <w:tab w:val="left" w:pos="2025"/>
                <w:tab w:val="left" w:pos="4079"/>
                <w:tab w:val="left" w:pos="5182"/>
                <w:tab w:val="left" w:pos="5279"/>
              </w:tabs>
              <w:spacing w:before="200" w:line="436" w:lineRule="auto"/>
              <w:ind w:left="5" w:right="-15"/>
              <w:jc w:val="both"/>
              <w:rPr>
                <w:sz w:val="20"/>
              </w:rPr>
            </w:pPr>
            <w:r>
              <w:rPr>
                <w:sz w:val="20"/>
              </w:rPr>
              <w:t>Name:</w:t>
            </w:r>
            <w:r>
              <w:rPr>
                <w:sz w:val="20"/>
                <w:u w:val="single"/>
              </w:rPr>
              <w:tab/>
            </w:r>
            <w:r>
              <w:rPr>
                <w:sz w:val="20"/>
                <w:u w:val="single"/>
              </w:rPr>
              <w:tab/>
            </w:r>
            <w:r>
              <w:rPr>
                <w:sz w:val="20"/>
                <w:u w:val="single"/>
              </w:rPr>
              <w:tab/>
            </w:r>
            <w:r>
              <w:rPr>
                <w:sz w:val="20"/>
                <w:u w:val="single"/>
              </w:rPr>
              <w:tab/>
            </w:r>
            <w:r>
              <w:rPr>
                <w:sz w:val="20"/>
              </w:rPr>
              <w:t xml:space="preserve"> Address:</w:t>
            </w:r>
            <w:r>
              <w:rPr>
                <w:sz w:val="20"/>
                <w:u w:val="single"/>
              </w:rPr>
              <w:tab/>
            </w:r>
            <w:r>
              <w:rPr>
                <w:sz w:val="20"/>
                <w:u w:val="single"/>
              </w:rPr>
              <w:tab/>
            </w:r>
            <w:r>
              <w:rPr>
                <w:sz w:val="20"/>
                <w:u w:val="single"/>
              </w:rPr>
              <w:tab/>
            </w:r>
            <w:r>
              <w:rPr>
                <w:sz w:val="20"/>
                <w:u w:val="single"/>
              </w:rPr>
              <w:tab/>
            </w:r>
            <w:r>
              <w:rPr>
                <w:sz w:val="20"/>
              </w:rPr>
              <w:t xml:space="preserve"> City:</w:t>
            </w:r>
            <w:r>
              <w:rPr>
                <w:sz w:val="20"/>
                <w:u w:val="single"/>
              </w:rPr>
              <w:t xml:space="preserve"> </w:t>
            </w:r>
            <w:r>
              <w:rPr>
                <w:sz w:val="20"/>
                <w:u w:val="single"/>
              </w:rPr>
              <w:tab/>
            </w:r>
            <w:r>
              <w:rPr>
                <w:sz w:val="20"/>
              </w:rPr>
              <w:t>State:</w:t>
            </w:r>
            <w:r>
              <w:rPr>
                <w:sz w:val="20"/>
                <w:u w:val="single"/>
              </w:rPr>
              <w:t xml:space="preserve"> </w:t>
            </w:r>
            <w:r>
              <w:rPr>
                <w:sz w:val="20"/>
                <w:u w:val="single"/>
              </w:rPr>
              <w:tab/>
            </w:r>
            <w:r>
              <w:rPr>
                <w:sz w:val="20"/>
              </w:rPr>
              <w:t>Zip:_ Assessor’s Parcel</w:t>
            </w:r>
            <w:r>
              <w:rPr>
                <w:spacing w:val="-13"/>
                <w:sz w:val="20"/>
              </w:rPr>
              <w:t xml:space="preserve"> </w:t>
            </w:r>
            <w:r>
              <w:rPr>
                <w:sz w:val="20"/>
              </w:rPr>
              <w:t>Number</w:t>
            </w:r>
            <w:r>
              <w:rPr>
                <w:spacing w:val="-5"/>
                <w:sz w:val="20"/>
              </w:rPr>
              <w:t xml:space="preserve"> </w:t>
            </w:r>
            <w:r>
              <w:rPr>
                <w:sz w:val="20"/>
              </w:rPr>
              <w:t>(s):</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rPr>
              <w:t xml:space="preserve"> Name of Business Contact &amp;</w:t>
            </w:r>
            <w:r>
              <w:rPr>
                <w:spacing w:val="-6"/>
                <w:sz w:val="20"/>
              </w:rPr>
              <w:t xml:space="preserve"> </w:t>
            </w:r>
            <w:r>
              <w:rPr>
                <w:sz w:val="20"/>
              </w:rPr>
              <w:t>Position:</w:t>
            </w:r>
          </w:p>
        </w:tc>
      </w:tr>
      <w:tr w:rsidR="00021D8E">
        <w:trPr>
          <w:trHeight w:val="409"/>
        </w:trPr>
        <w:tc>
          <w:tcPr>
            <w:tcW w:w="5275" w:type="dxa"/>
            <w:vMerge/>
            <w:tcBorders>
              <w:top w:val="nil"/>
              <w:right w:val="nil"/>
            </w:tcBorders>
          </w:tcPr>
          <w:p w:rsidR="00021D8E" w:rsidRDefault="00021D8E">
            <w:pPr>
              <w:rPr>
                <w:sz w:val="2"/>
                <w:szCs w:val="2"/>
              </w:rPr>
            </w:pPr>
          </w:p>
        </w:tc>
        <w:tc>
          <w:tcPr>
            <w:tcW w:w="5285" w:type="dxa"/>
            <w:tcBorders>
              <w:top w:val="single" w:sz="6" w:space="0" w:color="000000"/>
              <w:left w:val="nil"/>
              <w:bottom w:val="single" w:sz="6" w:space="0" w:color="000000"/>
            </w:tcBorders>
          </w:tcPr>
          <w:p w:rsidR="00021D8E" w:rsidRDefault="00021D8E">
            <w:pPr>
              <w:pStyle w:val="TableParagraph"/>
              <w:ind w:left="0"/>
              <w:rPr>
                <w:rFonts w:ascii="Times New Roman"/>
              </w:rPr>
            </w:pPr>
          </w:p>
        </w:tc>
      </w:tr>
      <w:tr w:rsidR="00021D8E">
        <w:trPr>
          <w:trHeight w:val="962"/>
        </w:trPr>
        <w:tc>
          <w:tcPr>
            <w:tcW w:w="5275" w:type="dxa"/>
            <w:vMerge/>
            <w:tcBorders>
              <w:top w:val="nil"/>
              <w:right w:val="nil"/>
            </w:tcBorders>
          </w:tcPr>
          <w:p w:rsidR="00021D8E" w:rsidRDefault="00021D8E">
            <w:pPr>
              <w:rPr>
                <w:sz w:val="2"/>
                <w:szCs w:val="2"/>
              </w:rPr>
            </w:pPr>
          </w:p>
        </w:tc>
        <w:tc>
          <w:tcPr>
            <w:tcW w:w="5285" w:type="dxa"/>
            <w:tcBorders>
              <w:top w:val="single" w:sz="6" w:space="0" w:color="000000"/>
              <w:left w:val="nil"/>
            </w:tcBorders>
          </w:tcPr>
          <w:p w:rsidR="00021D8E" w:rsidRDefault="00054F73">
            <w:pPr>
              <w:pStyle w:val="TableParagraph"/>
              <w:tabs>
                <w:tab w:val="left" w:pos="5216"/>
              </w:tabs>
              <w:spacing w:before="2" w:line="440" w:lineRule="atLeast"/>
              <w:ind w:left="5" w:right="13"/>
              <w:rPr>
                <w:sz w:val="20"/>
              </w:rPr>
            </w:pPr>
            <w:r>
              <w:rPr>
                <w:sz w:val="20"/>
              </w:rPr>
              <w:t>Phone:</w:t>
            </w:r>
            <w:r>
              <w:rPr>
                <w:sz w:val="20"/>
                <w:u w:val="single"/>
              </w:rPr>
              <w:tab/>
            </w:r>
            <w:r>
              <w:rPr>
                <w:sz w:val="20"/>
              </w:rPr>
              <w:t xml:space="preserve"> E-Mail</w:t>
            </w:r>
            <w:r>
              <w:rPr>
                <w:spacing w:val="-9"/>
                <w:sz w:val="20"/>
              </w:rPr>
              <w:t xml:space="preserve"> </w:t>
            </w:r>
            <w:r>
              <w:rPr>
                <w:sz w:val="20"/>
              </w:rPr>
              <w:t>Address:</w:t>
            </w:r>
            <w:r>
              <w:rPr>
                <w:sz w:val="20"/>
                <w:u w:val="single"/>
              </w:rPr>
              <w:t xml:space="preserve"> </w:t>
            </w:r>
            <w:r>
              <w:rPr>
                <w:sz w:val="20"/>
                <w:u w:val="single"/>
              </w:rPr>
              <w:tab/>
            </w:r>
            <w:r>
              <w:rPr>
                <w:w w:val="33"/>
                <w:sz w:val="20"/>
                <w:u w:val="single"/>
              </w:rPr>
              <w:t xml:space="preserve"> </w:t>
            </w:r>
          </w:p>
        </w:tc>
      </w:tr>
    </w:tbl>
    <w:p w:rsidR="00021D8E" w:rsidRDefault="00021D8E">
      <w:pPr>
        <w:pStyle w:val="BodyText"/>
        <w:rPr>
          <w:rFonts w:ascii="Tahoma"/>
          <w:b/>
          <w:sz w:val="20"/>
        </w:rPr>
      </w:pPr>
    </w:p>
    <w:p w:rsidR="00021D8E" w:rsidRDefault="00054F73">
      <w:pPr>
        <w:pStyle w:val="BodyText"/>
        <w:spacing w:before="6"/>
        <w:rPr>
          <w:rFonts w:ascii="Tahoma"/>
          <w:b/>
          <w:sz w:val="10"/>
        </w:rPr>
      </w:pPr>
      <w:r>
        <w:pict>
          <v:shapetype id="_x0000_t202" coordsize="21600,21600" o:spt="202" path="m,l,21600r21600,l21600,xe">
            <v:stroke joinstyle="miter"/>
            <v:path gradientshapeok="t" o:connecttype="rect"/>
          </v:shapetype>
          <v:shape id="_x0000_s2054" type="#_x0000_t202" style="position:absolute;margin-left:66pt;margin-top:8.55pt;width:528pt;height:123.25pt;z-index:-15727616;mso-wrap-distance-left:0;mso-wrap-distance-right:0;mso-position-horizontal-relative:page" filled="f" strokeweight=".48pt">
            <v:stroke linestyle="thinThin"/>
            <v:textbox inset="0,0,0,0">
              <w:txbxContent>
                <w:p w:rsidR="00021D8E" w:rsidRDefault="00054F73">
                  <w:pPr>
                    <w:spacing w:before="132"/>
                    <w:ind w:left="103"/>
                    <w:rPr>
                      <w:rFonts w:ascii="Tahoma"/>
                      <w:b/>
                      <w:sz w:val="24"/>
                    </w:rPr>
                  </w:pPr>
                  <w:r>
                    <w:rPr>
                      <w:rFonts w:ascii="Tahoma"/>
                      <w:b/>
                      <w:sz w:val="24"/>
                    </w:rPr>
                    <w:t>Winery Visitation and Marketing Program Authorization</w:t>
                  </w:r>
                </w:p>
                <w:p w:rsidR="00021D8E" w:rsidRDefault="00054F73">
                  <w:pPr>
                    <w:pStyle w:val="BodyText"/>
                    <w:spacing w:before="200"/>
                    <w:ind w:left="103"/>
                    <w:rPr>
                      <w:rFonts w:ascii="Tahoma"/>
                    </w:rPr>
                  </w:pPr>
                  <w:r>
                    <w:rPr>
                      <w:rFonts w:ascii="Tahoma"/>
                    </w:rPr>
                    <w:t>Please provide the Permit Number(s) that authorized your visitation and marketing entitlement</w:t>
                  </w:r>
                  <w:r>
                    <w:rPr>
                      <w:rFonts w:ascii="Tahoma"/>
                      <w:spacing w:val="-54"/>
                    </w:rPr>
                    <w:t xml:space="preserve"> </w:t>
                  </w:r>
                  <w:r>
                    <w:rPr>
                      <w:rFonts w:ascii="Tahoma"/>
                    </w:rPr>
                    <w:t>in effect to date: (e.g., Small Winery Exemption, Use Permit, or Major Modification)</w:t>
                  </w:r>
                </w:p>
                <w:p w:rsidR="00021D8E" w:rsidRDefault="00054F73">
                  <w:pPr>
                    <w:pStyle w:val="BodyText"/>
                    <w:spacing w:before="200"/>
                    <w:ind w:left="103"/>
                    <w:rPr>
                      <w:rFonts w:ascii="Tahoma"/>
                    </w:rPr>
                  </w:pPr>
                  <w:r>
                    <w:rPr>
                      <w:rFonts w:ascii="Tahoma"/>
                    </w:rPr>
                    <w:t>Permit Number(s):</w:t>
                  </w:r>
                </w:p>
              </w:txbxContent>
            </v:textbox>
            <w10:wrap type="topAndBottom" anchorx="page"/>
          </v:shape>
        </w:pict>
      </w:r>
    </w:p>
    <w:p w:rsidR="00021D8E" w:rsidRDefault="00021D8E">
      <w:pPr>
        <w:pStyle w:val="BodyText"/>
        <w:rPr>
          <w:rFonts w:ascii="Tahoma"/>
          <w:b/>
          <w:sz w:val="20"/>
        </w:rPr>
      </w:pPr>
    </w:p>
    <w:p w:rsidR="00021D8E" w:rsidRDefault="00021D8E">
      <w:pPr>
        <w:pStyle w:val="BodyText"/>
        <w:spacing w:before="11"/>
        <w:rPr>
          <w:rFonts w:ascii="Tahoma"/>
          <w:b/>
          <w:sz w:val="21"/>
        </w:rPr>
      </w:pPr>
    </w:p>
    <w:p w:rsidR="00021D8E" w:rsidRDefault="00054F73">
      <w:pPr>
        <w:pStyle w:val="BodyText"/>
        <w:tabs>
          <w:tab w:val="left" w:pos="898"/>
        </w:tabs>
        <w:spacing w:before="100"/>
        <w:ind w:left="240"/>
        <w:rPr>
          <w:rFonts w:ascii="Tahoma"/>
        </w:rPr>
      </w:pPr>
      <w:r>
        <w:pict>
          <v:line id="_x0000_s2053" style="position:absolute;left:0;text-align:left;z-index:15730176;mso-position-horizontal-relative:page" from="71.4pt,-52.05pt" to="546.6pt,-52.05pt" strokeweight=".26669mm">
            <w10:wrap anchorx="page"/>
          </v:line>
        </w:pict>
      </w:r>
      <w:r>
        <w:rPr>
          <w:rFonts w:ascii="Tahoma"/>
          <w:u w:val="single"/>
        </w:rPr>
        <w:t xml:space="preserve"> </w:t>
      </w:r>
      <w:r>
        <w:rPr>
          <w:rFonts w:ascii="Tahoma"/>
          <w:u w:val="single"/>
        </w:rPr>
        <w:tab/>
      </w:r>
      <w:r>
        <w:rPr>
          <w:rFonts w:ascii="Tahoma"/>
          <w:spacing w:val="31"/>
        </w:rPr>
        <w:t xml:space="preserve"> </w:t>
      </w:r>
      <w:r>
        <w:rPr>
          <w:rFonts w:ascii="Tahoma"/>
        </w:rPr>
        <w:t>I</w:t>
      </w:r>
      <w:r>
        <w:rPr>
          <w:rFonts w:ascii="Tahoma"/>
          <w:spacing w:val="27"/>
        </w:rPr>
        <w:t xml:space="preserve"> </w:t>
      </w:r>
      <w:r>
        <w:rPr>
          <w:rFonts w:ascii="Tahoma"/>
        </w:rPr>
        <w:t>have</w:t>
      </w:r>
      <w:r>
        <w:rPr>
          <w:rFonts w:ascii="Tahoma"/>
          <w:spacing w:val="30"/>
        </w:rPr>
        <w:t xml:space="preserve"> </w:t>
      </w:r>
      <w:r>
        <w:rPr>
          <w:rFonts w:ascii="Tahoma"/>
        </w:rPr>
        <w:t>read</w:t>
      </w:r>
      <w:r>
        <w:rPr>
          <w:rFonts w:ascii="Tahoma"/>
          <w:spacing w:val="27"/>
        </w:rPr>
        <w:t xml:space="preserve"> </w:t>
      </w:r>
      <w:r>
        <w:rPr>
          <w:rFonts w:ascii="Tahoma"/>
        </w:rPr>
        <w:t>and</w:t>
      </w:r>
      <w:r>
        <w:rPr>
          <w:rFonts w:ascii="Tahoma"/>
          <w:spacing w:val="28"/>
        </w:rPr>
        <w:t xml:space="preserve"> </w:t>
      </w:r>
      <w:r>
        <w:rPr>
          <w:rFonts w:ascii="Tahoma"/>
        </w:rPr>
        <w:t>understand</w:t>
      </w:r>
      <w:r>
        <w:rPr>
          <w:rFonts w:ascii="Tahoma"/>
          <w:spacing w:val="27"/>
        </w:rPr>
        <w:t xml:space="preserve"> </w:t>
      </w:r>
      <w:r>
        <w:rPr>
          <w:rFonts w:ascii="Tahoma"/>
        </w:rPr>
        <w:t>Napa</w:t>
      </w:r>
      <w:r>
        <w:rPr>
          <w:rFonts w:ascii="Tahoma"/>
          <w:spacing w:val="28"/>
        </w:rPr>
        <w:t xml:space="preserve"> </w:t>
      </w:r>
      <w:r>
        <w:rPr>
          <w:rFonts w:ascii="Tahoma"/>
        </w:rPr>
        <w:t>County</w:t>
      </w:r>
      <w:r>
        <w:rPr>
          <w:rFonts w:ascii="Tahoma"/>
          <w:spacing w:val="29"/>
        </w:rPr>
        <w:t xml:space="preserve"> </w:t>
      </w:r>
      <w:r>
        <w:rPr>
          <w:rFonts w:ascii="Tahoma"/>
        </w:rPr>
        <w:t>Board</w:t>
      </w:r>
      <w:r>
        <w:rPr>
          <w:rFonts w:ascii="Tahoma"/>
          <w:spacing w:val="29"/>
        </w:rPr>
        <w:t xml:space="preserve"> </w:t>
      </w:r>
      <w:r>
        <w:rPr>
          <w:rFonts w:ascii="Tahoma"/>
        </w:rPr>
        <w:t>of</w:t>
      </w:r>
      <w:r>
        <w:rPr>
          <w:rFonts w:ascii="Tahoma"/>
          <w:spacing w:val="26"/>
        </w:rPr>
        <w:t xml:space="preserve"> </w:t>
      </w:r>
      <w:r>
        <w:rPr>
          <w:rFonts w:ascii="Tahoma"/>
        </w:rPr>
        <w:t>Supervisors</w:t>
      </w:r>
      <w:r>
        <w:rPr>
          <w:rFonts w:ascii="Tahoma"/>
          <w:spacing w:val="27"/>
        </w:rPr>
        <w:t xml:space="preserve"> </w:t>
      </w:r>
      <w:r>
        <w:rPr>
          <w:rFonts w:ascii="Tahoma"/>
        </w:rPr>
        <w:t>Resolution</w:t>
      </w:r>
      <w:r>
        <w:rPr>
          <w:rFonts w:ascii="Tahoma"/>
          <w:spacing w:val="26"/>
        </w:rPr>
        <w:t xml:space="preserve"> </w:t>
      </w:r>
      <w:r>
        <w:rPr>
          <w:rFonts w:ascii="Tahoma"/>
        </w:rPr>
        <w:t>No.</w:t>
      </w:r>
    </w:p>
    <w:p w:rsidR="00021D8E" w:rsidRDefault="00054F73">
      <w:pPr>
        <w:pStyle w:val="BodyText"/>
        <w:spacing w:before="1"/>
        <w:ind w:left="960"/>
        <w:rPr>
          <w:rFonts w:ascii="Tahoma"/>
        </w:rPr>
      </w:pPr>
      <w:r>
        <w:rPr>
          <w:rFonts w:ascii="Tahoma"/>
        </w:rPr>
        <w:t>2020- X as attached.</w:t>
      </w:r>
    </w:p>
    <w:p w:rsidR="00021D8E" w:rsidRDefault="00021D8E">
      <w:pPr>
        <w:pStyle w:val="BodyText"/>
        <w:spacing w:before="10"/>
        <w:rPr>
          <w:rFonts w:ascii="Tahoma"/>
          <w:sz w:val="15"/>
        </w:rPr>
      </w:pPr>
    </w:p>
    <w:p w:rsidR="00021D8E" w:rsidRDefault="00054F73">
      <w:pPr>
        <w:pStyle w:val="BodyText"/>
        <w:tabs>
          <w:tab w:val="left" w:pos="898"/>
        </w:tabs>
        <w:spacing w:before="100"/>
        <w:ind w:left="960" w:right="1200" w:hanging="720"/>
        <w:rPr>
          <w:rFonts w:ascii="Tahoma"/>
        </w:rPr>
      </w:pPr>
      <w:r>
        <w:rPr>
          <w:rFonts w:ascii="Tahoma"/>
          <w:u w:val="single"/>
        </w:rPr>
        <w:t xml:space="preserve"> </w:t>
      </w:r>
      <w:r>
        <w:rPr>
          <w:rFonts w:ascii="Tahoma"/>
          <w:u w:val="single"/>
        </w:rPr>
        <w:tab/>
      </w:r>
      <w:r>
        <w:rPr>
          <w:rFonts w:ascii="Tahoma"/>
        </w:rPr>
        <w:t xml:space="preserve"> </w:t>
      </w:r>
      <w:r>
        <w:rPr>
          <w:rFonts w:ascii="Tahoma"/>
          <w:spacing w:val="-8"/>
        </w:rPr>
        <w:t xml:space="preserve"> </w:t>
      </w:r>
      <w:r>
        <w:rPr>
          <w:rFonts w:ascii="Tahoma"/>
        </w:rPr>
        <w:t>I agree to comply with the standards and requirements contained in Napa County Board of Supervisors Resolution No.</w:t>
      </w:r>
      <w:r>
        <w:rPr>
          <w:rFonts w:ascii="Tahoma"/>
          <w:spacing w:val="-10"/>
        </w:rPr>
        <w:t xml:space="preserve"> </w:t>
      </w:r>
      <w:r>
        <w:rPr>
          <w:rFonts w:ascii="Tahoma"/>
        </w:rPr>
        <w:t>2020-X.</w:t>
      </w:r>
    </w:p>
    <w:p w:rsidR="00021D8E" w:rsidRDefault="00021D8E">
      <w:pPr>
        <w:rPr>
          <w:rFonts w:ascii="Tahoma"/>
        </w:rPr>
        <w:sectPr w:rsidR="00021D8E">
          <w:footerReference w:type="default" r:id="rId9"/>
          <w:pgSz w:w="12240" w:h="15840"/>
          <w:pgMar w:top="1500" w:right="240" w:bottom="1700" w:left="1200" w:header="0" w:footer="1505" w:gutter="0"/>
          <w:pgNumType w:start="1"/>
          <w:cols w:space="720"/>
        </w:sectPr>
      </w:pPr>
    </w:p>
    <w:p w:rsidR="00021D8E" w:rsidRDefault="00021D8E">
      <w:pPr>
        <w:pStyle w:val="BodyText"/>
        <w:rPr>
          <w:rFonts w:ascii="Tahoma"/>
          <w:sz w:val="20"/>
        </w:rPr>
      </w:pPr>
    </w:p>
    <w:p w:rsidR="00021D8E" w:rsidRDefault="00054F73">
      <w:pPr>
        <w:pStyle w:val="BodyText"/>
        <w:tabs>
          <w:tab w:val="left" w:pos="899"/>
        </w:tabs>
        <w:spacing w:before="238"/>
        <w:ind w:left="960" w:right="1200" w:hanging="720"/>
        <w:rPr>
          <w:rFonts w:ascii="Tahoma"/>
        </w:rPr>
      </w:pPr>
      <w:r>
        <w:rPr>
          <w:rFonts w:ascii="Tahoma"/>
          <w:u w:val="single"/>
        </w:rPr>
        <w:t xml:space="preserve"> </w:t>
      </w:r>
      <w:r>
        <w:rPr>
          <w:rFonts w:ascii="Tahoma"/>
          <w:u w:val="single"/>
        </w:rPr>
        <w:tab/>
      </w:r>
      <w:r>
        <w:rPr>
          <w:rFonts w:ascii="Tahoma"/>
        </w:rPr>
        <w:t xml:space="preserve"> </w:t>
      </w:r>
      <w:r>
        <w:rPr>
          <w:rFonts w:ascii="Tahoma"/>
          <w:spacing w:val="-35"/>
        </w:rPr>
        <w:t xml:space="preserve"> </w:t>
      </w:r>
      <w:r>
        <w:rPr>
          <w:rFonts w:ascii="Tahoma"/>
        </w:rPr>
        <w:t>I agree to comply with all Health Orders issued by the State and the County Public Health</w:t>
      </w:r>
      <w:r>
        <w:rPr>
          <w:rFonts w:ascii="Tahoma"/>
          <w:spacing w:val="-2"/>
        </w:rPr>
        <w:t xml:space="preserve"> </w:t>
      </w:r>
      <w:r>
        <w:rPr>
          <w:rFonts w:ascii="Tahoma"/>
        </w:rPr>
        <w:t>Officer.</w:t>
      </w:r>
    </w:p>
    <w:p w:rsidR="00021D8E" w:rsidRDefault="00021D8E">
      <w:pPr>
        <w:pStyle w:val="BodyText"/>
        <w:spacing w:before="2"/>
        <w:rPr>
          <w:rFonts w:ascii="Tahoma"/>
        </w:rPr>
      </w:pPr>
    </w:p>
    <w:p w:rsidR="00021D8E" w:rsidRDefault="00054F73">
      <w:pPr>
        <w:pStyle w:val="BodyText"/>
        <w:ind w:left="240" w:right="1196"/>
        <w:jc w:val="both"/>
        <w:rPr>
          <w:rFonts w:ascii="Tahoma"/>
        </w:rPr>
      </w:pPr>
      <w:r>
        <w:rPr>
          <w:rFonts w:ascii="Tahoma"/>
        </w:rPr>
        <w:t>My signature below constitutes notice of my intent to participate and comply with the temporary measures for businesse</w:t>
      </w:r>
      <w:r>
        <w:rPr>
          <w:rFonts w:ascii="Tahoma"/>
        </w:rPr>
        <w:t>s to maintain safe and healthy business operations during the COVID-19 pandemic</w:t>
      </w:r>
    </w:p>
    <w:p w:rsidR="00021D8E" w:rsidRDefault="00021D8E">
      <w:pPr>
        <w:pStyle w:val="BodyText"/>
        <w:rPr>
          <w:rFonts w:ascii="Tahoma"/>
          <w:sz w:val="20"/>
        </w:rPr>
      </w:pPr>
    </w:p>
    <w:p w:rsidR="00021D8E" w:rsidRDefault="00021D8E">
      <w:pPr>
        <w:pStyle w:val="BodyText"/>
        <w:rPr>
          <w:rFonts w:ascii="Tahoma"/>
          <w:sz w:val="20"/>
        </w:rPr>
      </w:pPr>
    </w:p>
    <w:p w:rsidR="00021D8E" w:rsidRDefault="00054F73">
      <w:pPr>
        <w:pStyle w:val="BodyText"/>
        <w:spacing w:before="3"/>
        <w:rPr>
          <w:rFonts w:ascii="Tahoma"/>
          <w:sz w:val="18"/>
        </w:rPr>
      </w:pPr>
      <w:r>
        <w:pict>
          <v:shape id="_x0000_s2052" style="position:absolute;margin-left:1in;margin-top:13.4pt;width:270.65pt;height:.1pt;z-index:-15726592;mso-wrap-distance-left:0;mso-wrap-distance-right:0;mso-position-horizontal-relative:page" coordorigin="1440,268" coordsize="5413,0" path="m1440,268r5413,e" filled="f" strokeweight=".26669mm">
            <v:path arrowok="t"/>
            <w10:wrap type="topAndBottom" anchorx="page"/>
          </v:shape>
        </w:pict>
      </w:r>
    </w:p>
    <w:p w:rsidR="00021D8E" w:rsidRDefault="00054F73">
      <w:pPr>
        <w:pStyle w:val="BodyText"/>
        <w:spacing w:line="275" w:lineRule="exact"/>
        <w:ind w:left="240"/>
        <w:rPr>
          <w:rFonts w:ascii="Tahoma" w:hAnsi="Tahoma"/>
        </w:rPr>
      </w:pPr>
      <w:r>
        <w:rPr>
          <w:rFonts w:ascii="Tahoma" w:hAnsi="Tahoma"/>
        </w:rPr>
        <w:t>Business Owner’s Signature and</w:t>
      </w:r>
      <w:r>
        <w:rPr>
          <w:rFonts w:ascii="Tahoma" w:hAnsi="Tahoma"/>
          <w:spacing w:val="-15"/>
        </w:rPr>
        <w:t xml:space="preserve"> </w:t>
      </w:r>
      <w:r>
        <w:rPr>
          <w:rFonts w:ascii="Tahoma" w:hAnsi="Tahoma"/>
        </w:rPr>
        <w:t>Date</w:t>
      </w:r>
    </w:p>
    <w:p w:rsidR="00021D8E" w:rsidRDefault="00021D8E">
      <w:pPr>
        <w:pStyle w:val="BodyText"/>
        <w:rPr>
          <w:rFonts w:ascii="Tahoma"/>
          <w:sz w:val="20"/>
        </w:rPr>
      </w:pPr>
    </w:p>
    <w:p w:rsidR="00021D8E" w:rsidRDefault="00054F73">
      <w:pPr>
        <w:pStyle w:val="BodyText"/>
        <w:spacing w:before="4"/>
        <w:rPr>
          <w:rFonts w:ascii="Tahoma"/>
          <w:sz w:val="22"/>
        </w:rPr>
      </w:pPr>
      <w:r>
        <w:pict>
          <v:shape id="_x0000_s2051" style="position:absolute;margin-left:1in;margin-top:15.85pt;width:270.6pt;height:.1pt;z-index:-15726080;mso-wrap-distance-left:0;mso-wrap-distance-right:0;mso-position-horizontal-relative:page" coordorigin="1440,317" coordsize="5412,0" path="m1440,317r5412,e" filled="f" strokeweight=".26669mm">
            <v:path arrowok="t"/>
            <w10:wrap type="topAndBottom" anchorx="page"/>
          </v:shape>
        </w:pict>
      </w:r>
    </w:p>
    <w:p w:rsidR="00021D8E" w:rsidRDefault="00054F73">
      <w:pPr>
        <w:pStyle w:val="BodyText"/>
        <w:spacing w:line="275" w:lineRule="exact"/>
        <w:ind w:left="240"/>
        <w:rPr>
          <w:rFonts w:ascii="Tahoma" w:hAnsi="Tahoma"/>
        </w:rPr>
      </w:pPr>
      <w:r>
        <w:rPr>
          <w:rFonts w:ascii="Tahoma" w:hAnsi="Tahoma"/>
        </w:rPr>
        <w:t>Business Owner’s Signature and</w:t>
      </w:r>
      <w:r>
        <w:rPr>
          <w:rFonts w:ascii="Tahoma" w:hAnsi="Tahoma"/>
          <w:spacing w:val="-14"/>
        </w:rPr>
        <w:t xml:space="preserve"> </w:t>
      </w:r>
      <w:r>
        <w:rPr>
          <w:rFonts w:ascii="Tahoma" w:hAnsi="Tahoma"/>
        </w:rPr>
        <w:t>Date</w:t>
      </w:r>
    </w:p>
    <w:p w:rsidR="00021D8E" w:rsidRDefault="00021D8E">
      <w:pPr>
        <w:pStyle w:val="BodyText"/>
        <w:rPr>
          <w:rFonts w:ascii="Tahoma"/>
          <w:sz w:val="20"/>
        </w:rPr>
      </w:pPr>
    </w:p>
    <w:p w:rsidR="00021D8E" w:rsidRDefault="00054F73">
      <w:pPr>
        <w:pStyle w:val="BodyText"/>
        <w:spacing w:before="1"/>
        <w:rPr>
          <w:rFonts w:ascii="Tahoma"/>
          <w:sz w:val="26"/>
        </w:rPr>
      </w:pPr>
      <w:r>
        <w:pict>
          <v:shape id="_x0000_s2050" type="#_x0000_t202" style="position:absolute;margin-left:68.5pt;margin-top:18.1pt;width:475pt;height:56.05pt;z-index:-15725568;mso-wrap-distance-left:0;mso-wrap-distance-right:0;mso-position-horizontal-relative:page" filled="f" strokeweight=".72pt">
            <v:stroke linestyle="thinThin"/>
            <v:textbox inset="0,0,0,0">
              <w:txbxContent>
                <w:p w:rsidR="00021D8E" w:rsidRDefault="00054F73">
                  <w:pPr>
                    <w:spacing w:before="22"/>
                    <w:ind w:left="62"/>
                    <w:rPr>
                      <w:rFonts w:ascii="Tahoma"/>
                      <w:i/>
                      <w:sz w:val="21"/>
                    </w:rPr>
                  </w:pPr>
                  <w:r>
                    <w:rPr>
                      <w:rFonts w:ascii="Tahoma"/>
                      <w:i/>
                      <w:sz w:val="21"/>
                    </w:rPr>
                    <w:t>TO BE COMPLETED BY THE PLANNING, BUILDING, AND ENVIRONMENTAL SERVICES DEPARTMENT:</w:t>
                  </w:r>
                </w:p>
                <w:p w:rsidR="00021D8E" w:rsidRDefault="00021D8E">
                  <w:pPr>
                    <w:pStyle w:val="BodyText"/>
                    <w:spacing w:before="9"/>
                    <w:rPr>
                      <w:rFonts w:ascii="Tahoma"/>
                      <w:i/>
                      <w:sz w:val="18"/>
                    </w:rPr>
                  </w:pPr>
                </w:p>
                <w:p w:rsidR="00021D8E" w:rsidRDefault="00054F73">
                  <w:pPr>
                    <w:tabs>
                      <w:tab w:val="left" w:pos="2699"/>
                      <w:tab w:val="left" w:pos="2942"/>
                      <w:tab w:val="left" w:pos="4633"/>
                    </w:tabs>
                    <w:spacing w:before="1"/>
                    <w:ind w:left="62"/>
                    <w:rPr>
                      <w:rFonts w:ascii="Tahoma"/>
                      <w:i/>
                      <w:sz w:val="21"/>
                    </w:rPr>
                  </w:pPr>
                  <w:r>
                    <w:rPr>
                      <w:rFonts w:ascii="Tahoma"/>
                      <w:i/>
                      <w:spacing w:val="-3"/>
                      <w:sz w:val="21"/>
                    </w:rPr>
                    <w:t>Received</w:t>
                  </w:r>
                  <w:r>
                    <w:rPr>
                      <w:rFonts w:ascii="Tahoma"/>
                      <w:i/>
                      <w:spacing w:val="-24"/>
                      <w:sz w:val="21"/>
                    </w:rPr>
                    <w:t xml:space="preserve"> </w:t>
                  </w:r>
                  <w:r>
                    <w:rPr>
                      <w:rFonts w:ascii="Tahoma"/>
                      <w:i/>
                      <w:spacing w:val="-3"/>
                      <w:sz w:val="21"/>
                    </w:rPr>
                    <w:t>by:</w:t>
                  </w:r>
                  <w:r>
                    <w:rPr>
                      <w:rFonts w:ascii="Tahoma"/>
                      <w:i/>
                      <w:spacing w:val="-3"/>
                      <w:sz w:val="21"/>
                      <w:u w:val="single"/>
                    </w:rPr>
                    <w:t xml:space="preserve"> </w:t>
                  </w:r>
                  <w:r>
                    <w:rPr>
                      <w:rFonts w:ascii="Tahoma"/>
                      <w:i/>
                      <w:spacing w:val="-3"/>
                      <w:sz w:val="21"/>
                      <w:u w:val="single"/>
                    </w:rPr>
                    <w:tab/>
                  </w:r>
                  <w:r>
                    <w:rPr>
                      <w:rFonts w:ascii="Tahoma"/>
                      <w:i/>
                      <w:spacing w:val="-3"/>
                      <w:sz w:val="21"/>
                    </w:rPr>
                    <w:tab/>
                  </w:r>
                  <w:r>
                    <w:rPr>
                      <w:rFonts w:ascii="Tahoma"/>
                      <w:i/>
                      <w:sz w:val="21"/>
                    </w:rPr>
                    <w:t>Date:</w:t>
                  </w:r>
                  <w:r>
                    <w:rPr>
                      <w:rFonts w:ascii="Tahoma"/>
                      <w:i/>
                      <w:spacing w:val="-9"/>
                      <w:sz w:val="21"/>
                    </w:rPr>
                    <w:t xml:space="preserve"> </w:t>
                  </w:r>
                  <w:r>
                    <w:rPr>
                      <w:rFonts w:ascii="Tahoma"/>
                      <w:i/>
                      <w:w w:val="94"/>
                      <w:sz w:val="21"/>
                      <w:u w:val="single"/>
                    </w:rPr>
                    <w:t xml:space="preserve"> </w:t>
                  </w:r>
                  <w:r>
                    <w:rPr>
                      <w:rFonts w:ascii="Tahoma"/>
                      <w:i/>
                      <w:sz w:val="21"/>
                      <w:u w:val="single"/>
                    </w:rPr>
                    <w:tab/>
                  </w:r>
                </w:p>
              </w:txbxContent>
            </v:textbox>
            <w10:wrap type="topAndBottom" anchorx="page"/>
          </v:shape>
        </w:pict>
      </w:r>
    </w:p>
    <w:sectPr w:rsidR="00021D8E">
      <w:pgSz w:w="12240" w:h="15840"/>
      <w:pgMar w:top="1500" w:right="240" w:bottom="1700" w:left="1200" w:header="0" w:footer="1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54F73">
      <w:r>
        <w:separator/>
      </w:r>
    </w:p>
  </w:endnote>
  <w:endnote w:type="continuationSeparator" w:id="0">
    <w:p w:rsidR="00000000" w:rsidRDefault="0005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D8E" w:rsidRDefault="00054F73">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299.4pt;margin-top:705.75pt;width:13.25pt;height:15.6pt;z-index:-15814144;mso-position-horizontal-relative:page;mso-position-vertical-relative:page" filled="f" stroked="f">
          <v:textbox inset="0,0,0,0">
            <w:txbxContent>
              <w:p w:rsidR="00021D8E" w:rsidRDefault="00054F73">
                <w:pPr>
                  <w:pStyle w:val="BodyText"/>
                  <w:spacing w:before="20"/>
                  <w:ind w:left="60"/>
                  <w:rPr>
                    <w:rFonts w:ascii="Courier New"/>
                  </w:rPr>
                </w:pPr>
                <w:r>
                  <w:fldChar w:fldCharType="begin"/>
                </w:r>
                <w:r>
                  <w:rPr>
                    <w:rFonts w:ascii="Courier New"/>
                  </w:rPr>
                  <w:instrText xml:space="preserve"> PAGE </w:instrText>
                </w:r>
                <w:r>
                  <w:fldChar w:fldCharType="separate"/>
                </w:r>
                <w:r>
                  <w:rPr>
                    <w:rFonts w:ascii="Courier New"/>
                    <w:noProof/>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D8E" w:rsidRDefault="00054F73">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99.4pt;margin-top:705.75pt;width:13.25pt;height:15.6pt;z-index:-15813632;mso-position-horizontal-relative:page;mso-position-vertical-relative:page" filled="f" stroked="f">
          <v:textbox inset="0,0,0,0">
            <w:txbxContent>
              <w:p w:rsidR="00021D8E" w:rsidRDefault="00054F73">
                <w:pPr>
                  <w:pStyle w:val="BodyText"/>
                  <w:spacing w:before="20"/>
                  <w:ind w:left="60"/>
                  <w:rPr>
                    <w:rFonts w:ascii="Courier New"/>
                  </w:rPr>
                </w:pPr>
                <w:r>
                  <w:fldChar w:fldCharType="begin"/>
                </w:r>
                <w:r>
                  <w:rPr>
                    <w:rFonts w:ascii="Courier New"/>
                  </w:rPr>
                  <w:instrText xml:space="preserve"> PAGE </w:instrText>
                </w:r>
                <w:r>
                  <w:fldChar w:fldCharType="separate"/>
                </w:r>
                <w:r>
                  <w:rPr>
                    <w:rFonts w:ascii="Courier New"/>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54F73">
      <w:r>
        <w:separator/>
      </w:r>
    </w:p>
  </w:footnote>
  <w:footnote w:type="continuationSeparator" w:id="0">
    <w:p w:rsidR="00000000" w:rsidRDefault="00054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379B2"/>
    <w:multiLevelType w:val="hybridMultilevel"/>
    <w:tmpl w:val="FB4E80D4"/>
    <w:lvl w:ilvl="0" w:tplc="DB18CAF0">
      <w:start w:val="1"/>
      <w:numFmt w:val="lowerRoman"/>
      <w:lvlText w:val="%1)"/>
      <w:lvlJc w:val="left"/>
      <w:pPr>
        <w:ind w:left="960" w:hanging="720"/>
        <w:jc w:val="left"/>
      </w:pPr>
      <w:rPr>
        <w:rFonts w:ascii="Times New Roman" w:eastAsia="Times New Roman" w:hAnsi="Times New Roman" w:cs="Times New Roman" w:hint="default"/>
        <w:w w:val="100"/>
        <w:sz w:val="24"/>
        <w:szCs w:val="24"/>
        <w:lang w:val="en-US" w:eastAsia="en-US" w:bidi="ar-SA"/>
      </w:rPr>
    </w:lvl>
    <w:lvl w:ilvl="1" w:tplc="F3742C9E">
      <w:numFmt w:val="bullet"/>
      <w:lvlText w:val="•"/>
      <w:lvlJc w:val="left"/>
      <w:pPr>
        <w:ind w:left="1944" w:hanging="720"/>
      </w:pPr>
      <w:rPr>
        <w:rFonts w:hint="default"/>
        <w:lang w:val="en-US" w:eastAsia="en-US" w:bidi="ar-SA"/>
      </w:rPr>
    </w:lvl>
    <w:lvl w:ilvl="2" w:tplc="FD2075EA">
      <w:numFmt w:val="bullet"/>
      <w:lvlText w:val="•"/>
      <w:lvlJc w:val="left"/>
      <w:pPr>
        <w:ind w:left="2928" w:hanging="720"/>
      </w:pPr>
      <w:rPr>
        <w:rFonts w:hint="default"/>
        <w:lang w:val="en-US" w:eastAsia="en-US" w:bidi="ar-SA"/>
      </w:rPr>
    </w:lvl>
    <w:lvl w:ilvl="3" w:tplc="EF0AD7C0">
      <w:numFmt w:val="bullet"/>
      <w:lvlText w:val="•"/>
      <w:lvlJc w:val="left"/>
      <w:pPr>
        <w:ind w:left="3912" w:hanging="720"/>
      </w:pPr>
      <w:rPr>
        <w:rFonts w:hint="default"/>
        <w:lang w:val="en-US" w:eastAsia="en-US" w:bidi="ar-SA"/>
      </w:rPr>
    </w:lvl>
    <w:lvl w:ilvl="4" w:tplc="99501B8E">
      <w:numFmt w:val="bullet"/>
      <w:lvlText w:val="•"/>
      <w:lvlJc w:val="left"/>
      <w:pPr>
        <w:ind w:left="4896" w:hanging="720"/>
      </w:pPr>
      <w:rPr>
        <w:rFonts w:hint="default"/>
        <w:lang w:val="en-US" w:eastAsia="en-US" w:bidi="ar-SA"/>
      </w:rPr>
    </w:lvl>
    <w:lvl w:ilvl="5" w:tplc="66E03558">
      <w:numFmt w:val="bullet"/>
      <w:lvlText w:val="•"/>
      <w:lvlJc w:val="left"/>
      <w:pPr>
        <w:ind w:left="5880" w:hanging="720"/>
      </w:pPr>
      <w:rPr>
        <w:rFonts w:hint="default"/>
        <w:lang w:val="en-US" w:eastAsia="en-US" w:bidi="ar-SA"/>
      </w:rPr>
    </w:lvl>
    <w:lvl w:ilvl="6" w:tplc="F73A0B5C">
      <w:numFmt w:val="bullet"/>
      <w:lvlText w:val="•"/>
      <w:lvlJc w:val="left"/>
      <w:pPr>
        <w:ind w:left="6864" w:hanging="720"/>
      </w:pPr>
      <w:rPr>
        <w:rFonts w:hint="default"/>
        <w:lang w:val="en-US" w:eastAsia="en-US" w:bidi="ar-SA"/>
      </w:rPr>
    </w:lvl>
    <w:lvl w:ilvl="7" w:tplc="1DF257CE">
      <w:numFmt w:val="bullet"/>
      <w:lvlText w:val="•"/>
      <w:lvlJc w:val="left"/>
      <w:pPr>
        <w:ind w:left="7848" w:hanging="720"/>
      </w:pPr>
      <w:rPr>
        <w:rFonts w:hint="default"/>
        <w:lang w:val="en-US" w:eastAsia="en-US" w:bidi="ar-SA"/>
      </w:rPr>
    </w:lvl>
    <w:lvl w:ilvl="8" w:tplc="10026DA4">
      <w:numFmt w:val="bullet"/>
      <w:lvlText w:val="•"/>
      <w:lvlJc w:val="left"/>
      <w:pPr>
        <w:ind w:left="8832"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021D8E"/>
    <w:rsid w:val="00021D8E"/>
    <w:rsid w:val="0005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79D7AF6"/>
  <w15:docId w15:val="{21405F2C-9DAB-43BC-B992-728192BE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783" w:right="1742"/>
      <w:jc w:val="center"/>
      <w:outlineLvl w:val="0"/>
    </w:pPr>
    <w:rPr>
      <w:rFonts w:ascii="Tahoma" w:eastAsia="Tahoma" w:hAnsi="Tahoma" w:cs="Tahoma"/>
      <w:b/>
      <w:bCs/>
      <w:sz w:val="28"/>
      <w:szCs w:val="28"/>
    </w:rPr>
  </w:style>
  <w:style w:type="paragraph" w:styleId="Heading2">
    <w:name w:val="heading 2"/>
    <w:basedOn w:val="Normal"/>
    <w:uiPriority w:val="1"/>
    <w:qFormat/>
    <w:pPr>
      <w:ind w:left="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0" w:right="1201" w:hanging="720"/>
    </w:pPr>
  </w:style>
  <w:style w:type="paragraph" w:customStyle="1" w:styleId="TableParagraph">
    <w:name w:val="Table Paragraph"/>
    <w:basedOn w:val="Normal"/>
    <w:uiPriority w:val="1"/>
    <w:qFormat/>
    <w:pPr>
      <w:ind w:left="97"/>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1069</Words>
  <Characters>6098</Characters>
  <Application>Microsoft Office Word</Application>
  <DocSecurity>0</DocSecurity>
  <Lines>50</Lines>
  <Paragraphs>14</Paragraphs>
  <ScaleCrop>false</ScaleCrop>
  <Company>County of Napa</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NAPA COUNTY RESOLUTION NO. ____</dc:title>
  <dc:creator>MWOODBUR</dc:creator>
  <cp:lastModifiedBy>Morgan, Greg</cp:lastModifiedBy>
  <cp:revision>2</cp:revision>
  <dcterms:created xsi:type="dcterms:W3CDTF">2020-08-17T23:29:00Z</dcterms:created>
  <dcterms:modified xsi:type="dcterms:W3CDTF">2020-08-17T23:30:00Z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Acrobat PDFMaker 20 for Word</vt:lpwstr>
  </property>
  <property fmtid="{D5CDD505-2E9C-101B-9397-08002B2CF9AE}" pid="4" name="LastSaved">
    <vt:filetime>2020-08-17T00:00:00Z</vt:filetime>
  </property>
</Properties>
</file>