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0777F" w14:textId="2D20A9DB" w:rsidR="0076291C" w:rsidRDefault="0076291C" w:rsidP="0076291C">
      <w:pPr>
        <w:pStyle w:val="Title"/>
        <w:ind w:left="720" w:right="720"/>
      </w:pPr>
      <w:r>
        <w:t>RESOLUTION NO. 20</w:t>
      </w:r>
      <w:r w:rsidR="00372C48">
        <w:t>19</w:t>
      </w:r>
      <w:r w:rsidR="009F50B6">
        <w:t>-106</w:t>
      </w:r>
    </w:p>
    <w:p w14:paraId="42650D6B" w14:textId="77777777" w:rsidR="00FD0C51" w:rsidRPr="006E51FF" w:rsidRDefault="00FD0C51" w:rsidP="00FD0C51">
      <w:pPr>
        <w:ind w:left="720" w:right="720"/>
        <w:jc w:val="center"/>
        <w:rPr>
          <w:b/>
        </w:rPr>
      </w:pPr>
    </w:p>
    <w:p w14:paraId="66E1856D" w14:textId="77777777" w:rsidR="00C511CA" w:rsidRDefault="004717DD" w:rsidP="00C511CA">
      <w:pPr>
        <w:ind w:left="720" w:right="720"/>
        <w:jc w:val="center"/>
        <w:rPr>
          <w:b/>
        </w:rPr>
      </w:pPr>
      <w:r w:rsidRPr="006E51FF">
        <w:rPr>
          <w:b/>
        </w:rPr>
        <w:t xml:space="preserve">RESOLUTION OF THE </w:t>
      </w:r>
      <w:r w:rsidR="00AB7EA2">
        <w:rPr>
          <w:b/>
        </w:rPr>
        <w:t xml:space="preserve">NAPA COUNTY </w:t>
      </w:r>
      <w:r w:rsidRPr="006E51FF">
        <w:rPr>
          <w:b/>
        </w:rPr>
        <w:t xml:space="preserve">BOARD OF SUPERVISORS </w:t>
      </w:r>
    </w:p>
    <w:p w14:paraId="7684FCC2" w14:textId="3521C7EB" w:rsidR="00C511CA" w:rsidRDefault="00C511CA" w:rsidP="00C511CA">
      <w:pPr>
        <w:ind w:left="720" w:right="720"/>
        <w:jc w:val="center"/>
        <w:rPr>
          <w:b/>
        </w:rPr>
      </w:pPr>
      <w:r>
        <w:rPr>
          <w:b/>
        </w:rPr>
        <w:t>AUTHORIZING UPDATES TO THE SCOPE OF WORK AND COUNTY CASH CONTRIBUTIONS IN CONNECTION WITH SB 844 FUNDING FOR BUILDING A CRIMINAL JUSTICE FACILITY</w:t>
      </w:r>
    </w:p>
    <w:p w14:paraId="2B4DDBDF" w14:textId="77777777" w:rsidR="00FD0C51" w:rsidRPr="006E51FF" w:rsidRDefault="00FD0C51" w:rsidP="00FD0C51">
      <w:pPr>
        <w:ind w:left="720" w:right="720"/>
        <w:jc w:val="center"/>
        <w:rPr>
          <w:b/>
        </w:rPr>
      </w:pPr>
    </w:p>
    <w:p w14:paraId="64F8C098" w14:textId="7E4DFF8B" w:rsidR="004717DD" w:rsidRDefault="004717DD" w:rsidP="00FD0C51">
      <w:r>
        <w:tab/>
      </w:r>
      <w:r w:rsidRPr="006E51FF">
        <w:rPr>
          <w:b/>
        </w:rPr>
        <w:t>WHEREAS</w:t>
      </w:r>
      <w:r w:rsidR="00A34323">
        <w:t>,</w:t>
      </w:r>
      <w:r w:rsidR="00A25D97">
        <w:t xml:space="preserve"> </w:t>
      </w:r>
      <w:r w:rsidR="00534639">
        <w:t xml:space="preserve">the State of California (“State”) is providing lease-revenue bond financing for the acquisition, design and construction of adult local criminal justice facilities </w:t>
      </w:r>
      <w:r w:rsidR="00A25D97">
        <w:t xml:space="preserve">pursuant to </w:t>
      </w:r>
      <w:r w:rsidR="007322BE">
        <w:t>the A</w:t>
      </w:r>
      <w:r w:rsidR="00E20240">
        <w:t>dult Lo</w:t>
      </w:r>
      <w:r w:rsidR="001D47A9">
        <w:t xml:space="preserve">cal Criminal Justice Facilities Construction legislation </w:t>
      </w:r>
      <w:r w:rsidR="00E20240">
        <w:t>(</w:t>
      </w:r>
      <w:r w:rsidR="00534639">
        <w:t>“</w:t>
      </w:r>
      <w:r w:rsidR="00E20240">
        <w:t xml:space="preserve">SB </w:t>
      </w:r>
      <w:r w:rsidR="00AF1A1F">
        <w:t>844</w:t>
      </w:r>
      <w:r w:rsidR="00534639">
        <w:t>”</w:t>
      </w:r>
      <w:r w:rsidR="00E20240">
        <w:t xml:space="preserve">); and </w:t>
      </w:r>
    </w:p>
    <w:p w14:paraId="3601651B" w14:textId="77777777" w:rsidR="00FD0C51" w:rsidRDefault="00FD0C51" w:rsidP="00FD0C51"/>
    <w:p w14:paraId="6E908723" w14:textId="063491BE" w:rsidR="00D5326B" w:rsidRDefault="004717DD" w:rsidP="00FD0C51">
      <w:r w:rsidRPr="004A11CB">
        <w:tab/>
      </w:r>
      <w:r w:rsidRPr="004A11CB">
        <w:rPr>
          <w:b/>
        </w:rPr>
        <w:t>WHEREAS</w:t>
      </w:r>
      <w:r w:rsidRPr="004A11CB">
        <w:t xml:space="preserve">, </w:t>
      </w:r>
      <w:r w:rsidR="00C85B16" w:rsidRPr="004A11CB">
        <w:t xml:space="preserve">Napa </w:t>
      </w:r>
      <w:r w:rsidR="00F54204" w:rsidRPr="004A11CB">
        <w:t xml:space="preserve">County </w:t>
      </w:r>
      <w:r w:rsidR="00534639">
        <w:t>is planning</w:t>
      </w:r>
      <w:r w:rsidR="00C85B16" w:rsidRPr="004A11CB">
        <w:t xml:space="preserve"> to build a </w:t>
      </w:r>
      <w:r w:rsidR="00D266D6" w:rsidRPr="004A11CB">
        <w:t>criminal justice</w:t>
      </w:r>
      <w:r w:rsidR="00C85B16" w:rsidRPr="004A11CB">
        <w:t xml:space="preserve"> facility (the </w:t>
      </w:r>
      <w:r w:rsidR="00534639">
        <w:t>“</w:t>
      </w:r>
      <w:r w:rsidR="00C85B16" w:rsidRPr="004A11CB">
        <w:t xml:space="preserve">Project”) on real property </w:t>
      </w:r>
      <w:r w:rsidR="00534639">
        <w:t>it owns in fee simpl</w:t>
      </w:r>
      <w:r w:rsidR="002E5DED">
        <w:t>e</w:t>
      </w:r>
      <w:r w:rsidR="00534639">
        <w:t xml:space="preserve"> located at </w:t>
      </w:r>
      <w:r w:rsidR="00534639" w:rsidRPr="004A11CB">
        <w:t xml:space="preserve">2300 Napa Vallejo Highway </w:t>
      </w:r>
      <w:r w:rsidR="00534639">
        <w:t>(</w:t>
      </w:r>
      <w:r w:rsidR="00C85B16" w:rsidRPr="004A11CB">
        <w:t>Assessor Parcel Number 046-370-021</w:t>
      </w:r>
      <w:r w:rsidR="00534639">
        <w:t>)</w:t>
      </w:r>
      <w:r w:rsidR="00D5326B" w:rsidRPr="004A11CB">
        <w:t>; and</w:t>
      </w:r>
    </w:p>
    <w:p w14:paraId="399D2ABF" w14:textId="77777777" w:rsidR="00A67230" w:rsidRDefault="00A67230" w:rsidP="00FD0C51"/>
    <w:p w14:paraId="22F530DE" w14:textId="6B223B82" w:rsidR="00C511CA" w:rsidRDefault="00C511CA" w:rsidP="00C511CA">
      <w:pPr>
        <w:ind w:firstLine="720"/>
        <w:rPr>
          <w:b/>
        </w:rPr>
      </w:pPr>
      <w:r w:rsidRPr="004A11CB">
        <w:rPr>
          <w:b/>
        </w:rPr>
        <w:t>WHEREAS</w:t>
      </w:r>
      <w:r w:rsidRPr="004A11CB">
        <w:t xml:space="preserve">, </w:t>
      </w:r>
      <w:r w:rsidR="00534639">
        <w:t xml:space="preserve">the </w:t>
      </w:r>
      <w:r w:rsidRPr="004A11CB">
        <w:t xml:space="preserve">Napa County </w:t>
      </w:r>
      <w:r>
        <w:t xml:space="preserve">Board of Supervisors (“Board”) </w:t>
      </w:r>
      <w:r w:rsidR="00534639">
        <w:t xml:space="preserve">adopted </w:t>
      </w:r>
      <w:r>
        <w:t>Resolution 2017-</w:t>
      </w:r>
      <w:r w:rsidR="002E5DED">
        <w:t>61</w:t>
      </w:r>
      <w:r>
        <w:t xml:space="preserve"> on April 4, 2017, </w:t>
      </w:r>
      <w:r w:rsidR="00534639">
        <w:t>which authorized</w:t>
      </w:r>
      <w:r>
        <w:t xml:space="preserve"> applying for SB 844 funding and delegat</w:t>
      </w:r>
      <w:r w:rsidR="00534639">
        <w:t>ed</w:t>
      </w:r>
      <w:r>
        <w:t xml:space="preserve"> authority to approve and execute all documents related to receiving that funding; and</w:t>
      </w:r>
      <w:r w:rsidRPr="004A11CB">
        <w:rPr>
          <w:b/>
        </w:rPr>
        <w:t xml:space="preserve"> </w:t>
      </w:r>
    </w:p>
    <w:p w14:paraId="3CD1E2BE" w14:textId="77777777" w:rsidR="00A67230" w:rsidRPr="004A11CB" w:rsidRDefault="00A67230" w:rsidP="00FD0C51"/>
    <w:p w14:paraId="563AE59F" w14:textId="142F2809" w:rsidR="00534639" w:rsidRPr="00534639" w:rsidRDefault="00534639" w:rsidP="00C511CA">
      <w:pPr>
        <w:ind w:firstLine="720"/>
      </w:pPr>
      <w:r>
        <w:rPr>
          <w:b/>
        </w:rPr>
        <w:t>WHEREAS</w:t>
      </w:r>
      <w:r>
        <w:t>, the County subsequently received a conditional award of $20,000,000 in SB 844 funding from the State; and</w:t>
      </w:r>
    </w:p>
    <w:p w14:paraId="360DD74D" w14:textId="77777777" w:rsidR="00534639" w:rsidRDefault="00534639" w:rsidP="00C511CA">
      <w:pPr>
        <w:ind w:firstLine="720"/>
        <w:rPr>
          <w:b/>
        </w:rPr>
      </w:pPr>
    </w:p>
    <w:p w14:paraId="0F983177" w14:textId="0CA1CBA3" w:rsidR="00C511CA" w:rsidRDefault="00C511CA" w:rsidP="00C511CA">
      <w:pPr>
        <w:ind w:firstLine="720"/>
      </w:pPr>
      <w:r>
        <w:rPr>
          <w:b/>
        </w:rPr>
        <w:t>WHEREAS</w:t>
      </w:r>
      <w:r>
        <w:t>, the County desires to implement a scope change with the State of California in connection with that SB 844 funding; and</w:t>
      </w:r>
    </w:p>
    <w:p w14:paraId="5CAE4A64" w14:textId="77777777" w:rsidR="00C511CA" w:rsidRDefault="00C511CA" w:rsidP="00C511CA">
      <w:pPr>
        <w:ind w:firstLine="720"/>
      </w:pPr>
    </w:p>
    <w:p w14:paraId="2568C5F5" w14:textId="3F1D9144" w:rsidR="00C511CA" w:rsidRDefault="00C511CA" w:rsidP="00C511CA">
      <w:pPr>
        <w:ind w:firstLine="720"/>
      </w:pPr>
      <w:r>
        <w:rPr>
          <w:b/>
        </w:rPr>
        <w:t>WHEREAS</w:t>
      </w:r>
      <w:r>
        <w:t>, in connection with that scope change, the Board of Supervisors desires to affirm those commitments made in Resolution 2017-</w:t>
      </w:r>
      <w:r w:rsidR="00E72446">
        <w:t>61</w:t>
      </w:r>
      <w:r>
        <w:t>, including</w:t>
      </w:r>
      <w:r w:rsidR="002E5DED">
        <w:t>,</w:t>
      </w:r>
      <w:r>
        <w:t xml:space="preserve"> but not limited to, its financial commitment to the </w:t>
      </w:r>
      <w:r w:rsidR="00534639">
        <w:t>P</w:t>
      </w:r>
      <w:r>
        <w:t>roject with its revised scope; and</w:t>
      </w:r>
    </w:p>
    <w:p w14:paraId="3F7F037F" w14:textId="77777777" w:rsidR="00C511CA" w:rsidRDefault="00C511CA" w:rsidP="00C511CA">
      <w:pPr>
        <w:ind w:firstLine="720"/>
      </w:pPr>
    </w:p>
    <w:p w14:paraId="06B60185" w14:textId="4C1B4E95" w:rsidR="00C511CA" w:rsidRPr="00765A93" w:rsidRDefault="00C511CA" w:rsidP="00C511CA">
      <w:pPr>
        <w:ind w:firstLine="720"/>
      </w:pPr>
      <w:r>
        <w:rPr>
          <w:b/>
        </w:rPr>
        <w:t>WHEREAS</w:t>
      </w:r>
      <w:r>
        <w:t>, the Board of Supervisors also desires to affirm that the authority previously delegated by Resolution 2017-</w:t>
      </w:r>
      <w:r w:rsidR="00E72446">
        <w:t>61</w:t>
      </w:r>
      <w:r>
        <w:t xml:space="preserve"> includes the authority to effectuate those currently proposed and any future scope changes, alter funding boundaries as necessary on </w:t>
      </w:r>
      <w:r w:rsidRPr="004A11CB">
        <w:t>Assessor Parcel Number 046-370-021</w:t>
      </w:r>
      <w:r>
        <w:t xml:space="preserve">, and execute any documents and changes necessary or appropriate in connection with receiving the SB </w:t>
      </w:r>
      <w:r w:rsidR="0076291C">
        <w:t>844</w:t>
      </w:r>
      <w:r>
        <w:t xml:space="preserve"> funding.  </w:t>
      </w:r>
    </w:p>
    <w:p w14:paraId="0F6511C1" w14:textId="77777777" w:rsidR="00C511CA" w:rsidRDefault="00C511CA" w:rsidP="00C511CA">
      <w:pPr>
        <w:ind w:firstLine="720"/>
        <w:rPr>
          <w:b/>
        </w:rPr>
      </w:pPr>
    </w:p>
    <w:p w14:paraId="3366C2B3" w14:textId="746E246F" w:rsidR="00C511CA" w:rsidRDefault="00C511CA" w:rsidP="00C511CA">
      <w:pPr>
        <w:ind w:firstLine="720"/>
        <w:rPr>
          <w:rFonts w:cs="Arial"/>
        </w:rPr>
      </w:pPr>
      <w:r w:rsidRPr="004A11CB">
        <w:rPr>
          <w:b/>
        </w:rPr>
        <w:t>NOW, THEREFORE, BE IT RESOLVED</w:t>
      </w:r>
      <w:r w:rsidRPr="004A11CB">
        <w:t xml:space="preserve"> by the </w:t>
      </w:r>
      <w:r>
        <w:t xml:space="preserve">Napa County </w:t>
      </w:r>
      <w:r w:rsidRPr="004A11CB">
        <w:t>Board of Supervisors</w:t>
      </w:r>
      <w:r>
        <w:t xml:space="preserve"> </w:t>
      </w:r>
      <w:proofErr w:type="gramStart"/>
      <w:r>
        <w:rPr>
          <w:rFonts w:cs="Arial"/>
        </w:rPr>
        <w:t>that</w:t>
      </w:r>
      <w:proofErr w:type="gramEnd"/>
      <w:r>
        <w:rPr>
          <w:rFonts w:cs="Arial"/>
        </w:rPr>
        <w:t xml:space="preserve"> the</w:t>
      </w:r>
      <w:r w:rsidRPr="004A11CB">
        <w:rPr>
          <w:rFonts w:cs="Arial"/>
        </w:rPr>
        <w:t xml:space="preserve"> County hereby assures that </w:t>
      </w:r>
      <w:r w:rsidR="00534639">
        <w:rPr>
          <w:rFonts w:cs="Arial"/>
        </w:rPr>
        <w:t xml:space="preserve">(1) </w:t>
      </w:r>
      <w:r w:rsidRPr="004A11CB">
        <w:rPr>
          <w:rFonts w:cs="Arial"/>
        </w:rPr>
        <w:t xml:space="preserve">it has authorized an adequate amount of County cash contribution identified by the County on </w:t>
      </w:r>
      <w:r w:rsidR="00534639">
        <w:rPr>
          <w:rFonts w:cs="Arial"/>
        </w:rPr>
        <w:t xml:space="preserve">the </w:t>
      </w:r>
      <w:r>
        <w:rPr>
          <w:rFonts w:cs="Arial"/>
        </w:rPr>
        <w:t>Cash Match Review Form for SB 844</w:t>
      </w:r>
      <w:r w:rsidRPr="004A11CB">
        <w:rPr>
          <w:rFonts w:cs="Arial"/>
        </w:rPr>
        <w:t xml:space="preserve"> </w:t>
      </w:r>
      <w:r>
        <w:rPr>
          <w:rFonts w:cs="Arial"/>
        </w:rPr>
        <w:t xml:space="preserve">submitted to the State </w:t>
      </w:r>
      <w:r w:rsidRPr="004A11CB">
        <w:rPr>
          <w:rFonts w:cs="Arial"/>
        </w:rPr>
        <w:t xml:space="preserve">and </w:t>
      </w:r>
      <w:r w:rsidR="00534639">
        <w:rPr>
          <w:rFonts w:cs="Arial"/>
        </w:rPr>
        <w:t xml:space="preserve">(2) </w:t>
      </w:r>
      <w:r w:rsidRPr="004A11CB">
        <w:rPr>
          <w:rFonts w:cs="Arial"/>
        </w:rPr>
        <w:t xml:space="preserve">the funding is compatible with the </w:t>
      </w:r>
      <w:r w:rsidR="00534639">
        <w:rPr>
          <w:rFonts w:cs="Arial"/>
        </w:rPr>
        <w:t>S</w:t>
      </w:r>
      <w:r w:rsidRPr="004A11CB">
        <w:rPr>
          <w:rFonts w:cs="Arial"/>
        </w:rPr>
        <w:t>tate</w:t>
      </w:r>
      <w:r w:rsidR="00534639">
        <w:rPr>
          <w:rFonts w:cs="Arial"/>
        </w:rPr>
        <w:t>’</w:t>
      </w:r>
      <w:r w:rsidRPr="004A11CB">
        <w:rPr>
          <w:rFonts w:cs="Arial"/>
        </w:rPr>
        <w:t xml:space="preserve">s lease revenue bond financing. </w:t>
      </w:r>
    </w:p>
    <w:p w14:paraId="0AF7B32D" w14:textId="77777777" w:rsidR="00C511CA" w:rsidRPr="004A11CB" w:rsidRDefault="00C511CA" w:rsidP="00C511CA">
      <w:pPr>
        <w:ind w:firstLine="720"/>
        <w:rPr>
          <w:rFonts w:cs="Arial"/>
        </w:rPr>
      </w:pPr>
    </w:p>
    <w:p w14:paraId="08481F9A" w14:textId="2B60B864" w:rsidR="00C511CA" w:rsidRDefault="00C511CA" w:rsidP="00C511CA">
      <w:pPr>
        <w:ind w:firstLine="720"/>
        <w:jc w:val="both"/>
        <w:rPr>
          <w:rFonts w:cs="Arial"/>
        </w:rPr>
      </w:pPr>
      <w:r>
        <w:rPr>
          <w:rFonts w:cs="Arial"/>
          <w:b/>
        </w:rPr>
        <w:t xml:space="preserve">BE IT FURTHER RESOLVED </w:t>
      </w:r>
      <w:r>
        <w:rPr>
          <w:rFonts w:cs="Arial"/>
        </w:rPr>
        <w:t>that those delegations of authority previously provided for by Resolution 2017-</w:t>
      </w:r>
      <w:r w:rsidR="00E72446">
        <w:rPr>
          <w:rFonts w:cs="Arial"/>
        </w:rPr>
        <w:t>61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were delegated</w:t>
      </w:r>
      <w:proofErr w:type="gramEnd"/>
      <w:r>
        <w:rPr>
          <w:rFonts w:cs="Arial"/>
        </w:rPr>
        <w:t xml:space="preserve"> to the positions enumerated therein and that </w:t>
      </w:r>
      <w:r w:rsidR="00534639">
        <w:rPr>
          <w:rFonts w:cs="Arial"/>
        </w:rPr>
        <w:t xml:space="preserve">County </w:t>
      </w:r>
      <w:r>
        <w:rPr>
          <w:rFonts w:cs="Arial"/>
        </w:rPr>
        <w:t>staff is directed to provide updates to the State to the extent the individuals that hold those positions have changed since its adoption or change in the future.</w:t>
      </w:r>
    </w:p>
    <w:p w14:paraId="22513234" w14:textId="77777777" w:rsidR="00FD0C51" w:rsidRPr="004A11CB" w:rsidRDefault="00FD0C51" w:rsidP="00FD0C51">
      <w:pPr>
        <w:ind w:firstLine="720"/>
        <w:rPr>
          <w:spacing w:val="-2"/>
        </w:rPr>
      </w:pPr>
    </w:p>
    <w:p w14:paraId="42F6B6AA" w14:textId="3069E0C2" w:rsidR="00C511CA" w:rsidRPr="007A581D" w:rsidRDefault="00C511CA" w:rsidP="00C511CA">
      <w:pPr>
        <w:ind w:firstLine="720"/>
        <w:jc w:val="both"/>
        <w:rPr>
          <w:rFonts w:cs="Arial"/>
        </w:rPr>
      </w:pPr>
      <w:r>
        <w:rPr>
          <w:rFonts w:cs="Arial"/>
          <w:b/>
        </w:rPr>
        <w:lastRenderedPageBreak/>
        <w:t xml:space="preserve">BE IT FURTHER RESOLVED </w:t>
      </w:r>
      <w:r>
        <w:t>the authority previously delegated by Resolution 2017-</w:t>
      </w:r>
      <w:r w:rsidR="00E72446">
        <w:t>61</w:t>
      </w:r>
      <w:r>
        <w:t xml:space="preserve"> includes the authority to effectuate those currently proposed and any future scope changes, alter funding boundaries as necessary on </w:t>
      </w:r>
      <w:r w:rsidRPr="004A11CB">
        <w:t>Assessor Parcel Number 046-370-021</w:t>
      </w:r>
      <w:r>
        <w:t>, and execute any other documents and changes necessary or appropriate in connection with receiving the SB 844 funding.</w:t>
      </w:r>
    </w:p>
    <w:p w14:paraId="0DCA67C9" w14:textId="77777777" w:rsidR="00C511CA" w:rsidRPr="004A11CB" w:rsidRDefault="00C511CA" w:rsidP="00C511CA">
      <w:pPr>
        <w:ind w:firstLine="720"/>
        <w:rPr>
          <w:spacing w:val="-2"/>
        </w:rPr>
      </w:pPr>
    </w:p>
    <w:p w14:paraId="7FBECCD6" w14:textId="7A92AC2C" w:rsidR="00534639" w:rsidRDefault="00534639" w:rsidP="00534639">
      <w:pPr>
        <w:tabs>
          <w:tab w:val="left" w:pos="0"/>
        </w:tabs>
        <w:suppressAutoHyphens/>
        <w:rPr>
          <w:spacing w:val="-2"/>
        </w:rPr>
      </w:pPr>
      <w:r>
        <w:rPr>
          <w:b/>
          <w:spacing w:val="-2"/>
        </w:rPr>
        <w:tab/>
      </w:r>
      <w:r w:rsidR="00C511CA" w:rsidRPr="004A11CB">
        <w:rPr>
          <w:b/>
          <w:spacing w:val="-2"/>
        </w:rPr>
        <w:t>THE FOREGOING RESOLUTION WAS DULY AND REGULARLY ADOPTED</w:t>
      </w:r>
      <w:r w:rsidR="00C511CA" w:rsidRPr="004A11CB">
        <w:rPr>
          <w:spacing w:val="-2"/>
        </w:rPr>
        <w:t xml:space="preserve"> by the Napa County Board of Supervisors, State of California, at a regular meeting of the Board </w:t>
      </w:r>
      <w:r>
        <w:rPr>
          <w:spacing w:val="-2"/>
        </w:rPr>
        <w:t xml:space="preserve">held on the </w:t>
      </w:r>
      <w:r w:rsidR="009F50B6">
        <w:rPr>
          <w:spacing w:val="-2"/>
        </w:rPr>
        <w:t>27</w:t>
      </w:r>
      <w:r w:rsidR="009F50B6" w:rsidRPr="009F50B6">
        <w:rPr>
          <w:spacing w:val="-2"/>
          <w:vertAlign w:val="superscript"/>
        </w:rPr>
        <w:t>th</w:t>
      </w:r>
      <w:r w:rsidR="009F50B6">
        <w:rPr>
          <w:spacing w:val="-2"/>
        </w:rPr>
        <w:t xml:space="preserve"> </w:t>
      </w:r>
      <w:r>
        <w:rPr>
          <w:spacing w:val="-2"/>
        </w:rPr>
        <w:t xml:space="preserve">day of </w:t>
      </w:r>
      <w:proofErr w:type="gramStart"/>
      <w:r w:rsidR="009F50B6">
        <w:rPr>
          <w:spacing w:val="-2"/>
        </w:rPr>
        <w:t>August</w:t>
      </w:r>
      <w:r>
        <w:rPr>
          <w:spacing w:val="-2"/>
        </w:rPr>
        <w:t>,</w:t>
      </w:r>
      <w:proofErr w:type="gramEnd"/>
      <w:r>
        <w:rPr>
          <w:spacing w:val="-2"/>
        </w:rPr>
        <w:t xml:space="preserve"> 2019</w:t>
      </w:r>
      <w:r w:rsidR="009F50B6">
        <w:rPr>
          <w:spacing w:val="-2"/>
        </w:rPr>
        <w:t>,</w:t>
      </w:r>
      <w:r>
        <w:rPr>
          <w:spacing w:val="-2"/>
        </w:rPr>
        <w:t xml:space="preserve"> by the following vote:</w:t>
      </w:r>
    </w:p>
    <w:p w14:paraId="55C527A6" w14:textId="77777777" w:rsidR="00534639" w:rsidRDefault="00534639" w:rsidP="00534639">
      <w:pPr>
        <w:tabs>
          <w:tab w:val="left" w:pos="0"/>
        </w:tabs>
        <w:suppressAutoHyphens/>
        <w:rPr>
          <w:spacing w:val="-2"/>
        </w:rPr>
      </w:pPr>
    </w:p>
    <w:p w14:paraId="078EF987" w14:textId="63081C1D" w:rsidR="00534639" w:rsidRDefault="00534639" w:rsidP="009F50B6">
      <w:r>
        <w:t xml:space="preserve">     </w:t>
      </w:r>
      <w:r>
        <w:tab/>
      </w:r>
      <w:bookmarkStart w:id="0" w:name="_GoBack"/>
      <w:r w:rsidRPr="009F50B6">
        <w:t>AYES:</w:t>
      </w:r>
      <w:r w:rsidRPr="009F50B6">
        <w:tab/>
      </w:r>
      <w:r w:rsidR="009F50B6">
        <w:tab/>
      </w:r>
      <w:r w:rsidRPr="009F50B6">
        <w:t xml:space="preserve">SUPERVISORS   </w:t>
      </w:r>
      <w:r w:rsidRPr="009F50B6">
        <w:tab/>
      </w:r>
      <w:r w:rsidR="009F50B6">
        <w:t>DILLON, WAGENKNECHT, PEDROZA,</w:t>
      </w:r>
    </w:p>
    <w:p w14:paraId="13076AF1" w14:textId="6B763689" w:rsidR="00534639" w:rsidRPr="009F50B6" w:rsidRDefault="009F50B6" w:rsidP="009F50B6">
      <w:r>
        <w:tab/>
      </w:r>
      <w:r>
        <w:tab/>
      </w:r>
      <w:r>
        <w:tab/>
      </w:r>
      <w:r>
        <w:tab/>
      </w:r>
      <w:r>
        <w:tab/>
      </w:r>
      <w:r>
        <w:tab/>
        <w:t>RAMOS and GREGORY</w:t>
      </w:r>
    </w:p>
    <w:p w14:paraId="3990D47A" w14:textId="5A63CBC6" w:rsidR="00534639" w:rsidRPr="009F50B6" w:rsidRDefault="00534639" w:rsidP="009F50B6">
      <w:r w:rsidRPr="009F50B6">
        <w:t xml:space="preserve">     </w:t>
      </w:r>
      <w:r w:rsidR="009F50B6">
        <w:t xml:space="preserve">                          </w:t>
      </w:r>
    </w:p>
    <w:p w14:paraId="04341947" w14:textId="4704E72A" w:rsidR="00534639" w:rsidRDefault="00534639" w:rsidP="009F50B6">
      <w:r w:rsidRPr="009F50B6">
        <w:t xml:space="preserve">    </w:t>
      </w:r>
      <w:r w:rsidRPr="009F50B6">
        <w:tab/>
        <w:t>NOES:</w:t>
      </w:r>
      <w:r w:rsidRPr="009F50B6">
        <w:tab/>
      </w:r>
      <w:r w:rsidR="009F50B6">
        <w:tab/>
      </w:r>
      <w:r w:rsidRPr="009F50B6">
        <w:t xml:space="preserve">SUPERVISORS   </w:t>
      </w:r>
      <w:r w:rsidRPr="009F50B6">
        <w:tab/>
      </w:r>
      <w:r w:rsidR="005901B7">
        <w:t>NONE</w:t>
      </w:r>
    </w:p>
    <w:p w14:paraId="222522AE" w14:textId="6D90D18A" w:rsidR="005901B7" w:rsidRDefault="005901B7" w:rsidP="009F50B6"/>
    <w:p w14:paraId="67C37A71" w14:textId="08B347F7" w:rsidR="005901B7" w:rsidRPr="009F50B6" w:rsidRDefault="005901B7" w:rsidP="009F50B6">
      <w:r>
        <w:tab/>
        <w:t>ABSTAIN:</w:t>
      </w:r>
      <w:r>
        <w:tab/>
        <w:t>SUPERVISORS</w:t>
      </w:r>
      <w:r>
        <w:tab/>
        <w:t>NONE</w:t>
      </w:r>
    </w:p>
    <w:p w14:paraId="5DBA5ACF" w14:textId="77777777" w:rsidR="00534639" w:rsidRPr="009F50B6" w:rsidRDefault="00534639" w:rsidP="009F50B6"/>
    <w:p w14:paraId="3B7A76A3" w14:textId="77777777" w:rsidR="005901B7" w:rsidRDefault="00534639" w:rsidP="009F50B6">
      <w:r w:rsidRPr="009F50B6">
        <w:t xml:space="preserve">       </w:t>
      </w:r>
      <w:r w:rsidRPr="009F50B6">
        <w:tab/>
      </w:r>
      <w:proofErr w:type="gramStart"/>
      <w:r w:rsidRPr="009F50B6">
        <w:t>ABSENT:</w:t>
      </w:r>
      <w:proofErr w:type="gramEnd"/>
      <w:r w:rsidRPr="009F50B6">
        <w:t xml:space="preserve">  </w:t>
      </w:r>
      <w:r w:rsidRPr="009F50B6">
        <w:tab/>
        <w:t xml:space="preserve">SUPERVISORS   </w:t>
      </w:r>
      <w:r w:rsidRPr="009F50B6">
        <w:tab/>
      </w:r>
      <w:r w:rsidR="005901B7">
        <w:t>NONE</w:t>
      </w:r>
    </w:p>
    <w:p w14:paraId="40B4F01E" w14:textId="77777777" w:rsidR="005901B7" w:rsidRDefault="005901B7" w:rsidP="009F50B6"/>
    <w:p w14:paraId="0579CDD7" w14:textId="77777777" w:rsidR="005901B7" w:rsidRDefault="005901B7" w:rsidP="009F50B6">
      <w:r>
        <w:tab/>
      </w:r>
      <w:r>
        <w:tab/>
      </w:r>
      <w:r>
        <w:tab/>
      </w:r>
      <w:r>
        <w:tab/>
      </w:r>
      <w:r>
        <w:tab/>
      </w:r>
      <w:r>
        <w:tab/>
        <w:t>NAPA COUNTY, a political subdivision of the</w:t>
      </w:r>
    </w:p>
    <w:p w14:paraId="42FDF5D0" w14:textId="77777777" w:rsidR="005901B7" w:rsidRDefault="005901B7" w:rsidP="009F50B6">
      <w:r>
        <w:tab/>
      </w:r>
      <w:r>
        <w:tab/>
      </w:r>
      <w:r>
        <w:tab/>
      </w:r>
      <w:r>
        <w:tab/>
      </w:r>
      <w:r>
        <w:tab/>
      </w:r>
      <w:r>
        <w:tab/>
        <w:t>State of California</w:t>
      </w:r>
    </w:p>
    <w:p w14:paraId="4DAE08D2" w14:textId="77777777" w:rsidR="005901B7" w:rsidRDefault="005901B7" w:rsidP="009F50B6"/>
    <w:p w14:paraId="50060BCB" w14:textId="3206283F" w:rsidR="00534639" w:rsidRPr="009F50B6" w:rsidRDefault="005901B7" w:rsidP="005901B7">
      <w:pPr>
        <w:tabs>
          <w:tab w:val="left" w:pos="3870"/>
        </w:tabs>
      </w:pPr>
      <w:r>
        <w:tab/>
        <w:t>By:</w:t>
      </w:r>
      <w:r>
        <w:tab/>
      </w:r>
      <w:r w:rsidR="00534639" w:rsidRPr="009F50B6">
        <w:t>__________________________________</w:t>
      </w:r>
    </w:p>
    <w:p w14:paraId="7E7D8D7F" w14:textId="408BD8B9" w:rsidR="00C511CA" w:rsidRPr="009F50B6" w:rsidRDefault="00C511CA" w:rsidP="005901B7">
      <w:pPr>
        <w:ind w:left="3600" w:firstLine="720"/>
      </w:pPr>
      <w:r w:rsidRPr="009F50B6">
        <w:t xml:space="preserve">RYAN GREGORY, Chair of the </w:t>
      </w:r>
    </w:p>
    <w:p w14:paraId="31AA4503" w14:textId="26E7C5DE" w:rsidR="00C511CA" w:rsidRPr="009F50B6" w:rsidRDefault="00C511CA" w:rsidP="009F50B6">
      <w:r w:rsidRPr="009F50B6">
        <w:tab/>
      </w:r>
      <w:r w:rsidRPr="009F50B6">
        <w:tab/>
      </w:r>
      <w:r w:rsidR="005901B7">
        <w:tab/>
      </w:r>
      <w:r w:rsidR="005901B7">
        <w:tab/>
      </w:r>
      <w:r w:rsidR="005901B7">
        <w:tab/>
      </w:r>
      <w:r w:rsidR="005901B7">
        <w:tab/>
      </w:r>
      <w:r w:rsidRPr="009F50B6">
        <w:t>Board of Supervisors</w:t>
      </w:r>
      <w:bookmarkEnd w:id="0"/>
    </w:p>
    <w:p w14:paraId="61DCD462" w14:textId="77777777" w:rsidR="00C511CA" w:rsidRPr="004A11CB" w:rsidRDefault="00C511CA" w:rsidP="00C511CA">
      <w:pPr>
        <w:tabs>
          <w:tab w:val="left" w:pos="0"/>
          <w:tab w:val="left" w:pos="3420"/>
        </w:tabs>
        <w:suppressAutoHyphens/>
        <w:ind w:left="3600"/>
        <w:rPr>
          <w:spacing w:val="-2"/>
        </w:rPr>
      </w:pPr>
    </w:p>
    <w:tbl>
      <w:tblPr>
        <w:tblW w:w="5342" w:type="pct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1"/>
        <w:gridCol w:w="3510"/>
        <w:gridCol w:w="3419"/>
      </w:tblGrid>
      <w:tr w:rsidR="00C511CA" w14:paraId="1952C491" w14:textId="77777777" w:rsidTr="00A77BAB">
        <w:trPr>
          <w:trHeight w:val="2114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A08B" w14:textId="77777777" w:rsidR="00C511CA" w:rsidRDefault="00C511CA" w:rsidP="00A77B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APPROVED AS TO FORM</w:t>
            </w:r>
          </w:p>
          <w:p w14:paraId="1837F8BF" w14:textId="77777777" w:rsidR="00C511CA" w:rsidRDefault="00C511CA" w:rsidP="00A77B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Office of County Counsel</w:t>
            </w:r>
          </w:p>
          <w:p w14:paraId="364E81CB" w14:textId="77777777" w:rsidR="00C511CA" w:rsidRDefault="00C511CA" w:rsidP="00A77BAB">
            <w:pPr>
              <w:rPr>
                <w:rFonts w:eastAsia="Calibri"/>
                <w:sz w:val="20"/>
                <w:szCs w:val="20"/>
              </w:rPr>
            </w:pPr>
          </w:p>
          <w:p w14:paraId="7CD60A61" w14:textId="3829052B" w:rsidR="00C511CA" w:rsidRDefault="00C511CA" w:rsidP="00E72446">
            <w:pPr>
              <w:tabs>
                <w:tab w:val="left" w:pos="615"/>
                <w:tab w:val="left" w:pos="2775"/>
              </w:tabs>
              <w:rPr>
                <w:rFonts w:eastAsia="Calibri"/>
                <w:i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</w:rPr>
              <w:t xml:space="preserve">By: </w:t>
            </w:r>
            <w:r>
              <w:rPr>
                <w:rFonts w:eastAsia="Calibri"/>
                <w:sz w:val="20"/>
                <w:szCs w:val="20"/>
                <w:u w:val="single"/>
              </w:rPr>
              <w:tab/>
            </w:r>
            <w:r w:rsidR="00E72446">
              <w:rPr>
                <w:rFonts w:eastAsia="Calibri"/>
                <w:i/>
                <w:sz w:val="20"/>
                <w:szCs w:val="20"/>
                <w:u w:val="single"/>
              </w:rPr>
              <w:t>Thomas S. Capriola</w:t>
            </w:r>
            <w:r>
              <w:rPr>
                <w:rFonts w:eastAsia="Calibri"/>
                <w:i/>
                <w:sz w:val="20"/>
                <w:szCs w:val="20"/>
                <w:u w:val="single"/>
              </w:rPr>
              <w:tab/>
            </w:r>
          </w:p>
          <w:p w14:paraId="3A592FF0" w14:textId="3CFB74BD" w:rsidR="00C511CA" w:rsidRDefault="00C511CA" w:rsidP="00E72446">
            <w:pPr>
              <w:tabs>
                <w:tab w:val="left" w:pos="615"/>
                <w:tab w:val="left" w:pos="2766"/>
              </w:tabs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ab/>
            </w:r>
            <w:r>
              <w:rPr>
                <w:rFonts w:eastAsia="Calibri"/>
                <w:sz w:val="20"/>
                <w:szCs w:val="20"/>
              </w:rPr>
              <w:t>Deputy County Counsel</w:t>
            </w:r>
          </w:p>
          <w:p w14:paraId="0A90D80B" w14:textId="77777777" w:rsidR="00C511CA" w:rsidRDefault="00C511CA" w:rsidP="00A77B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71BCC6E7" w14:textId="19E79F9D" w:rsidR="00C511CA" w:rsidRDefault="00C511CA" w:rsidP="00E72446">
            <w:pPr>
              <w:tabs>
                <w:tab w:val="left" w:pos="616"/>
                <w:tab w:val="left" w:pos="2775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Date: </w:t>
            </w:r>
            <w:r>
              <w:rPr>
                <w:rFonts w:eastAsia="Calibri"/>
                <w:sz w:val="20"/>
                <w:szCs w:val="20"/>
                <w:u w:val="single"/>
              </w:rPr>
              <w:tab/>
            </w:r>
            <w:r w:rsidR="00E72446">
              <w:rPr>
                <w:rFonts w:eastAsia="Calibri"/>
                <w:sz w:val="20"/>
                <w:szCs w:val="20"/>
                <w:u w:val="single"/>
              </w:rPr>
              <w:t>August 22, 2019</w:t>
            </w:r>
            <w:r>
              <w:rPr>
                <w:rFonts w:eastAsia="Calibri"/>
                <w:sz w:val="20"/>
                <w:szCs w:val="20"/>
                <w:u w:val="single"/>
              </w:rPr>
              <w:tab/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92DC" w14:textId="77777777" w:rsidR="00C511CA" w:rsidRDefault="00C511CA" w:rsidP="00A77BAB">
            <w:pPr>
              <w:suppressAutoHyphens/>
              <w:jc w:val="center"/>
              <w:outlineLvl w:val="0"/>
              <w:rPr>
                <w:rFonts w:eastAsia="Calibri"/>
                <w:spacing w:val="-3"/>
                <w:sz w:val="20"/>
                <w:szCs w:val="20"/>
              </w:rPr>
            </w:pPr>
            <w:r>
              <w:rPr>
                <w:rFonts w:eastAsia="Calibri"/>
                <w:spacing w:val="-3"/>
                <w:sz w:val="20"/>
                <w:szCs w:val="20"/>
              </w:rPr>
              <w:t>APPROVED BY THE NAPA COUNTY</w:t>
            </w:r>
          </w:p>
          <w:p w14:paraId="733A075E" w14:textId="77777777" w:rsidR="00C511CA" w:rsidRDefault="00C511CA" w:rsidP="00A77BAB">
            <w:pPr>
              <w:suppressAutoHyphens/>
              <w:jc w:val="center"/>
              <w:outlineLvl w:val="0"/>
              <w:rPr>
                <w:rFonts w:eastAsia="Calibri"/>
                <w:spacing w:val="-3"/>
                <w:sz w:val="20"/>
                <w:szCs w:val="20"/>
              </w:rPr>
            </w:pPr>
            <w:r>
              <w:rPr>
                <w:rFonts w:eastAsia="Calibri"/>
                <w:spacing w:val="-3"/>
                <w:sz w:val="20"/>
                <w:szCs w:val="20"/>
              </w:rPr>
              <w:t>BOARD OF SUPERVISORS</w:t>
            </w:r>
          </w:p>
          <w:p w14:paraId="14398E52" w14:textId="77777777" w:rsidR="00C511CA" w:rsidRDefault="00C511CA" w:rsidP="00A77BAB">
            <w:pPr>
              <w:suppressAutoHyphens/>
              <w:outlineLvl w:val="0"/>
              <w:rPr>
                <w:rFonts w:eastAsia="Calibri"/>
                <w:spacing w:val="-3"/>
                <w:sz w:val="20"/>
                <w:szCs w:val="20"/>
              </w:rPr>
            </w:pPr>
          </w:p>
          <w:p w14:paraId="7F15AC4A" w14:textId="644FC619" w:rsidR="00C511CA" w:rsidRDefault="00C511CA" w:rsidP="00A77BAB">
            <w:pPr>
              <w:tabs>
                <w:tab w:val="left" w:pos="522"/>
                <w:tab w:val="left" w:pos="3169"/>
                <w:tab w:val="left" w:pos="3402"/>
              </w:tabs>
              <w:suppressAutoHyphens/>
              <w:outlineLvl w:val="0"/>
              <w:rPr>
                <w:rFonts w:eastAsia="Calibri"/>
                <w:spacing w:val="-3"/>
                <w:sz w:val="20"/>
                <w:szCs w:val="20"/>
              </w:rPr>
            </w:pPr>
            <w:r>
              <w:rPr>
                <w:rFonts w:eastAsia="Calibri"/>
                <w:spacing w:val="-3"/>
                <w:sz w:val="20"/>
                <w:szCs w:val="20"/>
              </w:rPr>
              <w:t>Date:</w:t>
            </w:r>
            <w:r w:rsidR="005901B7">
              <w:rPr>
                <w:rFonts w:eastAsia="Calibri"/>
                <w:spacing w:val="-3"/>
                <w:sz w:val="20"/>
                <w:szCs w:val="20"/>
              </w:rPr>
              <w:t xml:space="preserve"> August 27, 2019</w:t>
            </w:r>
          </w:p>
          <w:p w14:paraId="7D7F7E2D" w14:textId="77777777" w:rsidR="00C511CA" w:rsidRDefault="00C511CA" w:rsidP="00A77BAB">
            <w:pPr>
              <w:suppressAutoHyphens/>
              <w:outlineLvl w:val="0"/>
              <w:rPr>
                <w:rFonts w:eastAsia="Calibri"/>
                <w:spacing w:val="-3"/>
                <w:sz w:val="20"/>
                <w:szCs w:val="20"/>
              </w:rPr>
            </w:pPr>
            <w:r>
              <w:rPr>
                <w:rFonts w:eastAsia="Calibri"/>
                <w:spacing w:val="-3"/>
                <w:sz w:val="20"/>
                <w:szCs w:val="20"/>
              </w:rPr>
              <w:t xml:space="preserve">Processed By: </w:t>
            </w:r>
          </w:p>
          <w:p w14:paraId="1F1888C0" w14:textId="77777777" w:rsidR="00C511CA" w:rsidRDefault="00C511CA" w:rsidP="00A77BAB">
            <w:pPr>
              <w:tabs>
                <w:tab w:val="left" w:pos="2719"/>
              </w:tabs>
              <w:suppressAutoHyphens/>
              <w:outlineLvl w:val="0"/>
              <w:rPr>
                <w:rFonts w:eastAsia="Calibri"/>
                <w:spacing w:val="-3"/>
                <w:sz w:val="20"/>
                <w:szCs w:val="20"/>
              </w:rPr>
            </w:pPr>
          </w:p>
          <w:p w14:paraId="0B42DFBB" w14:textId="77777777" w:rsidR="00C511CA" w:rsidRDefault="00C511CA" w:rsidP="00A77BAB">
            <w:pPr>
              <w:tabs>
                <w:tab w:val="left" w:pos="3169"/>
                <w:tab w:val="left" w:pos="3585"/>
              </w:tabs>
              <w:suppressAutoHyphens/>
              <w:ind w:right="-109"/>
              <w:outlineLvl w:val="0"/>
              <w:rPr>
                <w:rFonts w:eastAsia="Calibri"/>
                <w:i/>
                <w:spacing w:val="-3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ab/>
            </w:r>
          </w:p>
          <w:p w14:paraId="1F8DC255" w14:textId="77777777" w:rsidR="00C511CA" w:rsidRDefault="00C511CA" w:rsidP="00A77BAB">
            <w:pPr>
              <w:tabs>
                <w:tab w:val="left" w:pos="528"/>
                <w:tab w:val="left" w:pos="2754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pacing w:val="-3"/>
                <w:sz w:val="20"/>
                <w:szCs w:val="20"/>
              </w:rPr>
              <w:t>Deputy Clerk of the Board</w:t>
            </w:r>
          </w:p>
          <w:p w14:paraId="1C64EF9A" w14:textId="77777777" w:rsidR="00C511CA" w:rsidRDefault="00C511CA" w:rsidP="00A77B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DAD" w14:textId="77777777" w:rsidR="00C511CA" w:rsidRDefault="00C511CA" w:rsidP="00A77B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ATTEST: JOSE LUIS VALDEZ</w:t>
            </w:r>
          </w:p>
          <w:p w14:paraId="6A3BB1AB" w14:textId="77777777" w:rsidR="00C511CA" w:rsidRDefault="00C511CA" w:rsidP="00A77B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Clerk of the Board of Supervisors</w:t>
            </w:r>
          </w:p>
          <w:p w14:paraId="0F1BD593" w14:textId="77777777" w:rsidR="00C511CA" w:rsidRDefault="00C511CA" w:rsidP="00A77B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39DD23D2" w14:textId="77777777" w:rsidR="00C511CA" w:rsidRDefault="00C511CA" w:rsidP="00A77B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73B40AB3" w14:textId="77777777" w:rsidR="00C511CA" w:rsidRDefault="00C511CA" w:rsidP="00A77BAB">
            <w:pPr>
              <w:tabs>
                <w:tab w:val="left" w:pos="528"/>
                <w:tab w:val="left" w:pos="3167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By:</w:t>
            </w:r>
            <w:r>
              <w:rPr>
                <w:rFonts w:eastAsia="Calibri"/>
                <w:i/>
                <w:sz w:val="20"/>
                <w:szCs w:val="20"/>
                <w:u w:val="single"/>
              </w:rPr>
              <w:tab/>
            </w:r>
            <w:r>
              <w:rPr>
                <w:rFonts w:eastAsia="Calibri"/>
                <w:i/>
                <w:sz w:val="20"/>
                <w:szCs w:val="20"/>
                <w:u w:val="single"/>
              </w:rPr>
              <w:tab/>
            </w:r>
          </w:p>
          <w:p w14:paraId="5D0B65F1" w14:textId="77777777" w:rsidR="00C511CA" w:rsidRDefault="00C511CA" w:rsidP="00A77B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14:paraId="174BA560" w14:textId="77777777" w:rsidR="00C511CA" w:rsidRDefault="00C511CA" w:rsidP="00C511CA">
      <w:pPr>
        <w:tabs>
          <w:tab w:val="left" w:pos="0"/>
          <w:tab w:val="left" w:pos="3420"/>
        </w:tabs>
        <w:suppressAutoHyphens/>
        <w:ind w:left="3600"/>
        <w:rPr>
          <w:spacing w:val="-2"/>
        </w:rPr>
      </w:pPr>
    </w:p>
    <w:p w14:paraId="4C141E47" w14:textId="77777777" w:rsidR="00C511CA" w:rsidRDefault="00C511CA" w:rsidP="00C511CA">
      <w:pPr>
        <w:tabs>
          <w:tab w:val="left" w:pos="-720"/>
        </w:tabs>
        <w:suppressAutoHyphens/>
        <w:jc w:val="both"/>
        <w:rPr>
          <w:spacing w:val="-3"/>
        </w:rPr>
      </w:pPr>
    </w:p>
    <w:p w14:paraId="3ADA71CB" w14:textId="77777777" w:rsidR="00C511CA" w:rsidRDefault="00C511CA" w:rsidP="00C511CA">
      <w:pPr>
        <w:autoSpaceDE w:val="0"/>
        <w:autoSpaceDN w:val="0"/>
        <w:adjustRightInd w:val="0"/>
      </w:pPr>
    </w:p>
    <w:p w14:paraId="336B799C" w14:textId="77777777" w:rsidR="00BE5A96" w:rsidRDefault="00BE5A96" w:rsidP="001D47A9">
      <w:pPr>
        <w:tabs>
          <w:tab w:val="left" w:pos="0"/>
          <w:tab w:val="left" w:pos="3420"/>
        </w:tabs>
        <w:suppressAutoHyphens/>
        <w:ind w:left="3600"/>
        <w:rPr>
          <w:spacing w:val="-2"/>
        </w:rPr>
      </w:pPr>
    </w:p>
    <w:sectPr w:rsidR="00BE5A96" w:rsidSect="004D72C2">
      <w:footerReference w:type="default" r:id="rId8"/>
      <w:pgSz w:w="12240" w:h="15840" w:code="1"/>
      <w:pgMar w:top="1440" w:right="1440" w:bottom="1440" w:left="1440" w:header="720" w:footer="720" w:gutter="0"/>
      <w:paperSrc w:first="4"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C5D57" w14:textId="77777777" w:rsidR="000D7C4E" w:rsidRDefault="000D7C4E">
      <w:r>
        <w:separator/>
      </w:r>
    </w:p>
  </w:endnote>
  <w:endnote w:type="continuationSeparator" w:id="0">
    <w:p w14:paraId="6230A240" w14:textId="77777777" w:rsidR="000D7C4E" w:rsidRDefault="000D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E6690" w14:textId="0B3FFD1B" w:rsidR="00AB7EA2" w:rsidRDefault="00F64B3A" w:rsidP="001D47A9">
    <w:pPr>
      <w:pStyle w:val="Footer"/>
      <w:tabs>
        <w:tab w:val="clear" w:pos="4320"/>
        <w:tab w:val="center" w:pos="4680"/>
      </w:tabs>
      <w:spacing w:before="120"/>
      <w:rPr>
        <w:szCs w:val="18"/>
      </w:rPr>
    </w:pPr>
    <w:r w:rsidRPr="00765A93">
      <w:rPr>
        <w:i/>
        <w:sz w:val="16"/>
        <w:szCs w:val="16"/>
      </w:rPr>
      <w:t>H:\</w:t>
    </w:r>
    <w:r>
      <w:rPr>
        <w:i/>
        <w:sz w:val="16"/>
        <w:szCs w:val="16"/>
      </w:rPr>
      <w:t>cc</w:t>
    </w:r>
    <w:r w:rsidRPr="00765A93">
      <w:rPr>
        <w:i/>
        <w:sz w:val="16"/>
        <w:szCs w:val="16"/>
      </w:rPr>
      <w:t>\</w:t>
    </w:r>
    <w:r>
      <w:rPr>
        <w:i/>
        <w:sz w:val="16"/>
        <w:szCs w:val="16"/>
      </w:rPr>
      <w:t>d</w:t>
    </w:r>
    <w:r w:rsidRPr="00765A93">
      <w:rPr>
        <w:i/>
        <w:sz w:val="16"/>
        <w:szCs w:val="16"/>
      </w:rPr>
      <w:t>\</w:t>
    </w:r>
    <w:r>
      <w:rPr>
        <w:i/>
        <w:sz w:val="16"/>
        <w:szCs w:val="16"/>
      </w:rPr>
      <w:t>PW</w:t>
    </w:r>
    <w:r w:rsidRPr="00765A93">
      <w:rPr>
        <w:i/>
        <w:sz w:val="16"/>
        <w:szCs w:val="16"/>
      </w:rPr>
      <w:t>\Jail</w:t>
    </w:r>
    <w:r>
      <w:rPr>
        <w:i/>
        <w:sz w:val="16"/>
        <w:szCs w:val="16"/>
      </w:rPr>
      <w:t xml:space="preserve"> &amp; Reentry</w:t>
    </w:r>
    <w:r w:rsidRPr="00765A93">
      <w:rPr>
        <w:i/>
        <w:sz w:val="16"/>
        <w:szCs w:val="16"/>
      </w:rPr>
      <w:t xml:space="preserve">\Jail </w:t>
    </w:r>
    <w:r>
      <w:rPr>
        <w:i/>
        <w:sz w:val="16"/>
        <w:szCs w:val="16"/>
      </w:rPr>
      <w:t>–</w:t>
    </w:r>
    <w:r w:rsidRPr="00765A93">
      <w:rPr>
        <w:i/>
        <w:sz w:val="16"/>
        <w:szCs w:val="16"/>
      </w:rPr>
      <w:t xml:space="preserve"> Funding</w:t>
    </w:r>
    <w:r>
      <w:rPr>
        <w:i/>
        <w:sz w:val="16"/>
        <w:szCs w:val="16"/>
      </w:rPr>
      <w:t>\SB 844 – 2019-08-27</w:t>
    </w:r>
    <w:r w:rsidR="00C474FA">
      <w:rPr>
        <w:i/>
        <w:szCs w:val="18"/>
      </w:rPr>
      <w:tab/>
    </w:r>
    <w:r w:rsidR="00AB7EA2" w:rsidRPr="005E1F1A">
      <w:rPr>
        <w:szCs w:val="18"/>
      </w:rPr>
      <w:fldChar w:fldCharType="begin"/>
    </w:r>
    <w:r w:rsidR="00AB7EA2" w:rsidRPr="005E1F1A">
      <w:rPr>
        <w:szCs w:val="18"/>
      </w:rPr>
      <w:instrText xml:space="preserve"> PAGE  \* Arabic  \* MERGEFORMAT </w:instrText>
    </w:r>
    <w:r w:rsidR="00AB7EA2" w:rsidRPr="005E1F1A">
      <w:rPr>
        <w:szCs w:val="18"/>
      </w:rPr>
      <w:fldChar w:fldCharType="separate"/>
    </w:r>
    <w:r w:rsidR="004D72C2">
      <w:rPr>
        <w:noProof/>
        <w:szCs w:val="18"/>
      </w:rPr>
      <w:t>2</w:t>
    </w:r>
    <w:r w:rsidR="00AB7EA2" w:rsidRPr="005E1F1A">
      <w:rPr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C5482" w14:textId="77777777" w:rsidR="000D7C4E" w:rsidRDefault="000D7C4E">
      <w:r>
        <w:separator/>
      </w:r>
    </w:p>
  </w:footnote>
  <w:footnote w:type="continuationSeparator" w:id="0">
    <w:p w14:paraId="0F83B687" w14:textId="77777777" w:rsidR="000D7C4E" w:rsidRDefault="000D7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E20E1"/>
    <w:multiLevelType w:val="hybridMultilevel"/>
    <w:tmpl w:val="7896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017199"/>
    <w:multiLevelType w:val="hybridMultilevel"/>
    <w:tmpl w:val="86AE666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1AF41A9"/>
    <w:multiLevelType w:val="hybridMultilevel"/>
    <w:tmpl w:val="AC3E3F6E"/>
    <w:lvl w:ilvl="0" w:tplc="C40EFB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DD"/>
    <w:rsid w:val="00001B2E"/>
    <w:rsid w:val="00054D5C"/>
    <w:rsid w:val="00061F28"/>
    <w:rsid w:val="000A1F69"/>
    <w:rsid w:val="000D68A3"/>
    <w:rsid w:val="000D7C4E"/>
    <w:rsid w:val="000F5C8C"/>
    <w:rsid w:val="00112A06"/>
    <w:rsid w:val="00130BC6"/>
    <w:rsid w:val="00193144"/>
    <w:rsid w:val="001C1B1A"/>
    <w:rsid w:val="001D47A9"/>
    <w:rsid w:val="001F2288"/>
    <w:rsid w:val="001F7EF3"/>
    <w:rsid w:val="0020587C"/>
    <w:rsid w:val="002205F9"/>
    <w:rsid w:val="00222429"/>
    <w:rsid w:val="00237441"/>
    <w:rsid w:val="002728F1"/>
    <w:rsid w:val="002A5614"/>
    <w:rsid w:val="002C0521"/>
    <w:rsid w:val="002D5756"/>
    <w:rsid w:val="002E5DED"/>
    <w:rsid w:val="002F15E8"/>
    <w:rsid w:val="003024D9"/>
    <w:rsid w:val="0030682B"/>
    <w:rsid w:val="00330436"/>
    <w:rsid w:val="00344F50"/>
    <w:rsid w:val="0034695D"/>
    <w:rsid w:val="00372C48"/>
    <w:rsid w:val="00375FA5"/>
    <w:rsid w:val="00380CC2"/>
    <w:rsid w:val="00380D85"/>
    <w:rsid w:val="00394DA4"/>
    <w:rsid w:val="003B2CA1"/>
    <w:rsid w:val="003E69BF"/>
    <w:rsid w:val="003F2891"/>
    <w:rsid w:val="003F41D7"/>
    <w:rsid w:val="00412E5B"/>
    <w:rsid w:val="00415F63"/>
    <w:rsid w:val="00417F00"/>
    <w:rsid w:val="004207FC"/>
    <w:rsid w:val="00457EC4"/>
    <w:rsid w:val="0046629E"/>
    <w:rsid w:val="00471320"/>
    <w:rsid w:val="004717DD"/>
    <w:rsid w:val="004A11CB"/>
    <w:rsid w:val="004C69B2"/>
    <w:rsid w:val="004D72C2"/>
    <w:rsid w:val="004F01D2"/>
    <w:rsid w:val="004F6D56"/>
    <w:rsid w:val="00502951"/>
    <w:rsid w:val="00505B65"/>
    <w:rsid w:val="00514B9B"/>
    <w:rsid w:val="00517C6D"/>
    <w:rsid w:val="00534639"/>
    <w:rsid w:val="00582C34"/>
    <w:rsid w:val="005901B7"/>
    <w:rsid w:val="005908E4"/>
    <w:rsid w:val="005B35C2"/>
    <w:rsid w:val="005B3EA0"/>
    <w:rsid w:val="005D04C0"/>
    <w:rsid w:val="005D12E3"/>
    <w:rsid w:val="005E1F1A"/>
    <w:rsid w:val="005F68E4"/>
    <w:rsid w:val="00602608"/>
    <w:rsid w:val="006072A5"/>
    <w:rsid w:val="00612EF8"/>
    <w:rsid w:val="0062118B"/>
    <w:rsid w:val="00622676"/>
    <w:rsid w:val="00633274"/>
    <w:rsid w:val="00663ABC"/>
    <w:rsid w:val="00683EB6"/>
    <w:rsid w:val="0069039D"/>
    <w:rsid w:val="00693FCD"/>
    <w:rsid w:val="006B0AF9"/>
    <w:rsid w:val="006E51FF"/>
    <w:rsid w:val="006E6326"/>
    <w:rsid w:val="006F4455"/>
    <w:rsid w:val="007303E8"/>
    <w:rsid w:val="007322BE"/>
    <w:rsid w:val="00734D54"/>
    <w:rsid w:val="0074603E"/>
    <w:rsid w:val="00752BDD"/>
    <w:rsid w:val="007531E0"/>
    <w:rsid w:val="0076291C"/>
    <w:rsid w:val="007C1ABF"/>
    <w:rsid w:val="007F569E"/>
    <w:rsid w:val="007F792A"/>
    <w:rsid w:val="00803FF7"/>
    <w:rsid w:val="00811919"/>
    <w:rsid w:val="008277F7"/>
    <w:rsid w:val="00836FFB"/>
    <w:rsid w:val="00861D41"/>
    <w:rsid w:val="00872DBF"/>
    <w:rsid w:val="00886685"/>
    <w:rsid w:val="00894111"/>
    <w:rsid w:val="008D61F6"/>
    <w:rsid w:val="008E3913"/>
    <w:rsid w:val="008E624C"/>
    <w:rsid w:val="008F03A5"/>
    <w:rsid w:val="008F22F5"/>
    <w:rsid w:val="00914EB4"/>
    <w:rsid w:val="00933519"/>
    <w:rsid w:val="00936B77"/>
    <w:rsid w:val="0096710F"/>
    <w:rsid w:val="00970398"/>
    <w:rsid w:val="009D55B2"/>
    <w:rsid w:val="009D56EB"/>
    <w:rsid w:val="009E3A9D"/>
    <w:rsid w:val="009F0AFC"/>
    <w:rsid w:val="009F50B6"/>
    <w:rsid w:val="00A12800"/>
    <w:rsid w:val="00A25D97"/>
    <w:rsid w:val="00A34323"/>
    <w:rsid w:val="00A4452B"/>
    <w:rsid w:val="00A514EB"/>
    <w:rsid w:val="00A67230"/>
    <w:rsid w:val="00A722A7"/>
    <w:rsid w:val="00A90DC2"/>
    <w:rsid w:val="00A95ECD"/>
    <w:rsid w:val="00AB739A"/>
    <w:rsid w:val="00AB7EA2"/>
    <w:rsid w:val="00AE59D0"/>
    <w:rsid w:val="00AE6965"/>
    <w:rsid w:val="00AF1A1F"/>
    <w:rsid w:val="00AF325E"/>
    <w:rsid w:val="00B126C6"/>
    <w:rsid w:val="00B434D5"/>
    <w:rsid w:val="00B5112D"/>
    <w:rsid w:val="00B814D0"/>
    <w:rsid w:val="00B94CA0"/>
    <w:rsid w:val="00B9650D"/>
    <w:rsid w:val="00BA6406"/>
    <w:rsid w:val="00BA7A03"/>
    <w:rsid w:val="00BC726B"/>
    <w:rsid w:val="00BE2BC9"/>
    <w:rsid w:val="00BE5A96"/>
    <w:rsid w:val="00C0603C"/>
    <w:rsid w:val="00C21BC8"/>
    <w:rsid w:val="00C24D23"/>
    <w:rsid w:val="00C474FA"/>
    <w:rsid w:val="00C50E9E"/>
    <w:rsid w:val="00C511CA"/>
    <w:rsid w:val="00C641FF"/>
    <w:rsid w:val="00C65025"/>
    <w:rsid w:val="00C81E93"/>
    <w:rsid w:val="00C83971"/>
    <w:rsid w:val="00C85B16"/>
    <w:rsid w:val="00C9298C"/>
    <w:rsid w:val="00CC2A06"/>
    <w:rsid w:val="00CC59AE"/>
    <w:rsid w:val="00CE7C72"/>
    <w:rsid w:val="00D02428"/>
    <w:rsid w:val="00D266D6"/>
    <w:rsid w:val="00D439B1"/>
    <w:rsid w:val="00D523AE"/>
    <w:rsid w:val="00D5326B"/>
    <w:rsid w:val="00D550AC"/>
    <w:rsid w:val="00D75507"/>
    <w:rsid w:val="00D769ED"/>
    <w:rsid w:val="00D94A48"/>
    <w:rsid w:val="00DC293F"/>
    <w:rsid w:val="00DF5027"/>
    <w:rsid w:val="00DF530A"/>
    <w:rsid w:val="00DF7091"/>
    <w:rsid w:val="00E20240"/>
    <w:rsid w:val="00E33947"/>
    <w:rsid w:val="00E3650F"/>
    <w:rsid w:val="00E41E0C"/>
    <w:rsid w:val="00E61E9B"/>
    <w:rsid w:val="00E65107"/>
    <w:rsid w:val="00E72446"/>
    <w:rsid w:val="00E80745"/>
    <w:rsid w:val="00E84C4A"/>
    <w:rsid w:val="00EA2812"/>
    <w:rsid w:val="00EA7B3E"/>
    <w:rsid w:val="00ED331C"/>
    <w:rsid w:val="00EF167B"/>
    <w:rsid w:val="00F20BF0"/>
    <w:rsid w:val="00F43DED"/>
    <w:rsid w:val="00F54204"/>
    <w:rsid w:val="00F64B3A"/>
    <w:rsid w:val="00F91F63"/>
    <w:rsid w:val="00F92F72"/>
    <w:rsid w:val="00FD0C51"/>
    <w:rsid w:val="00FE57C8"/>
    <w:rsid w:val="00FF1BC8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C2AA181"/>
  <w15:docId w15:val="{06EBDA88-32D6-4F30-B23E-11028F05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17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17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50AC"/>
  </w:style>
  <w:style w:type="paragraph" w:styleId="FootnoteText">
    <w:name w:val="footnote text"/>
    <w:basedOn w:val="Normal"/>
    <w:semiHidden/>
    <w:rsid w:val="008D61F6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D61F6"/>
    <w:rPr>
      <w:vertAlign w:val="superscript"/>
    </w:rPr>
  </w:style>
  <w:style w:type="paragraph" w:styleId="BalloonText">
    <w:name w:val="Balloon Text"/>
    <w:basedOn w:val="Normal"/>
    <w:link w:val="BalloonTextChar"/>
    <w:rsid w:val="006B0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0AF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54D5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4C4A"/>
    <w:pPr>
      <w:ind w:left="720"/>
      <w:contextualSpacing/>
    </w:pPr>
    <w:rPr>
      <w:rFonts w:ascii="Arial" w:hAnsi="Arial"/>
      <w:szCs w:val="22"/>
    </w:rPr>
  </w:style>
  <w:style w:type="character" w:styleId="CommentReference">
    <w:name w:val="annotation reference"/>
    <w:basedOn w:val="DefaultParagraphFont"/>
    <w:rsid w:val="00B511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11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112D"/>
  </w:style>
  <w:style w:type="paragraph" w:styleId="CommentSubject">
    <w:name w:val="annotation subject"/>
    <w:basedOn w:val="CommentText"/>
    <w:next w:val="CommentText"/>
    <w:link w:val="CommentSubjectChar"/>
    <w:rsid w:val="00B51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112D"/>
    <w:rPr>
      <w:b/>
      <w:bCs/>
    </w:rPr>
  </w:style>
  <w:style w:type="paragraph" w:styleId="Revision">
    <w:name w:val="Revision"/>
    <w:hidden/>
    <w:uiPriority w:val="99"/>
    <w:semiHidden/>
    <w:rsid w:val="009D55B2"/>
    <w:rPr>
      <w:sz w:val="24"/>
      <w:szCs w:val="24"/>
    </w:rPr>
  </w:style>
  <w:style w:type="paragraph" w:styleId="Title">
    <w:name w:val="Title"/>
    <w:basedOn w:val="Normal"/>
    <w:link w:val="TitleChar"/>
    <w:qFormat/>
    <w:rsid w:val="0076291C"/>
    <w:pPr>
      <w:tabs>
        <w:tab w:val="left" w:pos="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76291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5057B-32BC-4140-A3B5-9712EA82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Napa County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creator>Napa County</dc:creator>
  <cp:lastModifiedBy>Morgan, Greg</cp:lastModifiedBy>
  <cp:revision>3</cp:revision>
  <cp:lastPrinted>2019-08-28T16:05:00Z</cp:lastPrinted>
  <dcterms:created xsi:type="dcterms:W3CDTF">2019-08-28T16:03:00Z</dcterms:created>
  <dcterms:modified xsi:type="dcterms:W3CDTF">2019-08-28T16:05:00Z</dcterms:modified>
</cp:coreProperties>
</file>