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22" w:rsidRDefault="00553DBC" w:rsidP="00063451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RESOLUTION NO. 2019-87</w:t>
      </w:r>
    </w:p>
    <w:p w:rsidR="00490C22" w:rsidRDefault="00490C22">
      <w:pPr>
        <w:jc w:val="center"/>
        <w:rPr>
          <w:b/>
          <w:sz w:val="24"/>
        </w:rPr>
      </w:pPr>
    </w:p>
    <w:p w:rsidR="00490C22" w:rsidRDefault="00490C22">
      <w:pPr>
        <w:ind w:left="720" w:right="630"/>
        <w:jc w:val="center"/>
        <w:rPr>
          <w:b/>
          <w:sz w:val="24"/>
        </w:rPr>
      </w:pPr>
      <w:r>
        <w:rPr>
          <w:b/>
          <w:sz w:val="24"/>
        </w:rPr>
        <w:t xml:space="preserve">RESOLUTION OF THE BOARD OF SUPERVISORS OF </w:t>
      </w:r>
      <w:r w:rsidR="00026C3F">
        <w:rPr>
          <w:b/>
          <w:sz w:val="24"/>
        </w:rPr>
        <w:t>NAPA COUNTY</w:t>
      </w:r>
      <w:r>
        <w:rPr>
          <w:b/>
          <w:sz w:val="24"/>
        </w:rPr>
        <w:t xml:space="preserve">, STATE OF CALIFORNIA ADOPTING THE </w:t>
      </w:r>
      <w:r w:rsidR="00DE3EEA">
        <w:rPr>
          <w:b/>
          <w:sz w:val="24"/>
        </w:rPr>
        <w:t>RECOMMENDED BUDGET</w:t>
      </w:r>
      <w:r>
        <w:rPr>
          <w:b/>
          <w:sz w:val="24"/>
        </w:rPr>
        <w:t xml:space="preserve"> FOR COUNTY SERVICE AREA NO. </w:t>
      </w:r>
      <w:proofErr w:type="gramStart"/>
      <w:r w:rsidR="006C2922">
        <w:rPr>
          <w:b/>
          <w:sz w:val="24"/>
        </w:rPr>
        <w:t>4</w:t>
      </w:r>
      <w:proofErr w:type="gramEnd"/>
      <w:r>
        <w:rPr>
          <w:b/>
          <w:sz w:val="24"/>
        </w:rPr>
        <w:t xml:space="preserve"> FOR FISCAL YEAR </w:t>
      </w:r>
      <w:r w:rsidR="00187402">
        <w:rPr>
          <w:b/>
          <w:sz w:val="24"/>
        </w:rPr>
        <w:t>2019-2020</w:t>
      </w:r>
    </w:p>
    <w:p w:rsidR="00490C22" w:rsidRDefault="00490C22">
      <w:pPr>
        <w:ind w:right="720"/>
        <w:jc w:val="center"/>
        <w:rPr>
          <w:b/>
          <w:sz w:val="24"/>
        </w:rPr>
      </w:pPr>
    </w:p>
    <w:p w:rsidR="007930CD" w:rsidRDefault="007930CD" w:rsidP="007930CD">
      <w:pPr>
        <w:ind w:firstLine="720"/>
        <w:rPr>
          <w:bCs/>
          <w:sz w:val="24"/>
        </w:rPr>
      </w:pPr>
      <w:r w:rsidRPr="007930CD">
        <w:rPr>
          <w:b/>
          <w:bCs/>
          <w:sz w:val="24"/>
        </w:rPr>
        <w:t>WHEREAS</w:t>
      </w:r>
      <w:r w:rsidRPr="007930CD">
        <w:rPr>
          <w:bCs/>
          <w:sz w:val="24"/>
        </w:rPr>
        <w:t>,</w:t>
      </w:r>
      <w:r>
        <w:rPr>
          <w:bCs/>
          <w:sz w:val="24"/>
        </w:rPr>
        <w:t xml:space="preserve"> </w:t>
      </w:r>
      <w:r w:rsidR="00364EFB">
        <w:rPr>
          <w:bCs/>
          <w:sz w:val="24"/>
        </w:rPr>
        <w:t>S</w:t>
      </w:r>
      <w:r>
        <w:rPr>
          <w:bCs/>
          <w:sz w:val="24"/>
        </w:rPr>
        <w:t xml:space="preserve">ection 25214 of the California Government Code </w:t>
      </w:r>
      <w:r w:rsidR="00026C3F">
        <w:rPr>
          <w:bCs/>
          <w:sz w:val="24"/>
        </w:rPr>
        <w:t xml:space="preserve">requires </w:t>
      </w:r>
      <w:r>
        <w:rPr>
          <w:bCs/>
          <w:sz w:val="24"/>
        </w:rPr>
        <w:t>the Board of Supervisors to adopt an annual budget for each County Service Area located within the county pursuant to Chapter 1 (commencing with Section 29000) of Division 3</w:t>
      </w:r>
      <w:r w:rsidR="004C6AF0">
        <w:rPr>
          <w:bCs/>
          <w:sz w:val="24"/>
        </w:rPr>
        <w:t xml:space="preserve"> of Title 3</w:t>
      </w:r>
      <w:r>
        <w:rPr>
          <w:bCs/>
          <w:sz w:val="24"/>
        </w:rPr>
        <w:t xml:space="preserve"> of the </w:t>
      </w:r>
      <w:r w:rsidR="00D87B41">
        <w:rPr>
          <w:bCs/>
          <w:sz w:val="24"/>
        </w:rPr>
        <w:t xml:space="preserve">California </w:t>
      </w:r>
      <w:r>
        <w:rPr>
          <w:bCs/>
          <w:sz w:val="24"/>
        </w:rPr>
        <w:t>Government Code; and</w:t>
      </w:r>
    </w:p>
    <w:p w:rsidR="007930CD" w:rsidRDefault="007930CD" w:rsidP="007930CD">
      <w:pPr>
        <w:ind w:firstLine="720"/>
        <w:rPr>
          <w:bCs/>
          <w:sz w:val="24"/>
        </w:rPr>
      </w:pPr>
    </w:p>
    <w:p w:rsidR="007930CD" w:rsidRPr="007930CD" w:rsidRDefault="007930CD" w:rsidP="007930CD">
      <w:pPr>
        <w:ind w:firstLine="720"/>
        <w:rPr>
          <w:bCs/>
          <w:sz w:val="24"/>
        </w:rPr>
      </w:pPr>
      <w:proofErr w:type="gramStart"/>
      <w:r w:rsidRPr="007930CD">
        <w:rPr>
          <w:b/>
          <w:bCs/>
          <w:sz w:val="24"/>
        </w:rPr>
        <w:t>WHEREAS</w:t>
      </w:r>
      <w:r>
        <w:rPr>
          <w:bCs/>
          <w:sz w:val="24"/>
        </w:rPr>
        <w:t xml:space="preserve">, </w:t>
      </w:r>
      <w:r w:rsidRPr="007930CD">
        <w:rPr>
          <w:bCs/>
          <w:sz w:val="24"/>
        </w:rPr>
        <w:t>in accordance with Sections 29000 through 29093 of the California Government Code, the Board of Supervisors of Napa County</w:t>
      </w:r>
      <w:r w:rsidR="004C6AF0">
        <w:rPr>
          <w:bCs/>
          <w:sz w:val="24"/>
        </w:rPr>
        <w:t xml:space="preserve"> (the “Board”)</w:t>
      </w:r>
      <w:r w:rsidRPr="007930CD">
        <w:rPr>
          <w:bCs/>
          <w:sz w:val="24"/>
        </w:rPr>
        <w:t xml:space="preserve"> is required to adopt the </w:t>
      </w:r>
      <w:r w:rsidR="00187402">
        <w:rPr>
          <w:bCs/>
          <w:sz w:val="24"/>
        </w:rPr>
        <w:t>2019-2020</w:t>
      </w:r>
      <w:r w:rsidRPr="007930CD">
        <w:rPr>
          <w:bCs/>
          <w:sz w:val="24"/>
        </w:rPr>
        <w:t xml:space="preserve"> fiscal year budget </w:t>
      </w:r>
      <w:r>
        <w:rPr>
          <w:bCs/>
          <w:sz w:val="24"/>
        </w:rPr>
        <w:t xml:space="preserve">for </w:t>
      </w:r>
      <w:r w:rsidR="00F3129C">
        <w:rPr>
          <w:bCs/>
          <w:sz w:val="24"/>
        </w:rPr>
        <w:t xml:space="preserve">County Service Area </w:t>
      </w:r>
      <w:r w:rsidR="00D67943">
        <w:rPr>
          <w:bCs/>
          <w:sz w:val="24"/>
        </w:rPr>
        <w:t xml:space="preserve">No. </w:t>
      </w:r>
      <w:r w:rsidR="00CB4828">
        <w:rPr>
          <w:bCs/>
          <w:sz w:val="24"/>
        </w:rPr>
        <w:t>4</w:t>
      </w:r>
      <w:r>
        <w:rPr>
          <w:bCs/>
          <w:sz w:val="24"/>
        </w:rPr>
        <w:t xml:space="preserve"> </w:t>
      </w:r>
      <w:r w:rsidRPr="007930CD">
        <w:rPr>
          <w:bCs/>
          <w:sz w:val="24"/>
        </w:rPr>
        <w:t xml:space="preserve">no later than October 2, </w:t>
      </w:r>
      <w:r w:rsidR="00187402">
        <w:rPr>
          <w:bCs/>
          <w:sz w:val="24"/>
        </w:rPr>
        <w:t>2019</w:t>
      </w:r>
      <w:r w:rsidRPr="007930CD">
        <w:rPr>
          <w:bCs/>
          <w:sz w:val="24"/>
        </w:rPr>
        <w:t xml:space="preserve"> and thereafter the Napa County Auditor must file the budget with the Clerk of the Napa County Board of Supervisors and the California State Controller no later than December 1, </w:t>
      </w:r>
      <w:r w:rsidR="00187402">
        <w:rPr>
          <w:bCs/>
          <w:sz w:val="24"/>
        </w:rPr>
        <w:t>2019</w:t>
      </w:r>
      <w:r w:rsidRPr="007930CD">
        <w:rPr>
          <w:bCs/>
          <w:sz w:val="24"/>
        </w:rPr>
        <w:t>; and</w:t>
      </w:r>
      <w:proofErr w:type="gramEnd"/>
      <w:r w:rsidRPr="007930CD">
        <w:rPr>
          <w:bCs/>
          <w:sz w:val="24"/>
        </w:rPr>
        <w:t xml:space="preserve"> </w:t>
      </w:r>
    </w:p>
    <w:p w:rsidR="007930CD" w:rsidRPr="007930CD" w:rsidRDefault="007930CD">
      <w:pPr>
        <w:ind w:firstLine="720"/>
        <w:rPr>
          <w:bCs/>
          <w:sz w:val="24"/>
        </w:rPr>
      </w:pPr>
    </w:p>
    <w:p w:rsidR="007930CD" w:rsidRPr="007930CD" w:rsidRDefault="007930CD" w:rsidP="007930CD">
      <w:pPr>
        <w:ind w:firstLine="720"/>
        <w:rPr>
          <w:bCs/>
          <w:sz w:val="24"/>
        </w:rPr>
      </w:pPr>
      <w:r w:rsidRPr="007930CD">
        <w:rPr>
          <w:b/>
          <w:bCs/>
          <w:sz w:val="24"/>
        </w:rPr>
        <w:t>WHEREAS,</w:t>
      </w:r>
      <w:r w:rsidRPr="007930CD">
        <w:rPr>
          <w:bCs/>
          <w:sz w:val="24"/>
        </w:rPr>
        <w:t xml:space="preserve"> </w:t>
      </w:r>
      <w:r w:rsidR="006C2922">
        <w:rPr>
          <w:bCs/>
          <w:sz w:val="24"/>
        </w:rPr>
        <w:t xml:space="preserve">on </w:t>
      </w:r>
      <w:r w:rsidR="00187402">
        <w:rPr>
          <w:bCs/>
          <w:sz w:val="24"/>
        </w:rPr>
        <w:t xml:space="preserve">May </w:t>
      </w:r>
      <w:r w:rsidR="00B53F37">
        <w:rPr>
          <w:bCs/>
          <w:sz w:val="24"/>
        </w:rPr>
        <w:t>31</w:t>
      </w:r>
      <w:r w:rsidR="003814C5">
        <w:rPr>
          <w:bCs/>
          <w:sz w:val="24"/>
        </w:rPr>
        <w:t xml:space="preserve">, </w:t>
      </w:r>
      <w:r w:rsidR="00187402">
        <w:rPr>
          <w:bCs/>
          <w:sz w:val="24"/>
        </w:rPr>
        <w:t>2019</w:t>
      </w:r>
      <w:r w:rsidRPr="007930CD">
        <w:rPr>
          <w:bCs/>
          <w:sz w:val="24"/>
        </w:rPr>
        <w:t xml:space="preserve">, notice of a public hearing on the </w:t>
      </w:r>
      <w:r w:rsidR="00037406">
        <w:rPr>
          <w:bCs/>
          <w:sz w:val="24"/>
        </w:rPr>
        <w:t xml:space="preserve">recommended </w:t>
      </w:r>
      <w:r w:rsidR="00DE3EEA">
        <w:rPr>
          <w:bCs/>
          <w:sz w:val="24"/>
        </w:rPr>
        <w:t>budget</w:t>
      </w:r>
      <w:r w:rsidRPr="007930CD">
        <w:rPr>
          <w:bCs/>
          <w:sz w:val="24"/>
        </w:rPr>
        <w:t xml:space="preserve"> was published in a newspaper of general circulation throughout </w:t>
      </w:r>
      <w:r w:rsidR="00026C3F">
        <w:rPr>
          <w:bCs/>
          <w:sz w:val="24"/>
        </w:rPr>
        <w:t>Napa County</w:t>
      </w:r>
      <w:r w:rsidRPr="007930CD">
        <w:rPr>
          <w:bCs/>
          <w:sz w:val="24"/>
        </w:rPr>
        <w:t xml:space="preserve"> containing the information required by Government Code </w:t>
      </w:r>
      <w:r w:rsidR="00DE3EEA">
        <w:rPr>
          <w:bCs/>
          <w:sz w:val="24"/>
        </w:rPr>
        <w:t>S</w:t>
      </w:r>
      <w:r w:rsidRPr="007930CD">
        <w:rPr>
          <w:bCs/>
          <w:sz w:val="24"/>
        </w:rPr>
        <w:t>ection 29080; and</w:t>
      </w:r>
    </w:p>
    <w:p w:rsidR="007930CD" w:rsidRDefault="007930CD">
      <w:pPr>
        <w:ind w:firstLine="720"/>
        <w:rPr>
          <w:b/>
          <w:sz w:val="24"/>
        </w:rPr>
      </w:pPr>
    </w:p>
    <w:p w:rsidR="00274144" w:rsidRPr="00274144" w:rsidRDefault="00274144" w:rsidP="00274144">
      <w:pPr>
        <w:ind w:firstLine="720"/>
        <w:rPr>
          <w:bCs/>
          <w:sz w:val="24"/>
        </w:rPr>
      </w:pPr>
      <w:r w:rsidRPr="00274144">
        <w:rPr>
          <w:b/>
          <w:bCs/>
          <w:sz w:val="24"/>
        </w:rPr>
        <w:t>WHEREAS</w:t>
      </w:r>
      <w:r w:rsidRPr="00274144">
        <w:rPr>
          <w:bCs/>
          <w:sz w:val="24"/>
        </w:rPr>
        <w:t xml:space="preserve">, the recommended </w:t>
      </w:r>
      <w:r w:rsidR="00DE3EEA">
        <w:rPr>
          <w:bCs/>
          <w:sz w:val="24"/>
        </w:rPr>
        <w:t>budget</w:t>
      </w:r>
      <w:r w:rsidRPr="00274144">
        <w:rPr>
          <w:bCs/>
          <w:sz w:val="24"/>
        </w:rPr>
        <w:t xml:space="preserve"> of County </w:t>
      </w:r>
      <w:r w:rsidR="00CB4828">
        <w:rPr>
          <w:bCs/>
          <w:sz w:val="24"/>
        </w:rPr>
        <w:t xml:space="preserve">Service Area </w:t>
      </w:r>
      <w:r w:rsidR="00D67943">
        <w:rPr>
          <w:bCs/>
          <w:sz w:val="24"/>
        </w:rPr>
        <w:t xml:space="preserve">No. </w:t>
      </w:r>
      <w:r w:rsidR="00CB4828">
        <w:rPr>
          <w:bCs/>
          <w:sz w:val="24"/>
        </w:rPr>
        <w:t>4</w:t>
      </w:r>
      <w:r w:rsidRPr="00274144">
        <w:rPr>
          <w:bCs/>
          <w:sz w:val="24"/>
        </w:rPr>
        <w:t xml:space="preserve"> for fiscal year </w:t>
      </w:r>
      <w:r w:rsidR="00187402">
        <w:rPr>
          <w:bCs/>
          <w:sz w:val="24"/>
        </w:rPr>
        <w:t>2019-2020</w:t>
      </w:r>
      <w:r w:rsidRPr="00274144">
        <w:rPr>
          <w:bCs/>
          <w:sz w:val="24"/>
        </w:rPr>
        <w:t xml:space="preserve"> has been prepared, made available for distribution, and distributed </w:t>
      </w:r>
      <w:r w:rsidR="00076B89">
        <w:rPr>
          <w:bCs/>
          <w:sz w:val="24"/>
        </w:rPr>
        <w:t xml:space="preserve">on or about </w:t>
      </w:r>
      <w:r w:rsidR="00187402">
        <w:rPr>
          <w:bCs/>
          <w:sz w:val="24"/>
        </w:rPr>
        <w:t>May 31</w:t>
      </w:r>
      <w:r w:rsidR="003814C5">
        <w:rPr>
          <w:bCs/>
          <w:sz w:val="24"/>
        </w:rPr>
        <w:t xml:space="preserve">, </w:t>
      </w:r>
      <w:r w:rsidR="00187402">
        <w:rPr>
          <w:bCs/>
          <w:sz w:val="24"/>
        </w:rPr>
        <w:t>2019</w:t>
      </w:r>
      <w:r w:rsidR="00076B89">
        <w:rPr>
          <w:bCs/>
          <w:sz w:val="24"/>
        </w:rPr>
        <w:t xml:space="preserve"> </w:t>
      </w:r>
      <w:r w:rsidRPr="00274144">
        <w:rPr>
          <w:bCs/>
          <w:sz w:val="24"/>
        </w:rPr>
        <w:t>in the manner required by law; and</w:t>
      </w:r>
    </w:p>
    <w:p w:rsidR="00274144" w:rsidRPr="00274144" w:rsidRDefault="00274144">
      <w:pPr>
        <w:ind w:firstLine="720"/>
        <w:rPr>
          <w:bCs/>
          <w:sz w:val="24"/>
        </w:rPr>
      </w:pPr>
    </w:p>
    <w:p w:rsidR="00274144" w:rsidRPr="00274144" w:rsidRDefault="00274144" w:rsidP="00274144">
      <w:pPr>
        <w:ind w:firstLine="720"/>
        <w:rPr>
          <w:bCs/>
          <w:sz w:val="24"/>
        </w:rPr>
      </w:pPr>
      <w:proofErr w:type="gramStart"/>
      <w:r w:rsidRPr="00274144">
        <w:rPr>
          <w:b/>
          <w:bCs/>
          <w:sz w:val="24"/>
        </w:rPr>
        <w:t>WHEREAS,</w:t>
      </w:r>
      <w:r w:rsidRPr="00274144">
        <w:rPr>
          <w:bCs/>
          <w:sz w:val="24"/>
        </w:rPr>
        <w:t xml:space="preserve"> hearings have been held by the Board</w:t>
      </w:r>
      <w:r w:rsidR="00DE3EEA">
        <w:rPr>
          <w:bCs/>
          <w:sz w:val="24"/>
        </w:rPr>
        <w:t xml:space="preserve"> at</w:t>
      </w:r>
      <w:r w:rsidRPr="00274144">
        <w:rPr>
          <w:bCs/>
          <w:sz w:val="24"/>
        </w:rPr>
        <w:t xml:space="preserve"> the time, place and manner described in the published notice to consider and discuss the items of the recommended</w:t>
      </w:r>
      <w:r w:rsidR="00DE3EEA">
        <w:rPr>
          <w:bCs/>
          <w:sz w:val="24"/>
        </w:rPr>
        <w:t xml:space="preserve"> budget</w:t>
      </w:r>
      <w:r w:rsidRPr="00274144">
        <w:rPr>
          <w:bCs/>
          <w:sz w:val="24"/>
        </w:rPr>
        <w:t xml:space="preserve">, there are no requests or applications on file with the Board for further hearings, the Board has declared the hearing concluded, and it is now the time to adopt the </w:t>
      </w:r>
      <w:r w:rsidR="00DE3EEA">
        <w:rPr>
          <w:bCs/>
          <w:sz w:val="24"/>
        </w:rPr>
        <w:t>recommended budget</w:t>
      </w:r>
      <w:r w:rsidRPr="00274144">
        <w:rPr>
          <w:bCs/>
          <w:sz w:val="24"/>
        </w:rPr>
        <w:t xml:space="preserve"> for </w:t>
      </w:r>
      <w:r w:rsidR="00CB4828">
        <w:rPr>
          <w:bCs/>
          <w:sz w:val="24"/>
        </w:rPr>
        <w:t xml:space="preserve">County Service Area </w:t>
      </w:r>
      <w:r w:rsidR="00D67943">
        <w:rPr>
          <w:bCs/>
          <w:sz w:val="24"/>
        </w:rPr>
        <w:t xml:space="preserve">No. </w:t>
      </w:r>
      <w:r w:rsidR="00CB4828">
        <w:rPr>
          <w:bCs/>
          <w:sz w:val="24"/>
        </w:rPr>
        <w:t>4</w:t>
      </w:r>
      <w:r w:rsidRPr="00274144">
        <w:rPr>
          <w:bCs/>
          <w:sz w:val="24"/>
        </w:rPr>
        <w:t xml:space="preserve"> for fiscal year </w:t>
      </w:r>
      <w:r w:rsidR="00187402">
        <w:rPr>
          <w:bCs/>
          <w:sz w:val="24"/>
        </w:rPr>
        <w:t>2019-2020</w:t>
      </w:r>
      <w:r w:rsidRPr="00274144">
        <w:rPr>
          <w:bCs/>
          <w:sz w:val="24"/>
        </w:rPr>
        <w:t>.</w:t>
      </w:r>
      <w:proofErr w:type="gramEnd"/>
    </w:p>
    <w:p w:rsidR="00490C22" w:rsidRDefault="00490C22">
      <w:pPr>
        <w:rPr>
          <w:b/>
          <w:bCs/>
          <w:sz w:val="24"/>
        </w:rPr>
      </w:pPr>
    </w:p>
    <w:p w:rsidR="0082212C" w:rsidRDefault="00490C22">
      <w:pPr>
        <w:ind w:firstLine="720"/>
        <w:rPr>
          <w:sz w:val="24"/>
        </w:rPr>
      </w:pPr>
      <w:r>
        <w:rPr>
          <w:b/>
          <w:sz w:val="24"/>
        </w:rPr>
        <w:t xml:space="preserve">NOW, THEREFORE, BE IT RESOLVED AND ORDERED </w:t>
      </w:r>
      <w:r w:rsidR="0082212C">
        <w:rPr>
          <w:sz w:val="24"/>
        </w:rPr>
        <w:t xml:space="preserve">by the Board of Supervisors for </w:t>
      </w:r>
      <w:r w:rsidR="00026C3F">
        <w:rPr>
          <w:sz w:val="24"/>
        </w:rPr>
        <w:t>Napa County</w:t>
      </w:r>
      <w:r w:rsidR="0082212C">
        <w:rPr>
          <w:sz w:val="24"/>
        </w:rPr>
        <w:t xml:space="preserve"> as follows:</w:t>
      </w:r>
    </w:p>
    <w:p w:rsidR="0082212C" w:rsidRDefault="0082212C">
      <w:pPr>
        <w:ind w:firstLine="720"/>
        <w:rPr>
          <w:sz w:val="24"/>
        </w:rPr>
      </w:pPr>
    </w:p>
    <w:p w:rsidR="00274144" w:rsidRPr="00274144" w:rsidRDefault="00274144" w:rsidP="00274144">
      <w:pPr>
        <w:ind w:firstLine="720"/>
        <w:rPr>
          <w:bCs/>
          <w:sz w:val="24"/>
        </w:rPr>
      </w:pPr>
      <w:r w:rsidRPr="00274144">
        <w:rPr>
          <w:bCs/>
          <w:sz w:val="24"/>
        </w:rPr>
        <w:t xml:space="preserve">1. </w:t>
      </w:r>
      <w:r w:rsidRPr="00274144">
        <w:rPr>
          <w:bCs/>
          <w:sz w:val="24"/>
        </w:rPr>
        <w:tab/>
        <w:t>The Board hereby finds and determines that the foregoing recitals are true and correct.</w:t>
      </w:r>
    </w:p>
    <w:p w:rsidR="00274144" w:rsidRDefault="00274144" w:rsidP="00274144">
      <w:pPr>
        <w:rPr>
          <w:sz w:val="24"/>
        </w:rPr>
      </w:pPr>
    </w:p>
    <w:p w:rsidR="00490C22" w:rsidRDefault="00274144">
      <w:pPr>
        <w:ind w:firstLine="720"/>
        <w:rPr>
          <w:bCs/>
          <w:sz w:val="24"/>
        </w:rPr>
      </w:pPr>
      <w:proofErr w:type="gramStart"/>
      <w:r>
        <w:rPr>
          <w:sz w:val="24"/>
        </w:rPr>
        <w:t>2</w:t>
      </w:r>
      <w:r w:rsidR="0082212C">
        <w:rPr>
          <w:sz w:val="24"/>
        </w:rPr>
        <w:t>.</w:t>
      </w:r>
      <w:r w:rsidR="0082212C">
        <w:rPr>
          <w:sz w:val="24"/>
        </w:rPr>
        <w:tab/>
      </w:r>
      <w:r w:rsidR="000422C5" w:rsidRPr="000422C5">
        <w:rPr>
          <w:bCs/>
          <w:sz w:val="24"/>
        </w:rPr>
        <w:t>The recommended</w:t>
      </w:r>
      <w:r w:rsidR="00DE3EEA">
        <w:rPr>
          <w:bCs/>
          <w:sz w:val="24"/>
        </w:rPr>
        <w:t xml:space="preserve"> budget</w:t>
      </w:r>
      <w:r w:rsidR="000422C5" w:rsidRPr="000422C5">
        <w:rPr>
          <w:bCs/>
          <w:sz w:val="24"/>
        </w:rPr>
        <w:t>, after making any revisions of, deductions from, or increases or additions to, the recommended</w:t>
      </w:r>
      <w:r w:rsidR="00DE3EEA">
        <w:rPr>
          <w:bCs/>
          <w:sz w:val="24"/>
        </w:rPr>
        <w:t xml:space="preserve"> budget</w:t>
      </w:r>
      <w:r w:rsidR="000422C5" w:rsidRPr="000422C5">
        <w:rPr>
          <w:bCs/>
          <w:sz w:val="24"/>
        </w:rPr>
        <w:t xml:space="preserve"> during the budget hearings,</w:t>
      </w:r>
      <w:r w:rsidR="004C6AF0">
        <w:rPr>
          <w:bCs/>
          <w:sz w:val="24"/>
        </w:rPr>
        <w:t xml:space="preserve"> including changes adopted by the Board during the budget hearing(s),</w:t>
      </w:r>
      <w:r w:rsidR="000422C5" w:rsidRPr="000422C5">
        <w:rPr>
          <w:bCs/>
          <w:sz w:val="24"/>
        </w:rPr>
        <w:t xml:space="preserve"> is hereby adopted as the </w:t>
      </w:r>
      <w:r w:rsidR="00DE3EEA">
        <w:rPr>
          <w:bCs/>
          <w:sz w:val="24"/>
        </w:rPr>
        <w:t>budget</w:t>
      </w:r>
      <w:r w:rsidR="000422C5" w:rsidRPr="000422C5">
        <w:rPr>
          <w:bCs/>
          <w:sz w:val="24"/>
        </w:rPr>
        <w:t xml:space="preserve"> of County </w:t>
      </w:r>
      <w:r w:rsidR="0000076B">
        <w:rPr>
          <w:bCs/>
          <w:sz w:val="24"/>
        </w:rPr>
        <w:t xml:space="preserve">Service Area </w:t>
      </w:r>
      <w:r w:rsidR="00D67943">
        <w:rPr>
          <w:bCs/>
          <w:sz w:val="24"/>
        </w:rPr>
        <w:t xml:space="preserve">No. </w:t>
      </w:r>
      <w:r w:rsidR="00CB4828">
        <w:rPr>
          <w:bCs/>
          <w:sz w:val="24"/>
        </w:rPr>
        <w:t>4</w:t>
      </w:r>
      <w:r w:rsidR="000422C5" w:rsidRPr="000422C5">
        <w:rPr>
          <w:bCs/>
          <w:sz w:val="24"/>
        </w:rPr>
        <w:t xml:space="preserve"> for fiscal year </w:t>
      </w:r>
      <w:r w:rsidR="00187402">
        <w:rPr>
          <w:bCs/>
          <w:sz w:val="24"/>
        </w:rPr>
        <w:t>2019-2020</w:t>
      </w:r>
      <w:r w:rsidR="00490C22">
        <w:rPr>
          <w:bCs/>
          <w:sz w:val="24"/>
        </w:rPr>
        <w:t xml:space="preserve">, including the approved appropriations by general class, </w:t>
      </w:r>
      <w:r w:rsidR="0000076B">
        <w:rPr>
          <w:bCs/>
          <w:sz w:val="24"/>
        </w:rPr>
        <w:t xml:space="preserve">the </w:t>
      </w:r>
      <w:r w:rsidR="00DA68AF">
        <w:rPr>
          <w:bCs/>
          <w:sz w:val="24"/>
        </w:rPr>
        <w:t>capital</w:t>
      </w:r>
      <w:r w:rsidR="00490C22">
        <w:rPr>
          <w:bCs/>
          <w:sz w:val="24"/>
        </w:rPr>
        <w:t xml:space="preserve"> assets, </w:t>
      </w:r>
      <w:r w:rsidR="0000076B">
        <w:rPr>
          <w:bCs/>
          <w:sz w:val="24"/>
        </w:rPr>
        <w:t>the</w:t>
      </w:r>
      <w:r w:rsidR="00490C22">
        <w:rPr>
          <w:bCs/>
          <w:sz w:val="24"/>
        </w:rPr>
        <w:t xml:space="preserve"> reserves by funds and purpose, and the documents which by reference show in detail the approved appropriations, revenues</w:t>
      </w:r>
      <w:r w:rsidR="004C6AF0">
        <w:rPr>
          <w:bCs/>
          <w:sz w:val="24"/>
        </w:rPr>
        <w:t>,</w:t>
      </w:r>
      <w:r w:rsidR="00490C22">
        <w:rPr>
          <w:bCs/>
          <w:sz w:val="24"/>
        </w:rPr>
        <w:t xml:space="preserve"> and other methods of financing in the budget as finally determined are hereby approved and incorporated by reference herein</w:t>
      </w:r>
      <w:r w:rsidR="0082212C">
        <w:rPr>
          <w:bCs/>
          <w:sz w:val="24"/>
        </w:rPr>
        <w:t>.</w:t>
      </w:r>
      <w:proofErr w:type="gramEnd"/>
    </w:p>
    <w:p w:rsidR="005F08CB" w:rsidRDefault="005F08CB" w:rsidP="009052FB">
      <w:pPr>
        <w:ind w:firstLine="720"/>
        <w:rPr>
          <w:sz w:val="24"/>
        </w:rPr>
      </w:pPr>
    </w:p>
    <w:p w:rsidR="00490C22" w:rsidRDefault="008E7E44" w:rsidP="009052FB">
      <w:pPr>
        <w:ind w:firstLine="720"/>
        <w:rPr>
          <w:bCs/>
          <w:sz w:val="24"/>
        </w:rPr>
      </w:pPr>
      <w:r>
        <w:rPr>
          <w:sz w:val="24"/>
        </w:rPr>
        <w:t>3</w:t>
      </w:r>
      <w:r w:rsidR="0082212C">
        <w:rPr>
          <w:sz w:val="24"/>
        </w:rPr>
        <w:t>.</w:t>
      </w:r>
      <w:r w:rsidR="0082212C">
        <w:rPr>
          <w:sz w:val="24"/>
        </w:rPr>
        <w:tab/>
        <w:t xml:space="preserve">The </w:t>
      </w:r>
      <w:r w:rsidR="00490C22">
        <w:rPr>
          <w:bCs/>
          <w:sz w:val="24"/>
        </w:rPr>
        <w:t>total financing requirements, including</w:t>
      </w:r>
      <w:r w:rsidR="004C6AF0">
        <w:rPr>
          <w:bCs/>
          <w:sz w:val="24"/>
        </w:rPr>
        <w:t xml:space="preserve"> </w:t>
      </w:r>
      <w:r w:rsidR="00D63943">
        <w:rPr>
          <w:bCs/>
          <w:sz w:val="24"/>
        </w:rPr>
        <w:t>decrease</w:t>
      </w:r>
      <w:r w:rsidR="00255277">
        <w:rPr>
          <w:bCs/>
          <w:sz w:val="24"/>
        </w:rPr>
        <w:t>s</w:t>
      </w:r>
      <w:r w:rsidR="00D63943">
        <w:rPr>
          <w:bCs/>
          <w:sz w:val="24"/>
        </w:rPr>
        <w:t xml:space="preserve"> and </w:t>
      </w:r>
      <w:r w:rsidR="00FE1A82">
        <w:rPr>
          <w:bCs/>
          <w:sz w:val="24"/>
        </w:rPr>
        <w:t>inc</w:t>
      </w:r>
      <w:r w:rsidR="00D63943">
        <w:rPr>
          <w:bCs/>
          <w:sz w:val="24"/>
        </w:rPr>
        <w:t xml:space="preserve">reases to obligated fund balance </w:t>
      </w:r>
      <w:r w:rsidR="00490C22">
        <w:rPr>
          <w:bCs/>
          <w:sz w:val="24"/>
        </w:rPr>
        <w:t>for fiscal</w:t>
      </w:r>
      <w:r w:rsidR="004C6AF0">
        <w:rPr>
          <w:bCs/>
          <w:sz w:val="24"/>
        </w:rPr>
        <w:t xml:space="preserve"> </w:t>
      </w:r>
      <w:r w:rsidR="00490C22">
        <w:rPr>
          <w:bCs/>
          <w:sz w:val="24"/>
        </w:rPr>
        <w:t xml:space="preserve">year </w:t>
      </w:r>
      <w:r w:rsidR="00187402">
        <w:rPr>
          <w:bCs/>
          <w:sz w:val="24"/>
        </w:rPr>
        <w:t>2019-2020</w:t>
      </w:r>
      <w:r w:rsidR="00DB4DCB">
        <w:rPr>
          <w:bCs/>
          <w:sz w:val="24"/>
        </w:rPr>
        <w:t xml:space="preserve"> </w:t>
      </w:r>
      <w:r w:rsidR="0082212C">
        <w:rPr>
          <w:bCs/>
          <w:sz w:val="24"/>
        </w:rPr>
        <w:t xml:space="preserve">for </w:t>
      </w:r>
      <w:r w:rsidR="00F3129C">
        <w:rPr>
          <w:bCs/>
          <w:sz w:val="24"/>
        </w:rPr>
        <w:t xml:space="preserve">County Service Area </w:t>
      </w:r>
      <w:r w:rsidR="00D67943">
        <w:rPr>
          <w:bCs/>
          <w:sz w:val="24"/>
        </w:rPr>
        <w:t xml:space="preserve">No. </w:t>
      </w:r>
      <w:r w:rsidR="00F3129C">
        <w:rPr>
          <w:bCs/>
          <w:sz w:val="24"/>
        </w:rPr>
        <w:t>4</w:t>
      </w:r>
      <w:r w:rsidR="0082212C">
        <w:rPr>
          <w:bCs/>
          <w:sz w:val="24"/>
        </w:rPr>
        <w:t xml:space="preserve"> </w:t>
      </w:r>
      <w:r w:rsidR="00490C22">
        <w:rPr>
          <w:bCs/>
          <w:sz w:val="24"/>
        </w:rPr>
        <w:t>are as follows:</w:t>
      </w:r>
    </w:p>
    <w:p w:rsidR="00490C22" w:rsidRDefault="00490C22">
      <w:pPr>
        <w:ind w:firstLine="720"/>
        <w:rPr>
          <w:bCs/>
          <w:sz w:val="24"/>
        </w:rPr>
      </w:pPr>
    </w:p>
    <w:p w:rsidR="00490C22" w:rsidRDefault="00490C22" w:rsidP="006C2922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Fund </w:t>
      </w:r>
      <w:r w:rsidR="003814C5">
        <w:rPr>
          <w:b/>
          <w:sz w:val="24"/>
        </w:rPr>
        <w:t>2810</w:t>
      </w:r>
      <w:r>
        <w:rPr>
          <w:b/>
          <w:sz w:val="24"/>
        </w:rPr>
        <w:tab/>
        <w:t>County Service</w:t>
      </w:r>
      <w:r w:rsidR="008F1062">
        <w:rPr>
          <w:b/>
          <w:sz w:val="24"/>
        </w:rPr>
        <w:t xml:space="preserve"> Area No. </w:t>
      </w:r>
      <w:r w:rsidR="00CB4828">
        <w:rPr>
          <w:b/>
          <w:sz w:val="24"/>
        </w:rPr>
        <w:t>4</w:t>
      </w:r>
      <w:r w:rsidR="008F1062">
        <w:rPr>
          <w:b/>
          <w:sz w:val="24"/>
        </w:rPr>
        <w:tab/>
      </w:r>
      <w:r w:rsidR="008F1062">
        <w:rPr>
          <w:b/>
          <w:sz w:val="24"/>
        </w:rPr>
        <w:tab/>
      </w:r>
      <w:r w:rsidR="006C2922">
        <w:rPr>
          <w:b/>
          <w:sz w:val="24"/>
        </w:rPr>
        <w:t>$</w:t>
      </w:r>
      <w:r w:rsidR="00187402">
        <w:rPr>
          <w:b/>
          <w:sz w:val="24"/>
        </w:rPr>
        <w:t>1,093,682</w:t>
      </w:r>
    </w:p>
    <w:p w:rsidR="00490C22" w:rsidRDefault="00490C22">
      <w:pPr>
        <w:ind w:firstLine="720"/>
        <w:rPr>
          <w:b/>
          <w:sz w:val="24"/>
        </w:rPr>
      </w:pPr>
    </w:p>
    <w:p w:rsidR="00320569" w:rsidRDefault="008E7E44" w:rsidP="00320569">
      <w:pPr>
        <w:ind w:firstLine="720"/>
        <w:rPr>
          <w:sz w:val="24"/>
          <w:szCs w:val="24"/>
        </w:rPr>
      </w:pPr>
      <w:r>
        <w:rPr>
          <w:sz w:val="24"/>
        </w:rPr>
        <w:t>4</w:t>
      </w:r>
      <w:r w:rsidR="0082212C">
        <w:rPr>
          <w:sz w:val="24"/>
        </w:rPr>
        <w:t>.</w:t>
      </w:r>
      <w:r w:rsidR="0082212C">
        <w:rPr>
          <w:sz w:val="24"/>
        </w:rPr>
        <w:tab/>
        <w:t>P</w:t>
      </w:r>
      <w:r w:rsidR="00490C22">
        <w:rPr>
          <w:bCs/>
          <w:sz w:val="24"/>
        </w:rPr>
        <w:t xml:space="preserve">ursuant to California Government Code Section 29125, the Napa County Executive Officer </w:t>
      </w:r>
      <w:proofErr w:type="gramStart"/>
      <w:r w:rsidR="00490C22">
        <w:rPr>
          <w:bCs/>
          <w:sz w:val="24"/>
        </w:rPr>
        <w:t>is authorized</w:t>
      </w:r>
      <w:proofErr w:type="gramEnd"/>
      <w:r w:rsidR="00490C22">
        <w:rPr>
          <w:bCs/>
          <w:sz w:val="24"/>
        </w:rPr>
        <w:t xml:space="preserve"> to approve transfers and revisions of appropriations</w:t>
      </w:r>
      <w:r w:rsidR="000422C5">
        <w:rPr>
          <w:bCs/>
          <w:sz w:val="24"/>
        </w:rPr>
        <w:t xml:space="preserve"> within a budget unit if the overall appropriations of the budget unit are not increased, </w:t>
      </w:r>
      <w:r w:rsidR="00490C22">
        <w:rPr>
          <w:bCs/>
          <w:sz w:val="24"/>
        </w:rPr>
        <w:t>as detailed in the Napa County Policy for Budgetary Controls</w:t>
      </w:r>
      <w:r w:rsidR="00320569">
        <w:rPr>
          <w:sz w:val="24"/>
          <w:szCs w:val="24"/>
        </w:rPr>
        <w:t>, and that the following internal service charges shall be controlled by line item:</w:t>
      </w:r>
    </w:p>
    <w:p w:rsidR="00320569" w:rsidRDefault="00320569" w:rsidP="0032056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51405                    Workers Compensation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51605                    Other Post Employment Benefit Charges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52130                    Information Technology Service (ITS) Charges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52131                    ITS Communication Charges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52132                    ITS Records Management Charges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52510                    Maintenance – </w:t>
      </w:r>
      <w:proofErr w:type="spellStart"/>
      <w:r>
        <w:rPr>
          <w:sz w:val="24"/>
          <w:szCs w:val="24"/>
        </w:rPr>
        <w:t>B&amp;I</w:t>
      </w:r>
      <w:proofErr w:type="spellEnd"/>
      <w:r>
        <w:rPr>
          <w:sz w:val="24"/>
          <w:szCs w:val="24"/>
        </w:rPr>
        <w:t>, Public Works Charges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52700                    Liability Insurance</w:t>
      </w:r>
    </w:p>
    <w:p w:rsidR="00320569" w:rsidRDefault="00320569" w:rsidP="00320569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52906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 Fleet Charges</w:t>
      </w:r>
    </w:p>
    <w:p w:rsidR="00320569" w:rsidRDefault="00320569" w:rsidP="00320569">
      <w:pPr>
        <w:ind w:left="720" w:firstLine="720"/>
        <w:rPr>
          <w:bCs/>
          <w:sz w:val="24"/>
        </w:rPr>
      </w:pPr>
      <w:r>
        <w:rPr>
          <w:sz w:val="24"/>
          <w:szCs w:val="24"/>
        </w:rPr>
        <w:t xml:space="preserve">56200                    </w:t>
      </w:r>
      <w:r w:rsidR="00CF72D3">
        <w:rPr>
          <w:sz w:val="24"/>
          <w:szCs w:val="24"/>
        </w:rPr>
        <w:t>Indirect Cost Allocation</w:t>
      </w:r>
    </w:p>
    <w:p w:rsidR="00490C22" w:rsidRDefault="00490C22">
      <w:pPr>
        <w:ind w:firstLine="720"/>
        <w:rPr>
          <w:bCs/>
          <w:sz w:val="24"/>
        </w:rPr>
      </w:pPr>
    </w:p>
    <w:p w:rsidR="00490C22" w:rsidRDefault="008E7E44">
      <w:pPr>
        <w:ind w:firstLine="720"/>
        <w:rPr>
          <w:bCs/>
          <w:sz w:val="24"/>
        </w:rPr>
      </w:pPr>
      <w:proofErr w:type="gramStart"/>
      <w:r>
        <w:rPr>
          <w:sz w:val="24"/>
        </w:rPr>
        <w:t>5</w:t>
      </w:r>
      <w:r w:rsidR="0082212C">
        <w:rPr>
          <w:sz w:val="24"/>
        </w:rPr>
        <w:t>.</w:t>
      </w:r>
      <w:r w:rsidR="0082212C">
        <w:rPr>
          <w:sz w:val="24"/>
        </w:rPr>
        <w:tab/>
        <w:t>A</w:t>
      </w:r>
      <w:r w:rsidR="00490C22">
        <w:rPr>
          <w:bCs/>
          <w:sz w:val="24"/>
        </w:rPr>
        <w:t xml:space="preserve">ny </w:t>
      </w:r>
      <w:r w:rsidR="00CF72D3">
        <w:rPr>
          <w:bCs/>
          <w:sz w:val="24"/>
        </w:rPr>
        <w:t xml:space="preserve">capital </w:t>
      </w:r>
      <w:r w:rsidR="00490C22">
        <w:rPr>
          <w:bCs/>
          <w:sz w:val="24"/>
        </w:rPr>
        <w:t xml:space="preserve">asset(s) not authorized by the Board of Supervisors during the </w:t>
      </w:r>
      <w:r w:rsidR="000422C5">
        <w:rPr>
          <w:bCs/>
          <w:sz w:val="24"/>
        </w:rPr>
        <w:t>recommended</w:t>
      </w:r>
      <w:r w:rsidR="00DE3EEA">
        <w:rPr>
          <w:bCs/>
          <w:sz w:val="24"/>
        </w:rPr>
        <w:t xml:space="preserve"> budget</w:t>
      </w:r>
      <w:r w:rsidR="00490C22">
        <w:rPr>
          <w:bCs/>
          <w:sz w:val="24"/>
        </w:rPr>
        <w:t xml:space="preserve"> hearing</w:t>
      </w:r>
      <w:r w:rsidR="0000076B">
        <w:rPr>
          <w:bCs/>
          <w:sz w:val="24"/>
        </w:rPr>
        <w:t>(s)</w:t>
      </w:r>
      <w:r w:rsidR="00490C22">
        <w:rPr>
          <w:bCs/>
          <w:sz w:val="24"/>
        </w:rPr>
        <w:t xml:space="preserve"> </w:t>
      </w:r>
      <w:r w:rsidR="0082212C">
        <w:rPr>
          <w:bCs/>
          <w:sz w:val="24"/>
        </w:rPr>
        <w:t xml:space="preserve">for </w:t>
      </w:r>
      <w:r w:rsidR="00F3129C">
        <w:rPr>
          <w:bCs/>
          <w:sz w:val="24"/>
        </w:rPr>
        <w:t xml:space="preserve">County Service Area </w:t>
      </w:r>
      <w:r w:rsidR="00D204FF">
        <w:rPr>
          <w:bCs/>
          <w:sz w:val="24"/>
        </w:rPr>
        <w:t xml:space="preserve">No. </w:t>
      </w:r>
      <w:r w:rsidR="00F3129C">
        <w:rPr>
          <w:bCs/>
          <w:sz w:val="24"/>
        </w:rPr>
        <w:t>4</w:t>
      </w:r>
      <w:r w:rsidR="0082212C">
        <w:rPr>
          <w:bCs/>
          <w:sz w:val="24"/>
        </w:rPr>
        <w:t xml:space="preserve"> w</w:t>
      </w:r>
      <w:r w:rsidR="00490C22">
        <w:rPr>
          <w:bCs/>
          <w:sz w:val="24"/>
        </w:rPr>
        <w:t xml:space="preserve">ill be presented </w:t>
      </w:r>
      <w:r w:rsidR="000422C5">
        <w:rPr>
          <w:bCs/>
          <w:sz w:val="24"/>
        </w:rPr>
        <w:t>by the County Executive Officer</w:t>
      </w:r>
      <w:proofErr w:type="gramEnd"/>
      <w:r w:rsidR="000422C5">
        <w:rPr>
          <w:bCs/>
          <w:sz w:val="24"/>
        </w:rPr>
        <w:t xml:space="preserve"> </w:t>
      </w:r>
      <w:r w:rsidR="00490C22">
        <w:rPr>
          <w:bCs/>
          <w:sz w:val="24"/>
        </w:rPr>
        <w:t>to the Board of Supervisors for approval.</w:t>
      </w:r>
    </w:p>
    <w:p w:rsidR="00490C22" w:rsidRDefault="00490C22">
      <w:pPr>
        <w:ind w:firstLine="720"/>
        <w:rPr>
          <w:bCs/>
          <w:sz w:val="24"/>
        </w:rPr>
      </w:pPr>
    </w:p>
    <w:p w:rsidR="00490C22" w:rsidRDefault="008E7E44">
      <w:pPr>
        <w:ind w:firstLine="720"/>
        <w:rPr>
          <w:bCs/>
          <w:sz w:val="24"/>
        </w:rPr>
      </w:pPr>
      <w:proofErr w:type="gramStart"/>
      <w:r>
        <w:rPr>
          <w:sz w:val="24"/>
        </w:rPr>
        <w:t>6</w:t>
      </w:r>
      <w:r w:rsidR="0082212C">
        <w:rPr>
          <w:sz w:val="24"/>
        </w:rPr>
        <w:t>.</w:t>
      </w:r>
      <w:r w:rsidR="0082212C">
        <w:rPr>
          <w:sz w:val="24"/>
        </w:rPr>
        <w:tab/>
        <w:t>P</w:t>
      </w:r>
      <w:r w:rsidR="00490C22">
        <w:rPr>
          <w:bCs/>
          <w:sz w:val="24"/>
        </w:rPr>
        <w:t>ursuant to California Government Code Section 29093</w:t>
      </w:r>
      <w:r w:rsidR="0082212C">
        <w:rPr>
          <w:bCs/>
          <w:sz w:val="24"/>
        </w:rPr>
        <w:t xml:space="preserve">, </w:t>
      </w:r>
      <w:r w:rsidR="00037406">
        <w:rPr>
          <w:bCs/>
          <w:sz w:val="24"/>
        </w:rPr>
        <w:t xml:space="preserve">the Auditor shall ensure that </w:t>
      </w:r>
      <w:r w:rsidR="00490C22">
        <w:rPr>
          <w:bCs/>
          <w:sz w:val="24"/>
        </w:rPr>
        <w:t xml:space="preserve">a copy of the </w:t>
      </w:r>
      <w:r w:rsidR="00BF754E">
        <w:rPr>
          <w:bCs/>
          <w:sz w:val="24"/>
        </w:rPr>
        <w:t>adopted</w:t>
      </w:r>
      <w:r w:rsidR="00DE3EEA">
        <w:rPr>
          <w:bCs/>
          <w:sz w:val="24"/>
        </w:rPr>
        <w:t xml:space="preserve"> budget</w:t>
      </w:r>
      <w:r w:rsidR="00490C22">
        <w:rPr>
          <w:bCs/>
          <w:sz w:val="24"/>
        </w:rPr>
        <w:t xml:space="preserve"> for </w:t>
      </w:r>
      <w:r w:rsidR="00F3129C">
        <w:rPr>
          <w:bCs/>
          <w:sz w:val="24"/>
        </w:rPr>
        <w:t xml:space="preserve">County Service Area </w:t>
      </w:r>
      <w:r w:rsidR="00D67943">
        <w:rPr>
          <w:bCs/>
          <w:sz w:val="24"/>
        </w:rPr>
        <w:t xml:space="preserve">No. </w:t>
      </w:r>
      <w:r w:rsidR="00F3129C">
        <w:rPr>
          <w:bCs/>
          <w:sz w:val="24"/>
        </w:rPr>
        <w:t>4</w:t>
      </w:r>
      <w:r w:rsidR="0082212C">
        <w:rPr>
          <w:bCs/>
          <w:sz w:val="24"/>
        </w:rPr>
        <w:t xml:space="preserve"> </w:t>
      </w:r>
      <w:r w:rsidR="00490C22">
        <w:rPr>
          <w:bCs/>
          <w:sz w:val="24"/>
        </w:rPr>
        <w:t xml:space="preserve">for fiscal year </w:t>
      </w:r>
      <w:r w:rsidR="00187402">
        <w:rPr>
          <w:bCs/>
          <w:sz w:val="24"/>
        </w:rPr>
        <w:t>2019-2020</w:t>
      </w:r>
      <w:r w:rsidR="00490C22">
        <w:rPr>
          <w:bCs/>
          <w:sz w:val="24"/>
        </w:rPr>
        <w:t xml:space="preserve"> </w:t>
      </w:r>
      <w:r w:rsidR="00037406">
        <w:rPr>
          <w:bCs/>
          <w:sz w:val="24"/>
        </w:rPr>
        <w:t xml:space="preserve">in the format prescribed by the Controller of the State of California </w:t>
      </w:r>
      <w:r w:rsidR="00490C22">
        <w:rPr>
          <w:bCs/>
          <w:sz w:val="24"/>
        </w:rPr>
        <w:t xml:space="preserve">shall be filed with the Clerk of the Board and the State Controller </w:t>
      </w:r>
      <w:r w:rsidR="00135C15">
        <w:rPr>
          <w:bCs/>
          <w:sz w:val="24"/>
        </w:rPr>
        <w:t xml:space="preserve">in the manner required by law not later than December 1, </w:t>
      </w:r>
      <w:r w:rsidR="00187402">
        <w:rPr>
          <w:bCs/>
          <w:sz w:val="24"/>
        </w:rPr>
        <w:t>2019</w:t>
      </w:r>
      <w:r w:rsidR="00490C22">
        <w:rPr>
          <w:bCs/>
          <w:sz w:val="24"/>
        </w:rPr>
        <w:t>.</w:t>
      </w:r>
      <w:proofErr w:type="gramEnd"/>
    </w:p>
    <w:p w:rsidR="00CB422F" w:rsidRDefault="00CB422F" w:rsidP="00CB422F">
      <w:pPr>
        <w:rPr>
          <w:bCs/>
          <w:sz w:val="24"/>
        </w:rPr>
      </w:pPr>
    </w:p>
    <w:p w:rsidR="00CB422F" w:rsidRDefault="00CB422F" w:rsidP="00CB422F">
      <w:pPr>
        <w:jc w:val="center"/>
        <w:rPr>
          <w:bCs/>
          <w:sz w:val="24"/>
        </w:rPr>
      </w:pPr>
      <w:r>
        <w:rPr>
          <w:bCs/>
          <w:sz w:val="24"/>
        </w:rPr>
        <w:t>[Remainder of this page left blank intentionally]</w:t>
      </w:r>
    </w:p>
    <w:p w:rsidR="00CB422F" w:rsidRDefault="00CB422F" w:rsidP="00CB422F">
      <w:pPr>
        <w:jc w:val="center"/>
        <w:rPr>
          <w:bCs/>
          <w:sz w:val="24"/>
        </w:rPr>
      </w:pPr>
      <w:r>
        <w:rPr>
          <w:bCs/>
          <w:sz w:val="24"/>
        </w:rPr>
        <w:br w:type="page"/>
      </w:r>
    </w:p>
    <w:p w:rsidR="00490C22" w:rsidRDefault="00490C22">
      <w:pPr>
        <w:ind w:firstLine="720"/>
        <w:rPr>
          <w:bCs/>
          <w:sz w:val="24"/>
        </w:rPr>
      </w:pPr>
    </w:p>
    <w:p w:rsidR="00490C22" w:rsidRDefault="00490C22">
      <w:pPr>
        <w:ind w:firstLine="720"/>
        <w:rPr>
          <w:sz w:val="24"/>
        </w:rPr>
      </w:pPr>
      <w:r>
        <w:rPr>
          <w:b/>
          <w:bCs/>
          <w:sz w:val="24"/>
        </w:rPr>
        <w:t>THE FOREGOING RESOLUTION WAS DULY AND REGULARLY ADOPTED</w:t>
      </w:r>
      <w:r>
        <w:rPr>
          <w:sz w:val="24"/>
        </w:rPr>
        <w:t xml:space="preserve"> by the Board of Supervisors of </w:t>
      </w:r>
      <w:r w:rsidR="00026C3F">
        <w:rPr>
          <w:sz w:val="24"/>
        </w:rPr>
        <w:t>Napa County</w:t>
      </w:r>
      <w:r>
        <w:rPr>
          <w:sz w:val="24"/>
        </w:rPr>
        <w:t xml:space="preserve">, State of California, at a regular meeting of </w:t>
      </w:r>
      <w:r w:rsidR="0082212C">
        <w:rPr>
          <w:sz w:val="24"/>
        </w:rPr>
        <w:t>the</w:t>
      </w:r>
      <w:r>
        <w:rPr>
          <w:sz w:val="24"/>
        </w:rPr>
        <w:t xml:space="preserve"> Board held on the </w:t>
      </w:r>
      <w:r w:rsidR="00CF72D3">
        <w:rPr>
          <w:sz w:val="24"/>
        </w:rPr>
        <w:t>1</w:t>
      </w:r>
      <w:r w:rsidR="00187402">
        <w:rPr>
          <w:sz w:val="24"/>
        </w:rPr>
        <w:t>8</w:t>
      </w:r>
      <w:r w:rsidR="00553DBC" w:rsidRPr="00553DBC">
        <w:rPr>
          <w:sz w:val="24"/>
          <w:vertAlign w:val="superscript"/>
        </w:rPr>
        <w:t>th</w:t>
      </w:r>
      <w:r w:rsidR="00553DBC">
        <w:rPr>
          <w:sz w:val="24"/>
        </w:rPr>
        <w:t xml:space="preserve"> </w:t>
      </w:r>
      <w:r w:rsidR="00DE3EEA">
        <w:rPr>
          <w:sz w:val="24"/>
        </w:rPr>
        <w:t xml:space="preserve">day of </w:t>
      </w:r>
      <w:proofErr w:type="gramStart"/>
      <w:r w:rsidR="00DE3EEA">
        <w:rPr>
          <w:sz w:val="24"/>
        </w:rPr>
        <w:t>June,</w:t>
      </w:r>
      <w:proofErr w:type="gramEnd"/>
      <w:r w:rsidR="00DE3EEA">
        <w:rPr>
          <w:sz w:val="24"/>
        </w:rPr>
        <w:t xml:space="preserve"> </w:t>
      </w:r>
      <w:r w:rsidR="00187402">
        <w:rPr>
          <w:sz w:val="24"/>
        </w:rPr>
        <w:t>2019</w:t>
      </w:r>
      <w:r>
        <w:rPr>
          <w:sz w:val="24"/>
        </w:rPr>
        <w:t>, by the following vote:</w:t>
      </w:r>
    </w:p>
    <w:p w:rsidR="00490C22" w:rsidRDefault="00490C22">
      <w:pPr>
        <w:ind w:firstLine="720"/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>
        <w:rPr>
          <w:sz w:val="24"/>
          <w:szCs w:val="24"/>
        </w:rPr>
        <w:tab/>
      </w:r>
      <w:r w:rsidRPr="002624BC">
        <w:rPr>
          <w:sz w:val="24"/>
        </w:rPr>
        <w:t>AYES:</w:t>
      </w:r>
      <w:r w:rsidRPr="002624BC">
        <w:rPr>
          <w:sz w:val="24"/>
        </w:rPr>
        <w:tab/>
      </w:r>
      <w:r w:rsidRPr="002624BC">
        <w:rPr>
          <w:sz w:val="24"/>
        </w:rPr>
        <w:tab/>
        <w:t>SUPERVISORS</w:t>
      </w:r>
      <w:r w:rsidRPr="002624BC">
        <w:rPr>
          <w:sz w:val="24"/>
        </w:rPr>
        <w:tab/>
      </w:r>
      <w:r>
        <w:rPr>
          <w:sz w:val="24"/>
        </w:rPr>
        <w:t>PEDROZA, DILLON, WAGENKNECHT,</w:t>
      </w:r>
      <w:bookmarkStart w:id="0" w:name="_GoBack"/>
      <w:bookmarkEnd w:id="0"/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>
        <w:rPr>
          <w:sz w:val="24"/>
        </w:rPr>
        <w:t>RAMOS</w:t>
      </w:r>
      <w:r w:rsidRPr="002624BC">
        <w:rPr>
          <w:sz w:val="24"/>
        </w:rPr>
        <w:t xml:space="preserve"> and GREGORY</w:t>
      </w:r>
    </w:p>
    <w:p w:rsidR="00553DBC" w:rsidRPr="002624BC" w:rsidRDefault="00553DBC" w:rsidP="00553DBC">
      <w:pPr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  <w:t>NOES:</w:t>
      </w:r>
      <w:r w:rsidRPr="002624BC">
        <w:rPr>
          <w:sz w:val="24"/>
        </w:rPr>
        <w:tab/>
      </w:r>
      <w:r w:rsidRPr="002624BC">
        <w:rPr>
          <w:sz w:val="24"/>
        </w:rPr>
        <w:tab/>
        <w:t>SUPERVISORS</w:t>
      </w:r>
      <w:r w:rsidRPr="002624BC">
        <w:rPr>
          <w:sz w:val="24"/>
        </w:rPr>
        <w:tab/>
        <w:t>NONE</w:t>
      </w:r>
    </w:p>
    <w:p w:rsidR="00553DBC" w:rsidRPr="002624BC" w:rsidRDefault="00553DBC" w:rsidP="00553DBC">
      <w:pPr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  <w:t>ABSTAIN:</w:t>
      </w:r>
      <w:r w:rsidRPr="002624BC">
        <w:rPr>
          <w:sz w:val="24"/>
        </w:rPr>
        <w:tab/>
        <w:t>SUPERVISORS</w:t>
      </w:r>
      <w:r w:rsidRPr="002624BC">
        <w:rPr>
          <w:sz w:val="24"/>
        </w:rPr>
        <w:tab/>
        <w:t>NONE</w:t>
      </w:r>
    </w:p>
    <w:p w:rsidR="00553DBC" w:rsidRPr="002624BC" w:rsidRDefault="00553DBC" w:rsidP="00553DBC">
      <w:pPr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proofErr w:type="gramStart"/>
      <w:r w:rsidRPr="002624BC">
        <w:rPr>
          <w:sz w:val="24"/>
        </w:rPr>
        <w:t>ABSENT:</w:t>
      </w:r>
      <w:proofErr w:type="gramEnd"/>
      <w:r w:rsidRPr="002624BC">
        <w:rPr>
          <w:sz w:val="24"/>
        </w:rPr>
        <w:tab/>
        <w:t>SUPERVISORS</w:t>
      </w:r>
      <w:r w:rsidRPr="002624BC">
        <w:rPr>
          <w:sz w:val="24"/>
        </w:rPr>
        <w:tab/>
        <w:t>NONE</w:t>
      </w:r>
    </w:p>
    <w:p w:rsidR="00553DBC" w:rsidRPr="002624BC" w:rsidRDefault="00553DBC" w:rsidP="00553DBC">
      <w:pPr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  <w:t xml:space="preserve">NAPA COUNTY, a political subdivision of the </w:t>
      </w: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  <w:t>State of California</w:t>
      </w:r>
    </w:p>
    <w:p w:rsidR="00553DBC" w:rsidRPr="002624BC" w:rsidRDefault="00553DBC" w:rsidP="00553DBC">
      <w:pPr>
        <w:rPr>
          <w:sz w:val="24"/>
        </w:rPr>
      </w:pP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  <w:t xml:space="preserve">By: </w:t>
      </w:r>
      <w:r w:rsidRPr="002624BC">
        <w:rPr>
          <w:sz w:val="24"/>
        </w:rPr>
        <w:tab/>
        <w:t>____________________________________</w:t>
      </w:r>
    </w:p>
    <w:p w:rsidR="00553DBC" w:rsidRPr="002624BC" w:rsidRDefault="00553DBC" w:rsidP="00553DBC">
      <w:pPr>
        <w:rPr>
          <w:sz w:val="24"/>
        </w:rPr>
      </w:pP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  <w:t xml:space="preserve">RYAN GREGORY, Chair of the </w:t>
      </w:r>
    </w:p>
    <w:p w:rsidR="00B43640" w:rsidRDefault="00553DBC" w:rsidP="00553DBC">
      <w:pPr>
        <w:tabs>
          <w:tab w:val="right" w:pos="-270"/>
        </w:tabs>
        <w:rPr>
          <w:sz w:val="24"/>
        </w:rPr>
      </w:pPr>
      <w:r w:rsidRPr="002624BC">
        <w:rPr>
          <w:sz w:val="24"/>
        </w:rPr>
        <w:tab/>
        <w:t xml:space="preserve">                  </w:t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</w:r>
      <w:r w:rsidRPr="002624BC">
        <w:rPr>
          <w:sz w:val="24"/>
        </w:rPr>
        <w:tab/>
        <w:t>Board of Supervisors</w:t>
      </w:r>
    </w:p>
    <w:p w:rsidR="00553DBC" w:rsidRPr="004F222B" w:rsidRDefault="00553DBC" w:rsidP="00553DBC">
      <w:pPr>
        <w:tabs>
          <w:tab w:val="right" w:pos="-270"/>
        </w:tabs>
        <w:rPr>
          <w:sz w:val="24"/>
          <w:szCs w:val="24"/>
        </w:rPr>
      </w:pPr>
    </w:p>
    <w:tbl>
      <w:tblPr>
        <w:tblW w:w="5281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0"/>
        <w:gridCol w:w="3693"/>
        <w:gridCol w:w="3633"/>
      </w:tblGrid>
      <w:tr w:rsidR="00B43640" w:rsidTr="0070338C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0" w:rsidRDefault="00B43640" w:rsidP="00703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APPROVED AS TO FORM</w:t>
            </w:r>
          </w:p>
          <w:p w:rsidR="00B43640" w:rsidRDefault="00B43640" w:rsidP="007033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Office of County Counsel</w:t>
            </w:r>
          </w:p>
          <w:p w:rsidR="00B43640" w:rsidRDefault="00B43640" w:rsidP="0070338C">
            <w:pPr>
              <w:rPr>
                <w:rFonts w:eastAsia="Calibri"/>
              </w:rPr>
            </w:pPr>
          </w:p>
          <w:p w:rsidR="00B43640" w:rsidRPr="00026C3F" w:rsidRDefault="00B43640" w:rsidP="004F20EC">
            <w:pPr>
              <w:tabs>
                <w:tab w:val="left" w:pos="630"/>
                <w:tab w:val="left" w:pos="2766"/>
              </w:tabs>
              <w:rPr>
                <w:rFonts w:eastAsia="Calibri"/>
                <w:i/>
                <w:u w:val="single"/>
              </w:rPr>
            </w:pPr>
            <w:proofErr w:type="spellStart"/>
            <w:r>
              <w:rPr>
                <w:rFonts w:eastAsia="Calibri"/>
              </w:rPr>
              <w:t>By:</w:t>
            </w:r>
            <w:r w:rsidR="00C64D47">
              <w:rPr>
                <w:rFonts w:eastAsia="Calibri"/>
              </w:rPr>
              <w:t>_</w:t>
            </w:r>
            <w:r w:rsidR="00026C3F" w:rsidRPr="0005439F">
              <w:rPr>
                <w:rFonts w:eastAsia="Calibri"/>
                <w:i/>
                <w:u w:val="single"/>
              </w:rPr>
              <w:t>Jeffrey</w:t>
            </w:r>
            <w:proofErr w:type="spellEnd"/>
            <w:r w:rsidR="00026C3F" w:rsidRPr="0005439F">
              <w:rPr>
                <w:rFonts w:eastAsia="Calibri"/>
                <w:i/>
                <w:u w:val="single"/>
              </w:rPr>
              <w:t xml:space="preserve"> M. Brax</w:t>
            </w:r>
          </w:p>
          <w:p w:rsidR="004F20EC" w:rsidRDefault="00026C3F" w:rsidP="004F20EC">
            <w:pPr>
              <w:tabs>
                <w:tab w:val="left" w:pos="630"/>
                <w:tab w:val="left" w:pos="2766"/>
              </w:tabs>
              <w:rPr>
                <w:rFonts w:eastAsia="Calibri"/>
              </w:rPr>
            </w:pPr>
            <w:r>
              <w:rPr>
                <w:rFonts w:eastAsia="Calibri"/>
              </w:rPr>
              <w:t>County Counsel</w:t>
            </w:r>
          </w:p>
          <w:p w:rsidR="004F20EC" w:rsidRDefault="004F20EC" w:rsidP="004F20EC">
            <w:pPr>
              <w:tabs>
                <w:tab w:val="left" w:pos="630"/>
                <w:tab w:val="left" w:pos="2766"/>
              </w:tabs>
              <w:rPr>
                <w:rFonts w:eastAsia="Calibri"/>
              </w:rPr>
            </w:pPr>
          </w:p>
          <w:p w:rsidR="004F20EC" w:rsidRPr="004F20EC" w:rsidRDefault="004F20EC" w:rsidP="00EE461D">
            <w:pPr>
              <w:tabs>
                <w:tab w:val="left" w:pos="630"/>
                <w:tab w:val="left" w:pos="2766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Date:  </w:t>
            </w:r>
            <w:r w:rsidR="0019359B">
              <w:rPr>
                <w:rFonts w:eastAsia="Calibri"/>
              </w:rPr>
              <w:t>June 1</w:t>
            </w:r>
            <w:r w:rsidR="00EE461D">
              <w:rPr>
                <w:rFonts w:eastAsia="Calibri"/>
              </w:rPr>
              <w:t>3</w:t>
            </w:r>
            <w:r w:rsidR="0019359B">
              <w:rPr>
                <w:rFonts w:eastAsia="Calibri"/>
              </w:rPr>
              <w:t>, 2019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0" w:rsidRDefault="00B43640" w:rsidP="0070338C">
            <w:pPr>
              <w:suppressAutoHyphens/>
              <w:jc w:val="center"/>
              <w:outlineLvl w:val="0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APPROVED BY THE NAPA COUNTY</w:t>
            </w:r>
          </w:p>
          <w:p w:rsidR="00B43640" w:rsidRDefault="00B43640" w:rsidP="0070338C">
            <w:pPr>
              <w:suppressAutoHyphens/>
              <w:jc w:val="center"/>
              <w:outlineLvl w:val="0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BOARD OF SUPERVISORS</w:t>
            </w:r>
          </w:p>
          <w:p w:rsidR="00B43640" w:rsidRDefault="00B43640" w:rsidP="0070338C">
            <w:pPr>
              <w:suppressAutoHyphens/>
              <w:outlineLvl w:val="0"/>
              <w:rPr>
                <w:rFonts w:eastAsia="Calibri"/>
                <w:spacing w:val="-3"/>
              </w:rPr>
            </w:pPr>
          </w:p>
          <w:p w:rsidR="00B43640" w:rsidRDefault="00B43640" w:rsidP="0070338C">
            <w:pPr>
              <w:tabs>
                <w:tab w:val="left" w:pos="522"/>
                <w:tab w:val="left" w:pos="3042"/>
                <w:tab w:val="left" w:pos="3402"/>
              </w:tabs>
              <w:suppressAutoHyphens/>
              <w:outlineLvl w:val="0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>Date:</w:t>
            </w:r>
            <w:r w:rsidR="00553DBC">
              <w:rPr>
                <w:rFonts w:eastAsia="Calibri"/>
                <w:spacing w:val="-3"/>
              </w:rPr>
              <w:t xml:space="preserve"> June 18, 2019</w:t>
            </w:r>
          </w:p>
          <w:p w:rsidR="00B43640" w:rsidRDefault="00B43640" w:rsidP="0070338C">
            <w:pPr>
              <w:suppressAutoHyphens/>
              <w:outlineLvl w:val="0"/>
              <w:rPr>
                <w:rFonts w:eastAsia="Calibri"/>
                <w:spacing w:val="-3"/>
              </w:rPr>
            </w:pPr>
            <w:r>
              <w:rPr>
                <w:rFonts w:eastAsia="Calibri"/>
                <w:spacing w:val="-3"/>
              </w:rPr>
              <w:t xml:space="preserve">Processed By: </w:t>
            </w:r>
          </w:p>
          <w:p w:rsidR="00B43640" w:rsidRDefault="00B43640" w:rsidP="0070338C">
            <w:pPr>
              <w:tabs>
                <w:tab w:val="left" w:pos="2719"/>
              </w:tabs>
              <w:suppressAutoHyphens/>
              <w:outlineLvl w:val="0"/>
              <w:rPr>
                <w:rFonts w:eastAsia="Calibri"/>
                <w:spacing w:val="-3"/>
              </w:rPr>
            </w:pPr>
          </w:p>
          <w:p w:rsidR="00B43640" w:rsidRDefault="00B43640" w:rsidP="0070338C">
            <w:pPr>
              <w:tabs>
                <w:tab w:val="left" w:pos="3037"/>
                <w:tab w:val="left" w:pos="3585"/>
              </w:tabs>
              <w:suppressAutoHyphens/>
              <w:ind w:right="-109"/>
              <w:outlineLvl w:val="0"/>
              <w:rPr>
                <w:rFonts w:eastAsia="Calibri"/>
                <w:i/>
                <w:spacing w:val="-3"/>
                <w:u w:val="single"/>
              </w:rPr>
            </w:pPr>
            <w:r>
              <w:rPr>
                <w:rFonts w:eastAsia="Calibri"/>
                <w:u w:val="single"/>
              </w:rPr>
              <w:tab/>
            </w:r>
          </w:p>
          <w:p w:rsidR="00B43640" w:rsidRDefault="00B43640" w:rsidP="0070338C">
            <w:pPr>
              <w:tabs>
                <w:tab w:val="left" w:pos="528"/>
                <w:tab w:val="left" w:pos="2754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spacing w:val="-3"/>
              </w:rPr>
              <w:t>Deputy Clerk of the Board</w:t>
            </w:r>
          </w:p>
          <w:p w:rsidR="00B43640" w:rsidRDefault="00B43640" w:rsidP="0070338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640" w:rsidRDefault="00B43640" w:rsidP="007033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ATTEST: </w:t>
            </w:r>
            <w:r w:rsidR="00C64D47">
              <w:rPr>
                <w:rFonts w:eastAsia="Calibri"/>
              </w:rPr>
              <w:t>JOSE LUIS VALDEZ</w:t>
            </w:r>
          </w:p>
          <w:p w:rsidR="00B43640" w:rsidRDefault="00B43640" w:rsidP="0070338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Clerk of the Board of Supervisors</w:t>
            </w:r>
          </w:p>
          <w:p w:rsidR="00B43640" w:rsidRDefault="00B43640" w:rsidP="0070338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43640" w:rsidRDefault="00B43640" w:rsidP="0070338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  <w:p w:rsidR="00B43640" w:rsidRDefault="00B43640" w:rsidP="0070338C">
            <w:pPr>
              <w:tabs>
                <w:tab w:val="left" w:pos="528"/>
                <w:tab w:val="left" w:pos="3167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By:</w:t>
            </w:r>
            <w:r>
              <w:rPr>
                <w:rFonts w:eastAsia="Calibri"/>
                <w:i/>
                <w:u w:val="single"/>
              </w:rPr>
              <w:tab/>
            </w:r>
            <w:r>
              <w:rPr>
                <w:rFonts w:eastAsia="Calibri"/>
                <w:i/>
                <w:u w:val="single"/>
              </w:rPr>
              <w:tab/>
            </w:r>
          </w:p>
          <w:p w:rsidR="00B43640" w:rsidRDefault="00B43640" w:rsidP="0070338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B43640" w:rsidRDefault="00B43640">
      <w:pPr>
        <w:tabs>
          <w:tab w:val="right" w:pos="-270"/>
          <w:tab w:val="left" w:pos="4320"/>
        </w:tabs>
      </w:pPr>
    </w:p>
    <w:sectPr w:rsidR="00B43640" w:rsidSect="00037406">
      <w:footerReference w:type="even" r:id="rId8"/>
      <w:footerReference w:type="default" r:id="rId9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F5" w:rsidRDefault="00EA18F5">
      <w:r>
        <w:separator/>
      </w:r>
    </w:p>
  </w:endnote>
  <w:endnote w:type="continuationSeparator" w:id="0">
    <w:p w:rsidR="00EA18F5" w:rsidRDefault="00EA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0C" w:rsidRDefault="000C3F0C" w:rsidP="008221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F0C" w:rsidRDefault="000C3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817" w:rsidRDefault="00DA38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2909">
      <w:rPr>
        <w:noProof/>
      </w:rPr>
      <w:t>2</w:t>
    </w:r>
    <w:r>
      <w:rPr>
        <w:noProof/>
      </w:rPr>
      <w:fldChar w:fldCharType="end"/>
    </w:r>
  </w:p>
  <w:p w:rsidR="000C3F0C" w:rsidRDefault="000C3F0C" w:rsidP="008F1923">
    <w:pPr>
      <w:pStyle w:val="Footer"/>
    </w:pPr>
  </w:p>
  <w:p w:rsidR="00DA3817" w:rsidRDefault="00DA3817" w:rsidP="008F1923">
    <w:pPr>
      <w:pStyle w:val="Footer"/>
    </w:pPr>
    <w:r>
      <w:t>Cc\docs\</w:t>
    </w:r>
    <w:r w:rsidR="00B367AF">
      <w:t>CSA</w:t>
    </w:r>
    <w:r>
      <w:t>\CSA4\budget\</w:t>
    </w:r>
    <w:r w:rsidR="00187402">
      <w:t>2019-2020</w:t>
    </w:r>
    <w:r>
      <w:t xml:space="preserve"> </w:t>
    </w:r>
    <w:proofErr w:type="spellStart"/>
    <w:r>
      <w:t>reso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F5" w:rsidRDefault="00EA18F5">
      <w:r>
        <w:separator/>
      </w:r>
    </w:p>
  </w:footnote>
  <w:footnote w:type="continuationSeparator" w:id="0">
    <w:p w:rsidR="00EA18F5" w:rsidRDefault="00EA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347A"/>
    <w:multiLevelType w:val="hybridMultilevel"/>
    <w:tmpl w:val="A33A7DE2"/>
    <w:lvl w:ilvl="0" w:tplc="FE767F0E">
      <w:start w:val="9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A1435D"/>
    <w:multiLevelType w:val="hybridMultilevel"/>
    <w:tmpl w:val="631EDECA"/>
    <w:lvl w:ilvl="0" w:tplc="5A0AC976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F222B"/>
    <w:rsid w:val="0000076B"/>
    <w:rsid w:val="00002041"/>
    <w:rsid w:val="0001015B"/>
    <w:rsid w:val="00026C3F"/>
    <w:rsid w:val="00036F10"/>
    <w:rsid w:val="00037406"/>
    <w:rsid w:val="000422C5"/>
    <w:rsid w:val="0005439F"/>
    <w:rsid w:val="00063451"/>
    <w:rsid w:val="0007245C"/>
    <w:rsid w:val="000757A7"/>
    <w:rsid w:val="00076B89"/>
    <w:rsid w:val="000C3F0C"/>
    <w:rsid w:val="00117DC6"/>
    <w:rsid w:val="00135C15"/>
    <w:rsid w:val="00160239"/>
    <w:rsid w:val="00175A24"/>
    <w:rsid w:val="00185C9D"/>
    <w:rsid w:val="00187402"/>
    <w:rsid w:val="00187737"/>
    <w:rsid w:val="0019176C"/>
    <w:rsid w:val="0019359B"/>
    <w:rsid w:val="001A27F0"/>
    <w:rsid w:val="001B5A37"/>
    <w:rsid w:val="001B7C6E"/>
    <w:rsid w:val="001C3D30"/>
    <w:rsid w:val="001F28C1"/>
    <w:rsid w:val="0021560A"/>
    <w:rsid w:val="00224035"/>
    <w:rsid w:val="00255277"/>
    <w:rsid w:val="00256C6B"/>
    <w:rsid w:val="00274144"/>
    <w:rsid w:val="002824A2"/>
    <w:rsid w:val="0028424D"/>
    <w:rsid w:val="0028571C"/>
    <w:rsid w:val="00292E1F"/>
    <w:rsid w:val="002B50F9"/>
    <w:rsid w:val="002C2771"/>
    <w:rsid w:val="002C61DD"/>
    <w:rsid w:val="002E44D6"/>
    <w:rsid w:val="002F7ABA"/>
    <w:rsid w:val="003135AC"/>
    <w:rsid w:val="00320569"/>
    <w:rsid w:val="00331CFD"/>
    <w:rsid w:val="003344EE"/>
    <w:rsid w:val="003516F1"/>
    <w:rsid w:val="00364EFB"/>
    <w:rsid w:val="00370317"/>
    <w:rsid w:val="00377B4D"/>
    <w:rsid w:val="003814C5"/>
    <w:rsid w:val="003A7D2F"/>
    <w:rsid w:val="003D357D"/>
    <w:rsid w:val="00425E2F"/>
    <w:rsid w:val="004528E0"/>
    <w:rsid w:val="00490C22"/>
    <w:rsid w:val="004B733C"/>
    <w:rsid w:val="004C2909"/>
    <w:rsid w:val="004C4E2F"/>
    <w:rsid w:val="004C6AF0"/>
    <w:rsid w:val="004E4150"/>
    <w:rsid w:val="004F165B"/>
    <w:rsid w:val="004F20EC"/>
    <w:rsid w:val="004F222B"/>
    <w:rsid w:val="00507473"/>
    <w:rsid w:val="00530273"/>
    <w:rsid w:val="005533A3"/>
    <w:rsid w:val="00553DBC"/>
    <w:rsid w:val="005660CC"/>
    <w:rsid w:val="005F08CB"/>
    <w:rsid w:val="005F1392"/>
    <w:rsid w:val="005F5C89"/>
    <w:rsid w:val="0061373C"/>
    <w:rsid w:val="006412A8"/>
    <w:rsid w:val="00684FA9"/>
    <w:rsid w:val="006C2922"/>
    <w:rsid w:val="006C3A2B"/>
    <w:rsid w:val="006D0485"/>
    <w:rsid w:val="00700711"/>
    <w:rsid w:val="0070338C"/>
    <w:rsid w:val="00706CAB"/>
    <w:rsid w:val="007332B0"/>
    <w:rsid w:val="00781AEB"/>
    <w:rsid w:val="007930CD"/>
    <w:rsid w:val="007C2770"/>
    <w:rsid w:val="0082212C"/>
    <w:rsid w:val="00845667"/>
    <w:rsid w:val="00851CD3"/>
    <w:rsid w:val="00886F16"/>
    <w:rsid w:val="008A5C78"/>
    <w:rsid w:val="008C05A4"/>
    <w:rsid w:val="008C368C"/>
    <w:rsid w:val="008C4C91"/>
    <w:rsid w:val="008E7E44"/>
    <w:rsid w:val="008F1062"/>
    <w:rsid w:val="008F1923"/>
    <w:rsid w:val="00902CAA"/>
    <w:rsid w:val="009052FB"/>
    <w:rsid w:val="009329E7"/>
    <w:rsid w:val="00971B7C"/>
    <w:rsid w:val="00974205"/>
    <w:rsid w:val="0098247B"/>
    <w:rsid w:val="00983E6F"/>
    <w:rsid w:val="00A34281"/>
    <w:rsid w:val="00A475FD"/>
    <w:rsid w:val="00A63652"/>
    <w:rsid w:val="00A6775D"/>
    <w:rsid w:val="00A8171E"/>
    <w:rsid w:val="00B01D8D"/>
    <w:rsid w:val="00B055FF"/>
    <w:rsid w:val="00B367AF"/>
    <w:rsid w:val="00B43640"/>
    <w:rsid w:val="00B53F37"/>
    <w:rsid w:val="00B73FC2"/>
    <w:rsid w:val="00BC7E5A"/>
    <w:rsid w:val="00BD77DE"/>
    <w:rsid w:val="00BE67F0"/>
    <w:rsid w:val="00BF33D0"/>
    <w:rsid w:val="00BF754E"/>
    <w:rsid w:val="00C34550"/>
    <w:rsid w:val="00C47217"/>
    <w:rsid w:val="00C57BDC"/>
    <w:rsid w:val="00C64D47"/>
    <w:rsid w:val="00C81312"/>
    <w:rsid w:val="00C8219B"/>
    <w:rsid w:val="00C8588A"/>
    <w:rsid w:val="00CA45CB"/>
    <w:rsid w:val="00CB422F"/>
    <w:rsid w:val="00CB4828"/>
    <w:rsid w:val="00CB7C4C"/>
    <w:rsid w:val="00CD7348"/>
    <w:rsid w:val="00CF72D3"/>
    <w:rsid w:val="00D03B5C"/>
    <w:rsid w:val="00D204FF"/>
    <w:rsid w:val="00D63943"/>
    <w:rsid w:val="00D67943"/>
    <w:rsid w:val="00D717E4"/>
    <w:rsid w:val="00D74A69"/>
    <w:rsid w:val="00D76259"/>
    <w:rsid w:val="00D77692"/>
    <w:rsid w:val="00D87B41"/>
    <w:rsid w:val="00DA3817"/>
    <w:rsid w:val="00DA480D"/>
    <w:rsid w:val="00DA68AF"/>
    <w:rsid w:val="00DB4DCB"/>
    <w:rsid w:val="00DB62DE"/>
    <w:rsid w:val="00DD17EB"/>
    <w:rsid w:val="00DD23B4"/>
    <w:rsid w:val="00DE3EEA"/>
    <w:rsid w:val="00DF4D7A"/>
    <w:rsid w:val="00E743EB"/>
    <w:rsid w:val="00E74DC6"/>
    <w:rsid w:val="00EA18F5"/>
    <w:rsid w:val="00EE461D"/>
    <w:rsid w:val="00EF5D7D"/>
    <w:rsid w:val="00F3129C"/>
    <w:rsid w:val="00FD6708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9299C"/>
  <w15:chartTrackingRefBased/>
  <w15:docId w15:val="{C5FD7BD0-6F71-4445-831A-24EF7B5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00076B"/>
  </w:style>
  <w:style w:type="paragraph" w:styleId="BalloonText">
    <w:name w:val="Balloon Text"/>
    <w:basedOn w:val="Normal"/>
    <w:link w:val="BalloonTextChar"/>
    <w:rsid w:val="00000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9905-70D5-4F0B-A331-E83C2FFD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Napa County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Joseph Folkard</dc:creator>
  <cp:keywords/>
  <cp:lastModifiedBy>Morgan, Greg</cp:lastModifiedBy>
  <cp:revision>2</cp:revision>
  <cp:lastPrinted>2019-06-18T18:36:00Z</cp:lastPrinted>
  <dcterms:created xsi:type="dcterms:W3CDTF">2019-06-18T18:37:00Z</dcterms:created>
  <dcterms:modified xsi:type="dcterms:W3CDTF">2019-06-18T18:37:00Z</dcterms:modified>
</cp:coreProperties>
</file>