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7E" w:rsidRDefault="00993F7E" w:rsidP="00993F7E">
      <w:pPr>
        <w:pStyle w:val="Document1"/>
        <w:keepNext w:val="0"/>
        <w:keepLines w:val="0"/>
        <w:tabs>
          <w:tab w:val="clear" w:pos="-720"/>
          <w:tab w:val="left" w:pos="720"/>
        </w:tabs>
        <w:rPr>
          <w:rFonts w:ascii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-161290</wp:posOffset>
                </wp:positionV>
                <wp:extent cx="0" cy="2347595"/>
                <wp:effectExtent l="0" t="0" r="19050" b="146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47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5657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-12.7pt" to="254.2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sz w:val="22"/>
        </w:rPr>
        <w:t xml:space="preserve">RECORDING REQUESTED BY AND  </w:t>
      </w:r>
    </w:p>
    <w:p w:rsidR="00993F7E" w:rsidRDefault="00993F7E" w:rsidP="00993F7E">
      <w:pPr>
        <w:suppressAutoHyphens/>
        <w:spacing w:after="12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PLEASE RETURN TO:</w:t>
      </w:r>
    </w:p>
    <w:p w:rsidR="00993F7E" w:rsidRDefault="00993F7E" w:rsidP="00993F7E">
      <w:pPr>
        <w:suppressAutoHyphens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Jose Luis Valdez </w:t>
      </w:r>
    </w:p>
    <w:p w:rsidR="00993F7E" w:rsidRDefault="00993F7E" w:rsidP="00993F7E">
      <w:pPr>
        <w:suppressAutoHyphens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Clerk of the Napa County Board of Supervisors</w:t>
      </w:r>
    </w:p>
    <w:p w:rsidR="00993F7E" w:rsidRDefault="00993F7E" w:rsidP="00993F7E">
      <w:pPr>
        <w:suppressAutoHyphens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1195 Third Street, Room 310</w:t>
      </w:r>
    </w:p>
    <w:p w:rsidR="00993F7E" w:rsidRDefault="00993F7E" w:rsidP="00993F7E">
      <w:pPr>
        <w:suppressAutoHyphens/>
        <w:spacing w:after="12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Napa, California 94559</w:t>
      </w:r>
    </w:p>
    <w:p w:rsidR="00993F7E" w:rsidRDefault="00993F7E" w:rsidP="00993F7E">
      <w:pPr>
        <w:suppressAutoHyphens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Exempt from recording fees: Gov. Code §27383</w:t>
      </w:r>
    </w:p>
    <w:p w:rsidR="00993F7E" w:rsidRDefault="00993F7E" w:rsidP="00993F7E">
      <w:pPr>
        <w:suppressAutoHyphens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Exempt from documentary transfer tax:</w:t>
      </w:r>
    </w:p>
    <w:p w:rsidR="00993F7E" w:rsidRDefault="00993F7E" w:rsidP="00993F7E">
      <w:pPr>
        <w:suppressAutoHyphens/>
        <w:spacing w:after="12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Rev. &amp; Tax Code §11922</w:t>
      </w:r>
    </w:p>
    <w:p w:rsidR="00993F7E" w:rsidRDefault="00993F7E" w:rsidP="00993F7E">
      <w:pPr>
        <w:pStyle w:val="Technical4"/>
        <w:tabs>
          <w:tab w:val="clear" w:pos="-720"/>
          <w:tab w:val="left" w:pos="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Assessor’s Parcel #(s): </w:t>
      </w:r>
      <w:r>
        <w:rPr>
          <w:rFonts w:ascii="Times New Roman" w:hAnsi="Times New Roman"/>
          <w:sz w:val="22"/>
        </w:rPr>
        <w:t>031-070-006</w:t>
      </w:r>
      <w:r>
        <w:rPr>
          <w:rFonts w:ascii="Times New Roman" w:hAnsi="Times New Roman"/>
          <w:sz w:val="22"/>
        </w:rPr>
        <w:t xml:space="preserve"> </w:t>
      </w:r>
    </w:p>
    <w:p w:rsidR="00993F7E" w:rsidRDefault="00993F7E" w:rsidP="00993F7E">
      <w:pPr>
        <w:pStyle w:val="Technical4"/>
        <w:tabs>
          <w:tab w:val="clear" w:pos="-720"/>
          <w:tab w:val="left" w:pos="7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7258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pt" to="482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</w:t>
      </w:r>
      <w:r>
        <w:rPr>
          <w:rFonts w:ascii="Times New Roman" w:hAnsi="Times New Roman"/>
        </w:rPr>
        <w:t>Space above this line for Recorder’s use only</w:t>
      </w:r>
    </w:p>
    <w:p w:rsidR="00993F7E" w:rsidRDefault="00993F7E" w:rsidP="00993F7E">
      <w:pPr>
        <w:pStyle w:val="Technical4"/>
        <w:tabs>
          <w:tab w:val="clear" w:pos="-720"/>
          <w:tab w:val="left" w:pos="720"/>
        </w:tabs>
        <w:spacing w:before="240"/>
        <w:rPr>
          <w:rFonts w:ascii="Arial" w:hAnsi="Arial" w:cs="Arial"/>
          <w:sz w:val="18"/>
          <w:szCs w:val="18"/>
        </w:rPr>
      </w:pPr>
    </w:p>
    <w:p w:rsidR="00993F7E" w:rsidRDefault="00993F7E" w:rsidP="00675811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75811" w:rsidRDefault="00763439" w:rsidP="00675811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003AF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CERTIFICATE OF ACCEPTANCE</w:t>
      </w:r>
    </w:p>
    <w:p w:rsidR="00675811" w:rsidRDefault="00675811" w:rsidP="00675811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OF IRREVOCABLE OFFER OF DEDICATION</w:t>
      </w:r>
    </w:p>
    <w:p w:rsidR="00675811" w:rsidRPr="00675811" w:rsidRDefault="00675811" w:rsidP="00675811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763439" w:rsidRPr="00003AF3" w:rsidRDefault="00763439" w:rsidP="00763439">
      <w:pPr>
        <w:tabs>
          <w:tab w:val="center" w:pos="4680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03AF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PUBLIC ROAD EASEMENT</w:t>
      </w:r>
    </w:p>
    <w:p w:rsidR="00763439" w:rsidRPr="004D16B8" w:rsidRDefault="00763439" w:rsidP="0076343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003AF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Pursuant to California Government Code Section 27281, this is to certify that the interest in real property </w:t>
      </w:r>
      <w:r w:rsidR="00993F7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conveyed</w:t>
      </w:r>
      <w:r w:rsidRPr="00003AF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by the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Irrevocable Offer of Dedication</w:t>
      </w:r>
      <w:r w:rsidRPr="00003AF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r w:rsidR="00675811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dated September 9, 2018 and recorded on the 11</w:t>
      </w:r>
      <w:r w:rsidR="00675811" w:rsidRPr="00675811">
        <w:rPr>
          <w:rFonts w:ascii="Times New Roman" w:eastAsia="Times New Roman" w:hAnsi="Times New Roman" w:cs="Times New Roman"/>
          <w:kern w:val="32"/>
          <w:sz w:val="24"/>
          <w:szCs w:val="24"/>
          <w:vertAlign w:val="superscript"/>
          <w:lang w:eastAsia="x-none"/>
        </w:rPr>
        <w:t>th</w:t>
      </w:r>
      <w:r w:rsidR="00675811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day of September, 2018, Instrument Number 2018-0017811, Napa County Records </w:t>
      </w:r>
      <w:r w:rsidRPr="00003AF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from </w:t>
      </w:r>
      <w:r w:rsidR="00675811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TENCH FAMILY VINEYARDS, LLC, </w:t>
      </w:r>
      <w:r w:rsidR="00993F7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G</w:t>
      </w:r>
      <w:r w:rsidR="00675811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rantor</w:t>
      </w:r>
      <w:r w:rsidRPr="00003AF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</w:t>
      </w:r>
      <w:r w:rsidRPr="00003AF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to Napa County, a political subdivision of the State of California</w:t>
      </w:r>
      <w:r w:rsidR="00675811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993F7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G</w:t>
      </w:r>
      <w:r w:rsidR="00675811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rantee</w:t>
      </w:r>
      <w:r w:rsidRPr="00003AF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, is hereby accepted by order of the Board of Supervisors on the _____ of ________________, 201</w:t>
      </w:r>
      <w:r w:rsidR="00675811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8</w:t>
      </w:r>
      <w:r w:rsidR="0067581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, and </w:t>
      </w:r>
      <w:r w:rsidR="00993F7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G</w:t>
      </w:r>
      <w:r w:rsidRPr="00003AF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rantee consents to the recordation thereof by its duly authorized officer.</w:t>
      </w:r>
    </w:p>
    <w:p w:rsidR="00763439" w:rsidRDefault="00763439" w:rsidP="00763439">
      <w:pPr>
        <w:overflowPunct w:val="0"/>
        <w:autoSpaceDE w:val="0"/>
        <w:autoSpaceDN w:val="0"/>
        <w:spacing w:after="0" w:line="240" w:lineRule="auto"/>
        <w:ind w:left="4320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3439" w:rsidRDefault="00763439" w:rsidP="00763439">
      <w:pPr>
        <w:overflowPunct w:val="0"/>
        <w:autoSpaceDE w:val="0"/>
        <w:autoSpaceDN w:val="0"/>
        <w:spacing w:after="0" w:line="240" w:lineRule="auto"/>
        <w:ind w:left="43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NAPA COUNTY, a political subdivision of</w:t>
      </w:r>
    </w:p>
    <w:p w:rsidR="00763439" w:rsidRDefault="00763439" w:rsidP="00763439">
      <w:pPr>
        <w:overflowPunct w:val="0"/>
        <w:autoSpaceDE w:val="0"/>
        <w:autoSpaceDN w:val="0"/>
        <w:spacing w:after="0" w:line="240" w:lineRule="auto"/>
        <w:ind w:left="43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 of California</w:t>
      </w:r>
    </w:p>
    <w:p w:rsidR="00763439" w:rsidRPr="00003AF3" w:rsidRDefault="00763439" w:rsidP="0076343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63439" w:rsidRPr="00003AF3" w:rsidRDefault="00763439" w:rsidP="0076343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63439" w:rsidRPr="00003AF3" w:rsidRDefault="00763439" w:rsidP="0076343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A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Date: </w:t>
      </w:r>
      <w:r w:rsidRPr="00003AF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003AF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003AF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003AF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003AF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003A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03A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03A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03A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03A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03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439" w:rsidRPr="00003AF3" w:rsidRDefault="00763439" w:rsidP="00763439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Brad Wagenknecht</w:t>
      </w:r>
      <w:r w:rsidRPr="00003A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Cha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ir</w:t>
      </w:r>
      <w:r w:rsidRPr="00003A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Napa County Board of Supervisors</w:t>
      </w:r>
    </w:p>
    <w:p w:rsidR="00763439" w:rsidRPr="00003AF3" w:rsidRDefault="00763439" w:rsidP="0076343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426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3600"/>
        <w:gridCol w:w="3420"/>
      </w:tblGrid>
      <w:tr w:rsidR="00763439" w:rsidRPr="00003AF3" w:rsidTr="00763439">
        <w:trPr>
          <w:trHeight w:val="2114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39" w:rsidRPr="00003AF3" w:rsidRDefault="00763439" w:rsidP="00ED1FE8">
            <w:pPr>
              <w:spacing w:after="0" w:line="240" w:lineRule="auto"/>
              <w:jc w:val="center"/>
              <w:rPr>
                <w:rFonts w:ascii="CG Times" w:eastAsia="Calibri" w:hAnsi="CG Times" w:cs="Times New Roman"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sz w:val="20"/>
                <w:szCs w:val="20"/>
              </w:rPr>
              <w:t>APPROVED AS TO FORM</w:t>
            </w:r>
          </w:p>
          <w:p w:rsidR="00763439" w:rsidRPr="00003AF3" w:rsidRDefault="00763439" w:rsidP="00ED1FE8">
            <w:pPr>
              <w:spacing w:after="0" w:line="240" w:lineRule="auto"/>
              <w:jc w:val="center"/>
              <w:rPr>
                <w:rFonts w:ascii="CG Times" w:eastAsia="Calibri" w:hAnsi="CG Times" w:cs="Times New Roman"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sz w:val="20"/>
                <w:szCs w:val="20"/>
              </w:rPr>
              <w:t>Office of County Counsel</w:t>
            </w:r>
          </w:p>
          <w:p w:rsidR="00763439" w:rsidRPr="00003AF3" w:rsidRDefault="00763439" w:rsidP="00ED1FE8">
            <w:pPr>
              <w:spacing w:after="0" w:line="240" w:lineRule="auto"/>
              <w:rPr>
                <w:rFonts w:ascii="CG Times" w:eastAsia="Calibri" w:hAnsi="CG Times" w:cs="Times New Roman"/>
                <w:sz w:val="20"/>
                <w:szCs w:val="20"/>
              </w:rPr>
            </w:pPr>
          </w:p>
          <w:p w:rsidR="00763439" w:rsidRPr="00003AF3" w:rsidRDefault="00763439" w:rsidP="00ED1FE8">
            <w:pPr>
              <w:tabs>
                <w:tab w:val="left" w:pos="612"/>
                <w:tab w:val="left" w:pos="2862"/>
              </w:tabs>
              <w:spacing w:after="0" w:line="240" w:lineRule="auto"/>
              <w:rPr>
                <w:rFonts w:ascii="CG Times" w:eastAsia="Calibri" w:hAnsi="CG Times" w:cs="Times New Roman"/>
                <w:i/>
                <w:sz w:val="20"/>
                <w:szCs w:val="20"/>
                <w:u w:val="single"/>
              </w:rPr>
            </w:pPr>
            <w:r w:rsidRPr="00003AF3">
              <w:rPr>
                <w:rFonts w:ascii="CG Times" w:eastAsia="Calibri" w:hAnsi="CG Times" w:cs="Times New Roman"/>
                <w:sz w:val="20"/>
                <w:szCs w:val="20"/>
              </w:rPr>
              <w:t xml:space="preserve">By: </w:t>
            </w:r>
            <w:r w:rsidRPr="00003AF3">
              <w:rPr>
                <w:rFonts w:ascii="CG Times" w:eastAsia="Calibri" w:hAnsi="CG Times" w:cs="Times New Roman"/>
                <w:sz w:val="20"/>
                <w:szCs w:val="20"/>
                <w:u w:val="single"/>
              </w:rPr>
              <w:tab/>
            </w:r>
            <w:r w:rsidR="00993F7E">
              <w:rPr>
                <w:rFonts w:ascii="CG Times" w:eastAsia="Calibri" w:hAnsi="CG Times" w:cs="Times New Roman"/>
                <w:i/>
                <w:sz w:val="20"/>
                <w:szCs w:val="20"/>
                <w:u w:val="single"/>
              </w:rPr>
              <w:t>Thomas S. Capriola</w:t>
            </w:r>
            <w:r w:rsidRPr="00003AF3">
              <w:rPr>
                <w:rFonts w:ascii="CG Times" w:eastAsia="Calibri" w:hAnsi="CG Times" w:cs="Times New Roman"/>
                <w:i/>
                <w:sz w:val="20"/>
                <w:szCs w:val="20"/>
                <w:u w:val="single"/>
              </w:rPr>
              <w:tab/>
            </w:r>
          </w:p>
          <w:p w:rsidR="00763439" w:rsidRPr="00003AF3" w:rsidRDefault="00763439" w:rsidP="00ED1FE8">
            <w:pPr>
              <w:tabs>
                <w:tab w:val="left" w:pos="612"/>
                <w:tab w:val="left" w:pos="2766"/>
              </w:tabs>
              <w:spacing w:after="0" w:line="240" w:lineRule="auto"/>
              <w:rPr>
                <w:rFonts w:ascii="CG Times" w:eastAsia="Calibri" w:hAnsi="CG Times" w:cs="Times New Roman"/>
                <w:i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i/>
                <w:sz w:val="20"/>
                <w:szCs w:val="20"/>
              </w:rPr>
              <w:tab/>
            </w:r>
            <w:r w:rsidRPr="00003AF3">
              <w:rPr>
                <w:rFonts w:ascii="CG Times" w:eastAsia="Calibri" w:hAnsi="CG Times" w:cs="Times New Roman"/>
                <w:sz w:val="20"/>
                <w:szCs w:val="20"/>
              </w:rPr>
              <w:t>Deputy County Counsel</w:t>
            </w:r>
          </w:p>
          <w:p w:rsidR="00763439" w:rsidRPr="00003AF3" w:rsidRDefault="00763439" w:rsidP="00ED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G Times" w:eastAsia="Calibri" w:hAnsi="CG Times" w:cs="Times New Roman"/>
                <w:sz w:val="20"/>
                <w:szCs w:val="20"/>
              </w:rPr>
            </w:pPr>
          </w:p>
          <w:p w:rsidR="00763439" w:rsidRPr="00003AF3" w:rsidRDefault="00763439" w:rsidP="00763439">
            <w:pPr>
              <w:tabs>
                <w:tab w:val="left" w:pos="612"/>
                <w:tab w:val="left" w:pos="28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G Times" w:eastAsia="Calibri" w:hAnsi="CG Times" w:cs="Times New Roman"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sz w:val="20"/>
                <w:szCs w:val="20"/>
              </w:rPr>
              <w:t xml:space="preserve">Date: </w:t>
            </w:r>
            <w:r w:rsidRPr="00003AF3">
              <w:rPr>
                <w:rFonts w:ascii="CG Times" w:eastAsia="Calibri" w:hAnsi="CG Times" w:cs="Times New Roman"/>
                <w:sz w:val="20"/>
                <w:szCs w:val="20"/>
                <w:u w:val="single"/>
              </w:rPr>
              <w:tab/>
            </w:r>
            <w:r w:rsidR="00993F7E">
              <w:rPr>
                <w:rFonts w:ascii="CG Times" w:eastAsia="Calibri" w:hAnsi="CG Times" w:cs="Times New Roman"/>
                <w:sz w:val="20"/>
                <w:szCs w:val="20"/>
                <w:u w:val="single"/>
              </w:rPr>
              <w:t>November 16, 2018</w:t>
            </w:r>
            <w:r w:rsidRPr="00003AF3">
              <w:rPr>
                <w:rFonts w:ascii="CG Times" w:eastAsia="Calibri" w:hAnsi="CG Times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39" w:rsidRPr="00003AF3" w:rsidRDefault="00763439" w:rsidP="00ED1FE8">
            <w:pPr>
              <w:suppressAutoHyphens/>
              <w:spacing w:after="0" w:line="240" w:lineRule="auto"/>
              <w:jc w:val="center"/>
              <w:outlineLvl w:val="0"/>
              <w:rPr>
                <w:rFonts w:ascii="CG Times" w:eastAsia="Calibri" w:hAnsi="CG Times" w:cs="Times New Roman"/>
                <w:spacing w:val="-3"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spacing w:val="-3"/>
                <w:sz w:val="20"/>
                <w:szCs w:val="20"/>
              </w:rPr>
              <w:t>APPROVED BY THE NAPA COUNTY</w:t>
            </w:r>
          </w:p>
          <w:p w:rsidR="00763439" w:rsidRPr="00003AF3" w:rsidRDefault="00763439" w:rsidP="00ED1FE8">
            <w:pPr>
              <w:suppressAutoHyphens/>
              <w:spacing w:after="0" w:line="240" w:lineRule="auto"/>
              <w:jc w:val="center"/>
              <w:outlineLvl w:val="0"/>
              <w:rPr>
                <w:rFonts w:ascii="CG Times" w:eastAsia="Calibri" w:hAnsi="CG Times" w:cs="Times New Roman"/>
                <w:spacing w:val="-3"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spacing w:val="-3"/>
                <w:sz w:val="20"/>
                <w:szCs w:val="20"/>
              </w:rPr>
              <w:t>BOARD OF SUPERVISORS</w:t>
            </w:r>
          </w:p>
          <w:p w:rsidR="00763439" w:rsidRPr="00003AF3" w:rsidRDefault="00763439" w:rsidP="00ED1FE8">
            <w:pPr>
              <w:suppressAutoHyphens/>
              <w:spacing w:after="0" w:line="240" w:lineRule="auto"/>
              <w:outlineLvl w:val="0"/>
              <w:rPr>
                <w:rFonts w:ascii="CG Times" w:eastAsia="Calibri" w:hAnsi="CG Times" w:cs="Times New Roman"/>
                <w:spacing w:val="-3"/>
                <w:sz w:val="20"/>
                <w:szCs w:val="20"/>
              </w:rPr>
            </w:pPr>
          </w:p>
          <w:p w:rsidR="00763439" w:rsidRPr="00003AF3" w:rsidRDefault="00763439" w:rsidP="00ED1FE8">
            <w:pPr>
              <w:tabs>
                <w:tab w:val="left" w:pos="522"/>
                <w:tab w:val="left" w:pos="3169"/>
                <w:tab w:val="left" w:pos="3402"/>
              </w:tabs>
              <w:suppressAutoHyphens/>
              <w:spacing w:after="0" w:line="240" w:lineRule="auto"/>
              <w:outlineLvl w:val="0"/>
              <w:rPr>
                <w:rFonts w:ascii="CG Times" w:eastAsia="Calibri" w:hAnsi="CG Times" w:cs="Times New Roman"/>
                <w:spacing w:val="-3"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spacing w:val="-3"/>
                <w:sz w:val="20"/>
                <w:szCs w:val="20"/>
              </w:rPr>
              <w:t xml:space="preserve">Date: </w:t>
            </w:r>
            <w:r w:rsidRPr="00003AF3">
              <w:rPr>
                <w:rFonts w:ascii="CG Times" w:eastAsia="Calibri" w:hAnsi="CG Times" w:cs="Times New Roman"/>
                <w:spacing w:val="-3"/>
                <w:sz w:val="20"/>
                <w:szCs w:val="20"/>
                <w:u w:val="single"/>
              </w:rPr>
              <w:tab/>
            </w:r>
            <w:r w:rsidRPr="00003AF3">
              <w:rPr>
                <w:rFonts w:ascii="CG Times" w:eastAsia="Calibri" w:hAnsi="CG Times" w:cs="Times New Roman"/>
                <w:spacing w:val="-3"/>
                <w:sz w:val="20"/>
                <w:szCs w:val="20"/>
                <w:u w:val="single"/>
              </w:rPr>
              <w:tab/>
            </w:r>
          </w:p>
          <w:p w:rsidR="00763439" w:rsidRPr="00003AF3" w:rsidRDefault="00763439" w:rsidP="00ED1FE8">
            <w:pPr>
              <w:suppressAutoHyphens/>
              <w:spacing w:after="0" w:line="240" w:lineRule="auto"/>
              <w:outlineLvl w:val="0"/>
              <w:rPr>
                <w:rFonts w:ascii="CG Times" w:eastAsia="Calibri" w:hAnsi="CG Times" w:cs="Times New Roman"/>
                <w:spacing w:val="-3"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spacing w:val="-3"/>
                <w:sz w:val="20"/>
                <w:szCs w:val="20"/>
              </w:rPr>
              <w:t xml:space="preserve">Processed By: </w:t>
            </w:r>
          </w:p>
          <w:p w:rsidR="00763439" w:rsidRPr="00003AF3" w:rsidRDefault="00763439" w:rsidP="00ED1FE8">
            <w:pPr>
              <w:tabs>
                <w:tab w:val="left" w:pos="2719"/>
              </w:tabs>
              <w:suppressAutoHyphens/>
              <w:spacing w:after="0" w:line="240" w:lineRule="auto"/>
              <w:outlineLvl w:val="0"/>
              <w:rPr>
                <w:rFonts w:ascii="CG Times" w:eastAsia="Calibri" w:hAnsi="CG Times" w:cs="Times New Roman"/>
                <w:spacing w:val="-3"/>
                <w:sz w:val="20"/>
                <w:szCs w:val="20"/>
              </w:rPr>
            </w:pPr>
          </w:p>
          <w:p w:rsidR="00763439" w:rsidRPr="00003AF3" w:rsidRDefault="00763439" w:rsidP="00ED1FE8">
            <w:pPr>
              <w:tabs>
                <w:tab w:val="left" w:pos="3169"/>
                <w:tab w:val="left" w:pos="3585"/>
              </w:tabs>
              <w:suppressAutoHyphens/>
              <w:spacing w:after="0" w:line="240" w:lineRule="auto"/>
              <w:ind w:right="-109"/>
              <w:outlineLvl w:val="0"/>
              <w:rPr>
                <w:rFonts w:ascii="CG Times" w:eastAsia="Calibri" w:hAnsi="CG Times" w:cs="Times New Roman"/>
                <w:i/>
                <w:spacing w:val="-3"/>
                <w:sz w:val="20"/>
                <w:szCs w:val="20"/>
                <w:u w:val="single"/>
              </w:rPr>
            </w:pPr>
            <w:r w:rsidRPr="00003AF3">
              <w:rPr>
                <w:rFonts w:ascii="CG Times" w:eastAsia="Calibri" w:hAnsi="CG Times" w:cs="Times New Roman"/>
                <w:sz w:val="20"/>
                <w:szCs w:val="20"/>
                <w:u w:val="single"/>
              </w:rPr>
              <w:tab/>
            </w:r>
          </w:p>
          <w:p w:rsidR="00763439" w:rsidRPr="00003AF3" w:rsidRDefault="00763439" w:rsidP="00ED1FE8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G Times" w:eastAsia="Calibri" w:hAnsi="CG Times" w:cs="Times New Roman"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spacing w:val="-3"/>
                <w:sz w:val="20"/>
                <w:szCs w:val="20"/>
              </w:rPr>
              <w:t>Deputy Clerk of the Board</w:t>
            </w:r>
          </w:p>
          <w:p w:rsidR="00763439" w:rsidRPr="00003AF3" w:rsidRDefault="00763439" w:rsidP="00ED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G Times" w:eastAsia="Calibri" w:hAnsi="CG Times" w:cs="Times New Roman"/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39" w:rsidRPr="00003AF3" w:rsidRDefault="00763439" w:rsidP="00ED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Times" w:eastAsia="Calibri" w:hAnsi="CG Times" w:cs="Times New Roman"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sz w:val="20"/>
                <w:szCs w:val="20"/>
              </w:rPr>
              <w:t xml:space="preserve">ATTEST: </w:t>
            </w:r>
            <w:r>
              <w:rPr>
                <w:rFonts w:ascii="CG Times" w:eastAsia="Calibri" w:hAnsi="CG Times" w:cs="Times New Roman"/>
                <w:sz w:val="20"/>
                <w:szCs w:val="20"/>
              </w:rPr>
              <w:t>JOSE LUIS VALDEZ</w:t>
            </w:r>
          </w:p>
          <w:p w:rsidR="00763439" w:rsidRPr="00003AF3" w:rsidRDefault="00763439" w:rsidP="00ED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Times" w:eastAsia="Calibri" w:hAnsi="CG Times" w:cs="Times New Roman"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sz w:val="20"/>
                <w:szCs w:val="20"/>
              </w:rPr>
              <w:t>Clerk of the Board of Supervisors</w:t>
            </w:r>
          </w:p>
          <w:p w:rsidR="00763439" w:rsidRPr="00003AF3" w:rsidRDefault="00763439" w:rsidP="00ED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G Times" w:eastAsia="Calibri" w:hAnsi="CG Times" w:cs="Times New Roman"/>
                <w:sz w:val="20"/>
                <w:szCs w:val="20"/>
              </w:rPr>
            </w:pPr>
          </w:p>
          <w:p w:rsidR="00763439" w:rsidRPr="00003AF3" w:rsidRDefault="00763439" w:rsidP="00ED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G Times" w:eastAsia="Calibri" w:hAnsi="CG Times" w:cs="Times New Roman"/>
                <w:sz w:val="20"/>
                <w:szCs w:val="20"/>
              </w:rPr>
            </w:pPr>
          </w:p>
          <w:p w:rsidR="00763439" w:rsidRPr="00003AF3" w:rsidRDefault="00763439" w:rsidP="00ED1FE8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G Times" w:eastAsia="Calibri" w:hAnsi="CG Times" w:cs="Times New Roman"/>
                <w:sz w:val="20"/>
                <w:szCs w:val="20"/>
              </w:rPr>
            </w:pPr>
            <w:r w:rsidRPr="00003AF3">
              <w:rPr>
                <w:rFonts w:ascii="CG Times" w:eastAsia="Calibri" w:hAnsi="CG Times" w:cs="Times New Roman"/>
                <w:sz w:val="20"/>
                <w:szCs w:val="20"/>
              </w:rPr>
              <w:t>By:</w:t>
            </w:r>
            <w:r w:rsidRPr="00003AF3">
              <w:rPr>
                <w:rFonts w:ascii="CG Times" w:eastAsia="Calibri" w:hAnsi="CG Times" w:cs="Times New Roman"/>
                <w:i/>
                <w:sz w:val="20"/>
                <w:szCs w:val="20"/>
                <w:u w:val="single"/>
              </w:rPr>
              <w:tab/>
            </w:r>
            <w:r w:rsidRPr="00003AF3">
              <w:rPr>
                <w:rFonts w:ascii="CG Times" w:eastAsia="Calibri" w:hAnsi="CG Times" w:cs="Times New Roman"/>
                <w:i/>
                <w:sz w:val="20"/>
                <w:szCs w:val="20"/>
                <w:u w:val="single"/>
              </w:rPr>
              <w:tab/>
            </w:r>
          </w:p>
          <w:p w:rsidR="00763439" w:rsidRPr="00003AF3" w:rsidRDefault="00763439" w:rsidP="00ED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CG Times" w:eastAsia="Calibri" w:hAnsi="CG Times" w:cs="Times New Roman"/>
                <w:sz w:val="20"/>
                <w:szCs w:val="20"/>
              </w:rPr>
            </w:pPr>
          </w:p>
        </w:tc>
      </w:tr>
    </w:tbl>
    <w:p w:rsidR="00602481" w:rsidRDefault="00590C5D" w:rsidP="00F52B11">
      <w:pPr>
        <w:jc w:val="center"/>
      </w:pPr>
      <w:r>
        <w:rPr>
          <w:noProof/>
        </w:rPr>
        <w:lastRenderedPageBreak/>
        <w:drawing>
          <wp:inline distT="0" distB="0" distL="0" distR="0" wp14:anchorId="037F95DD" wp14:editId="50A4F4DC">
            <wp:extent cx="5791317" cy="756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Purpose Acknowledgemen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9" t="11955" r="10831" b="8335"/>
                    <a:stretch/>
                  </pic:blipFill>
                  <pic:spPr bwMode="auto">
                    <a:xfrm>
                      <a:off x="0" y="0"/>
                      <a:ext cx="5801522" cy="757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24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5B" w:rsidRDefault="00857A5B" w:rsidP="00857A5B">
      <w:pPr>
        <w:spacing w:after="0" w:line="240" w:lineRule="auto"/>
      </w:pPr>
      <w:r>
        <w:separator/>
      </w:r>
    </w:p>
  </w:endnote>
  <w:endnote w:type="continuationSeparator" w:id="0">
    <w:p w:rsidR="00857A5B" w:rsidRDefault="00857A5B" w:rsidP="0085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4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A5B" w:rsidRDefault="00857A5B" w:rsidP="00857A5B">
        <w:pPr>
          <w:pStyle w:val="Footer"/>
        </w:pPr>
        <w:r w:rsidRPr="00857A5B">
          <w:rPr>
            <w:rFonts w:ascii="Times New Roman" w:hAnsi="Times New Roman" w:cs="Times New Roman"/>
            <w:i/>
            <w:sz w:val="16"/>
            <w:szCs w:val="16"/>
          </w:rPr>
          <w:t>H:\cc\DOCS\PW\Road\Cert. of Acceptance\Tench Family Vineyards</w:t>
        </w:r>
        <w:r>
          <w:rPr>
            <w:i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5B" w:rsidRDefault="00857A5B" w:rsidP="00857A5B">
      <w:pPr>
        <w:spacing w:after="0" w:line="240" w:lineRule="auto"/>
      </w:pPr>
      <w:r>
        <w:separator/>
      </w:r>
    </w:p>
  </w:footnote>
  <w:footnote w:type="continuationSeparator" w:id="0">
    <w:p w:rsidR="00857A5B" w:rsidRDefault="00857A5B" w:rsidP="00857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F3"/>
    <w:rsid w:val="00003AF3"/>
    <w:rsid w:val="00441A4B"/>
    <w:rsid w:val="00590C5D"/>
    <w:rsid w:val="00602481"/>
    <w:rsid w:val="00675811"/>
    <w:rsid w:val="00763439"/>
    <w:rsid w:val="00857A5B"/>
    <w:rsid w:val="00993F7E"/>
    <w:rsid w:val="00C7017B"/>
    <w:rsid w:val="00F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CFE151"/>
  <w15:docId w15:val="{D8F5EAAF-0EA2-41EB-9EBD-21B0145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993F7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customStyle="1" w:styleId="Technical4">
    <w:name w:val="Technical 4"/>
    <w:rsid w:val="00993F7E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3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A5B"/>
  </w:style>
  <w:style w:type="paragraph" w:styleId="Footer">
    <w:name w:val="footer"/>
    <w:basedOn w:val="Normal"/>
    <w:link w:val="FooterChar"/>
    <w:uiPriority w:val="99"/>
    <w:unhideWhenUsed/>
    <w:rsid w:val="0085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Goshert, Danielle</dc:creator>
  <cp:lastModifiedBy>Capriola, Thomas</cp:lastModifiedBy>
  <cp:revision>3</cp:revision>
  <dcterms:created xsi:type="dcterms:W3CDTF">2018-11-16T19:03:00Z</dcterms:created>
  <dcterms:modified xsi:type="dcterms:W3CDTF">2018-11-16T19:05:00Z</dcterms:modified>
</cp:coreProperties>
</file>