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3CA" w:rsidRPr="006358C1" w:rsidRDefault="00FA73CA" w:rsidP="00FA73CA">
      <w:pPr>
        <w:autoSpaceDE w:val="0"/>
        <w:autoSpaceDN w:val="0"/>
        <w:adjustRightInd w:val="0"/>
        <w:spacing w:after="0"/>
        <w:jc w:val="center"/>
        <w:rPr>
          <w:rFonts w:ascii="Palatino Linotype" w:hAnsi="Palatino Linotype" w:cs="Arial"/>
          <w:sz w:val="24"/>
        </w:rPr>
      </w:pPr>
      <w:r w:rsidRPr="006358C1">
        <w:rPr>
          <w:rFonts w:ascii="Palatino Linotype" w:hAnsi="Palatino Linotype" w:cs="Arial"/>
          <w:sz w:val="24"/>
        </w:rPr>
        <w:t>NAPA COUNTY</w:t>
      </w:r>
    </w:p>
    <w:p w:rsidR="00FA73CA" w:rsidRPr="006358C1" w:rsidRDefault="00FA73CA" w:rsidP="00FA73CA">
      <w:pPr>
        <w:autoSpaceDE w:val="0"/>
        <w:autoSpaceDN w:val="0"/>
        <w:adjustRightInd w:val="0"/>
        <w:spacing w:after="0"/>
        <w:jc w:val="center"/>
        <w:rPr>
          <w:rFonts w:ascii="Palatino Linotype" w:hAnsi="Palatino Linotype" w:cs="Arial"/>
          <w:sz w:val="24"/>
        </w:rPr>
      </w:pPr>
      <w:r w:rsidRPr="006358C1">
        <w:rPr>
          <w:rFonts w:ascii="Palatino Linotype" w:hAnsi="Palatino Linotype" w:cs="Arial"/>
          <w:sz w:val="24"/>
        </w:rPr>
        <w:t>RESPONSE TO THE GRAND JURY FINAL REPORT ON</w:t>
      </w:r>
    </w:p>
    <w:p w:rsidR="00FA73CA" w:rsidRPr="006358C1" w:rsidRDefault="006831D3" w:rsidP="00FA73CA">
      <w:pPr>
        <w:autoSpaceDE w:val="0"/>
        <w:autoSpaceDN w:val="0"/>
        <w:adjustRightInd w:val="0"/>
        <w:spacing w:after="0"/>
        <w:jc w:val="center"/>
        <w:rPr>
          <w:rFonts w:ascii="Palatino Linotype" w:hAnsi="Palatino Linotype" w:cs="Arial"/>
          <w:sz w:val="24"/>
        </w:rPr>
      </w:pPr>
      <w:r w:rsidRPr="006358C1">
        <w:rPr>
          <w:rFonts w:ascii="Palatino Linotype" w:hAnsi="Palatino Linotype" w:cs="Arial"/>
          <w:sz w:val="24"/>
        </w:rPr>
        <w:t>WILLIAMSON ACT</w:t>
      </w:r>
    </w:p>
    <w:p w:rsidR="00FA73CA" w:rsidRPr="006358C1" w:rsidRDefault="00FA73CA" w:rsidP="00BF6C54">
      <w:pPr>
        <w:autoSpaceDE w:val="0"/>
        <w:autoSpaceDN w:val="0"/>
        <w:adjustRightInd w:val="0"/>
        <w:spacing w:after="0"/>
        <w:jc w:val="center"/>
        <w:rPr>
          <w:rFonts w:ascii="Palatino Linotype" w:hAnsi="Palatino Linotype" w:cs="Arial"/>
          <w:sz w:val="24"/>
        </w:rPr>
      </w:pPr>
    </w:p>
    <w:p w:rsidR="002D4C36" w:rsidRPr="006358C1" w:rsidRDefault="00804E7E" w:rsidP="00BF6C54">
      <w:pPr>
        <w:autoSpaceDE w:val="0"/>
        <w:autoSpaceDN w:val="0"/>
        <w:adjustRightInd w:val="0"/>
        <w:spacing w:after="0"/>
        <w:jc w:val="center"/>
        <w:rPr>
          <w:rFonts w:ascii="Palatino Linotype" w:hAnsi="Palatino Linotype" w:cs="Arial"/>
          <w:sz w:val="24"/>
        </w:rPr>
      </w:pPr>
      <w:r w:rsidRPr="006358C1">
        <w:rPr>
          <w:rFonts w:ascii="Palatino Linotype" w:hAnsi="Palatino Linotype" w:cs="Arial"/>
          <w:sz w:val="24"/>
        </w:rPr>
        <w:t>August</w:t>
      </w:r>
      <w:r w:rsidR="003A7A53" w:rsidRPr="006358C1">
        <w:rPr>
          <w:rFonts w:ascii="Palatino Linotype" w:hAnsi="Palatino Linotype" w:cs="Arial"/>
          <w:sz w:val="24"/>
        </w:rPr>
        <w:t xml:space="preserve"> 14</w:t>
      </w:r>
      <w:r w:rsidR="00CA292B" w:rsidRPr="006358C1">
        <w:rPr>
          <w:rFonts w:ascii="Palatino Linotype" w:hAnsi="Palatino Linotype" w:cs="Arial"/>
          <w:sz w:val="24"/>
        </w:rPr>
        <w:t>, 201</w:t>
      </w:r>
      <w:r w:rsidR="003A7A53" w:rsidRPr="006358C1">
        <w:rPr>
          <w:rFonts w:ascii="Palatino Linotype" w:hAnsi="Palatino Linotype" w:cs="Arial"/>
          <w:sz w:val="24"/>
        </w:rPr>
        <w:t>8</w:t>
      </w:r>
    </w:p>
    <w:p w:rsidR="002D4C36" w:rsidRDefault="002D4C36" w:rsidP="00BF6C54">
      <w:pPr>
        <w:pStyle w:val="GJFinding"/>
        <w:spacing w:after="0"/>
        <w:rPr>
          <w:rFonts w:ascii="Palatino Linotype" w:hAnsi="Palatino Linotype" w:cs="Arial"/>
          <w:sz w:val="22"/>
          <w:szCs w:val="22"/>
        </w:rPr>
      </w:pPr>
    </w:p>
    <w:p w:rsidR="000C7769" w:rsidRPr="00461667" w:rsidRDefault="000C7769" w:rsidP="000C7769">
      <w:pPr>
        <w:spacing w:after="0" w:line="240" w:lineRule="auto"/>
        <w:rPr>
          <w:rFonts w:ascii="Palatino Linotype" w:hAnsi="Palatino Linotype" w:cs="Arial"/>
        </w:rPr>
      </w:pPr>
      <w:r w:rsidRPr="00461667">
        <w:rPr>
          <w:rFonts w:ascii="Palatino Linotype" w:hAnsi="Palatino Linotype" w:cs="Arial"/>
        </w:rPr>
        <w:t xml:space="preserve">The Grand Jury requested responses from the Board of Supervisors, which are included below.  </w:t>
      </w:r>
    </w:p>
    <w:p w:rsidR="000C7769" w:rsidRPr="00461667" w:rsidRDefault="000C7769" w:rsidP="00BF6C54">
      <w:pPr>
        <w:pStyle w:val="GJFinding"/>
        <w:spacing w:after="0"/>
        <w:rPr>
          <w:rFonts w:ascii="Palatino Linotype" w:hAnsi="Palatino Linotype" w:cs="Arial"/>
          <w:sz w:val="22"/>
          <w:szCs w:val="22"/>
        </w:rPr>
      </w:pPr>
    </w:p>
    <w:p w:rsidR="00B14F09" w:rsidRPr="00461667" w:rsidRDefault="00B14F09" w:rsidP="00B14F09">
      <w:pPr>
        <w:pStyle w:val="GJFinding"/>
        <w:spacing w:after="0"/>
        <w:rPr>
          <w:rFonts w:ascii="Palatino Linotype" w:hAnsi="Palatino Linotype" w:cs="Arial"/>
          <w:sz w:val="22"/>
          <w:szCs w:val="22"/>
        </w:rPr>
      </w:pPr>
      <w:r w:rsidRPr="00461667">
        <w:rPr>
          <w:rFonts w:ascii="Palatino Linotype" w:hAnsi="Palatino Linotype" w:cs="Arial"/>
          <w:b/>
          <w:sz w:val="22"/>
          <w:szCs w:val="22"/>
        </w:rPr>
        <w:t xml:space="preserve">Finding 1:  </w:t>
      </w:r>
      <w:r w:rsidR="007A6F6C" w:rsidRPr="00461667">
        <w:rPr>
          <w:rFonts w:ascii="Palatino Linotype" w:hAnsi="Palatino Linotype" w:cs="Arial"/>
          <w:b/>
          <w:sz w:val="22"/>
          <w:szCs w:val="22"/>
        </w:rPr>
        <w:t>The Napa County Williamson-Act program does not provide any more protection from development than does existing zoning and the General Plan.</w:t>
      </w:r>
    </w:p>
    <w:p w:rsidR="00B14F09" w:rsidRPr="00461667" w:rsidRDefault="00B14F09" w:rsidP="00B14F09">
      <w:pPr>
        <w:pStyle w:val="GJFinding"/>
        <w:spacing w:after="0"/>
        <w:rPr>
          <w:rFonts w:ascii="Palatino Linotype" w:hAnsi="Palatino Linotype" w:cs="Arial"/>
          <w:b/>
          <w:sz w:val="22"/>
          <w:szCs w:val="22"/>
        </w:rPr>
      </w:pPr>
    </w:p>
    <w:p w:rsidR="00B14F09" w:rsidRDefault="00287566" w:rsidP="00B14F09">
      <w:pPr>
        <w:spacing w:after="0" w:line="240" w:lineRule="auto"/>
        <w:rPr>
          <w:rFonts w:ascii="Palatino Linotype" w:hAnsi="Palatino Linotype"/>
        </w:rPr>
      </w:pPr>
      <w:r w:rsidRPr="00461667">
        <w:rPr>
          <w:rFonts w:ascii="Palatino Linotype" w:hAnsi="Palatino Linotype" w:cs="Arial"/>
          <w:i/>
        </w:rPr>
        <w:t>Director of Planning, Building, and Environmental Services’ Response</w:t>
      </w:r>
      <w:r w:rsidR="00B14F09" w:rsidRPr="00461667">
        <w:rPr>
          <w:rFonts w:ascii="Palatino Linotype" w:hAnsi="Palatino Linotype" w:cs="Arial"/>
          <w:i/>
        </w:rPr>
        <w:t>:</w:t>
      </w:r>
      <w:r w:rsidR="00B14F09" w:rsidRPr="00461667">
        <w:rPr>
          <w:rFonts w:ascii="Palatino Linotype" w:hAnsi="Palatino Linotype" w:cs="Arial"/>
          <w:b/>
        </w:rPr>
        <w:t xml:space="preserve">  </w:t>
      </w:r>
      <w:r w:rsidR="006358C1" w:rsidRPr="00461667">
        <w:rPr>
          <w:rFonts w:ascii="Palatino Linotype" w:hAnsi="Palatino Linotype"/>
        </w:rPr>
        <w:t xml:space="preserve">The Director </w:t>
      </w:r>
      <w:r w:rsidR="00922E9A">
        <w:rPr>
          <w:rFonts w:ascii="Palatino Linotype" w:hAnsi="Palatino Linotype"/>
        </w:rPr>
        <w:t xml:space="preserve">(Director) </w:t>
      </w:r>
      <w:r w:rsidR="006358C1" w:rsidRPr="00461667">
        <w:rPr>
          <w:rFonts w:ascii="Palatino Linotype" w:hAnsi="Palatino Linotype"/>
        </w:rPr>
        <w:t xml:space="preserve">of Planning, Building, and Environmental Services </w:t>
      </w:r>
      <w:r w:rsidR="00032F28">
        <w:rPr>
          <w:rFonts w:ascii="Palatino Linotype" w:hAnsi="Palatino Linotype"/>
        </w:rPr>
        <w:t>(</w:t>
      </w:r>
      <w:r w:rsidR="00922E9A">
        <w:rPr>
          <w:rFonts w:ascii="Palatino Linotype" w:hAnsi="Palatino Linotype"/>
        </w:rPr>
        <w:t>PBES</w:t>
      </w:r>
      <w:r w:rsidR="00032F28">
        <w:rPr>
          <w:rFonts w:ascii="Palatino Linotype" w:hAnsi="Palatino Linotype"/>
        </w:rPr>
        <w:t xml:space="preserve">) </w:t>
      </w:r>
      <w:r w:rsidR="006358C1" w:rsidRPr="00461667">
        <w:rPr>
          <w:rFonts w:ascii="Palatino Linotype" w:hAnsi="Palatino Linotype"/>
        </w:rPr>
        <w:t xml:space="preserve">respectfully disagrees with this Finding.  </w:t>
      </w:r>
      <w:r w:rsidR="00512CE8">
        <w:rPr>
          <w:rFonts w:ascii="Palatino Linotype" w:hAnsi="Palatino Linotype"/>
        </w:rPr>
        <w:t xml:space="preserve">Both the Williamson Act program and the County General Plan provide strong and robust protection for farmland.  They are not duplicative, but complementary; providing an effective mix of both short-term and long-term benefits that when combined provide </w:t>
      </w:r>
      <w:r w:rsidR="001A301D">
        <w:rPr>
          <w:rFonts w:ascii="Palatino Linotype" w:hAnsi="Palatino Linotype"/>
        </w:rPr>
        <w:t xml:space="preserve">greater </w:t>
      </w:r>
      <w:r w:rsidR="00512CE8">
        <w:rPr>
          <w:rFonts w:ascii="Palatino Linotype" w:hAnsi="Palatino Linotype"/>
        </w:rPr>
        <w:t>protection against the potential of urban sprawl.</w:t>
      </w:r>
    </w:p>
    <w:p w:rsidR="00512CE8" w:rsidRDefault="00512CE8" w:rsidP="00B14F09">
      <w:pPr>
        <w:spacing w:after="0" w:line="240" w:lineRule="auto"/>
        <w:rPr>
          <w:rFonts w:ascii="Palatino Linotype" w:hAnsi="Palatino Linotype"/>
        </w:rPr>
      </w:pPr>
    </w:p>
    <w:p w:rsidR="00512CE8" w:rsidRDefault="00512CE8" w:rsidP="00B14F09">
      <w:pPr>
        <w:spacing w:after="0" w:line="240" w:lineRule="auto"/>
        <w:rPr>
          <w:rFonts w:ascii="Palatino Linotype" w:hAnsi="Palatino Linotype"/>
        </w:rPr>
      </w:pPr>
      <w:r>
        <w:rPr>
          <w:rFonts w:ascii="Palatino Linotype" w:hAnsi="Palatino Linotype"/>
        </w:rPr>
        <w:t>The General Plan is a long-term strategy for land use management.  For rural California counties such as Napa, a 20-year timeframe is common</w:t>
      </w:r>
      <w:r w:rsidR="001A301D">
        <w:rPr>
          <w:rFonts w:ascii="Palatino Linotype" w:hAnsi="Palatino Linotype"/>
        </w:rPr>
        <w:t xml:space="preserve"> for General Plans</w:t>
      </w:r>
      <w:r>
        <w:rPr>
          <w:rFonts w:ascii="Palatino Linotype" w:hAnsi="Palatino Linotype"/>
        </w:rPr>
        <w:t xml:space="preserve">.  </w:t>
      </w:r>
      <w:r w:rsidR="00171B39">
        <w:rPr>
          <w:rFonts w:ascii="Palatino Linotype" w:hAnsi="Palatino Linotype"/>
        </w:rPr>
        <w:t>However</w:t>
      </w:r>
      <w:r w:rsidR="00242F25">
        <w:rPr>
          <w:rFonts w:ascii="Palatino Linotype" w:hAnsi="Palatino Linotype"/>
        </w:rPr>
        <w:t>, t</w:t>
      </w:r>
      <w:r>
        <w:rPr>
          <w:rFonts w:ascii="Palatino Linotype" w:hAnsi="Palatino Linotype"/>
        </w:rPr>
        <w:t>he Board of Supervisors may amend the General Plan up to four times each year.</w:t>
      </w:r>
      <w:r w:rsidR="00CC3EE3">
        <w:rPr>
          <w:rFonts w:ascii="Palatino Linotype" w:hAnsi="Palatino Linotype"/>
        </w:rPr>
        <w:t xml:space="preserve">  Members of the public may amend the General Plan through the initiative process, as has happened several times in Napa County.  Court decisions and legislation also regularly </w:t>
      </w:r>
      <w:r w:rsidR="00CC32CB">
        <w:rPr>
          <w:rFonts w:ascii="Palatino Linotype" w:hAnsi="Palatino Linotype"/>
        </w:rPr>
        <w:t xml:space="preserve">require changes in the content and/or interpretation of the General Plan.  </w:t>
      </w:r>
    </w:p>
    <w:p w:rsidR="00CC32CB" w:rsidRDefault="00CC32CB" w:rsidP="00B14F09">
      <w:pPr>
        <w:spacing w:after="0" w:line="240" w:lineRule="auto"/>
        <w:rPr>
          <w:rFonts w:ascii="Palatino Linotype" w:hAnsi="Palatino Linotype"/>
        </w:rPr>
      </w:pPr>
    </w:p>
    <w:p w:rsidR="00CC32CB" w:rsidRDefault="00CC32CB" w:rsidP="00B14F09">
      <w:pPr>
        <w:spacing w:after="0" w:line="240" w:lineRule="auto"/>
        <w:rPr>
          <w:rFonts w:ascii="Palatino Linotype" w:hAnsi="Palatino Linotype"/>
        </w:rPr>
      </w:pPr>
      <w:r>
        <w:rPr>
          <w:rFonts w:ascii="Palatino Linotype" w:hAnsi="Palatino Linotype"/>
        </w:rPr>
        <w:t xml:space="preserve">Williamson Act contracts are for an initial </w:t>
      </w:r>
      <w:r w:rsidR="00171B39">
        <w:rPr>
          <w:rFonts w:ascii="Palatino Linotype" w:hAnsi="Palatino Linotype"/>
        </w:rPr>
        <w:t>term</w:t>
      </w:r>
      <w:r w:rsidR="009D6247">
        <w:rPr>
          <w:rFonts w:ascii="Palatino Linotype" w:hAnsi="Palatino Linotype"/>
        </w:rPr>
        <w:t xml:space="preserve"> </w:t>
      </w:r>
      <w:r>
        <w:rPr>
          <w:rFonts w:ascii="Palatino Linotype" w:hAnsi="Palatino Linotype"/>
        </w:rPr>
        <w:t xml:space="preserve">of 10 years, but </w:t>
      </w:r>
      <w:proofErr w:type="gramStart"/>
      <w:r w:rsidR="001A301D">
        <w:rPr>
          <w:rFonts w:ascii="Palatino Linotype" w:hAnsi="Palatino Linotype"/>
        </w:rPr>
        <w:t xml:space="preserve">are </w:t>
      </w:r>
      <w:r>
        <w:rPr>
          <w:rFonts w:ascii="Palatino Linotype" w:hAnsi="Palatino Linotype"/>
        </w:rPr>
        <w:t>automatically renewed</w:t>
      </w:r>
      <w:proofErr w:type="gramEnd"/>
      <w:r>
        <w:rPr>
          <w:rFonts w:ascii="Palatino Linotype" w:hAnsi="Palatino Linotype"/>
        </w:rPr>
        <w:t xml:space="preserve"> each year unless one of the parties seeks to end the agreement.  As a result, many contracts have been in effect for the entire 50-year history of the Williamson Act program, lasting through three General Plan cycles.  Because contracts are binding agreements between the County and the property owner, they are less subject to more immediate changes in land use policy and can provide consistency in taxation for multiple generations of family farmers.  This is an especially critical issue for agriculture, where landowners are often “asset rich,” but “liquidity poor.”  The transfer of land from one generation to the next may involve significant estate taxes that can force sale of the property to outside interests.  Long-term valuation under the Williamson Act helps to keep farmland within family holdings, which allows for greater stability in land use management and reduced real estate speculation.  </w:t>
      </w:r>
    </w:p>
    <w:p w:rsidR="00571EEC" w:rsidRDefault="00571EEC" w:rsidP="00B14F09">
      <w:pPr>
        <w:spacing w:after="0" w:line="240" w:lineRule="auto"/>
        <w:rPr>
          <w:rFonts w:ascii="Palatino Linotype" w:hAnsi="Palatino Linotype"/>
        </w:rPr>
      </w:pPr>
    </w:p>
    <w:p w:rsidR="009D6247" w:rsidRPr="009D6247" w:rsidRDefault="009D6247" w:rsidP="00B14F09">
      <w:pPr>
        <w:spacing w:after="0" w:line="240" w:lineRule="auto"/>
        <w:rPr>
          <w:rFonts w:ascii="Palatino Linotype" w:hAnsi="Palatino Linotype"/>
        </w:rPr>
      </w:pPr>
      <w:proofErr w:type="gramStart"/>
      <w:r>
        <w:rPr>
          <w:rFonts w:ascii="Palatino Linotype" w:hAnsi="Palatino Linotype"/>
        </w:rPr>
        <w:t>As a result</w:t>
      </w:r>
      <w:proofErr w:type="gramEnd"/>
      <w:r>
        <w:rPr>
          <w:rFonts w:ascii="Palatino Linotype" w:hAnsi="Palatino Linotype"/>
        </w:rPr>
        <w:t xml:space="preserve"> of its proven effectiveness, the Williamson Act program is directly reference</w:t>
      </w:r>
      <w:r w:rsidR="001504FF">
        <w:rPr>
          <w:rFonts w:ascii="Palatino Linotype" w:hAnsi="Palatino Linotype"/>
        </w:rPr>
        <w:t>d</w:t>
      </w:r>
      <w:r>
        <w:rPr>
          <w:rFonts w:ascii="Palatino Linotype" w:hAnsi="Palatino Linotype"/>
        </w:rPr>
        <w:t xml:space="preserve"> and supported in the General Plan, as a means to achieve the long term land use goal of agricultural and open space preservation:</w:t>
      </w:r>
    </w:p>
    <w:p w:rsidR="009D6247" w:rsidRPr="00242F25" w:rsidRDefault="009D6247" w:rsidP="00242F25">
      <w:pPr>
        <w:autoSpaceDE w:val="0"/>
        <w:autoSpaceDN w:val="0"/>
        <w:adjustRightInd w:val="0"/>
        <w:spacing w:after="0" w:line="240" w:lineRule="auto"/>
        <w:ind w:left="720"/>
        <w:rPr>
          <w:rFonts w:ascii="Palatino Linotype" w:hAnsi="Palatino Linotype" w:cs="Arial"/>
        </w:rPr>
      </w:pPr>
      <w:r w:rsidRPr="00242F25">
        <w:rPr>
          <w:rFonts w:ascii="Palatino Linotype" w:hAnsi="Palatino Linotype" w:cs="Arial"/>
        </w:rPr>
        <w:lastRenderedPageBreak/>
        <w:t>Policy AG/LU-6: The County will continue to study tax assessment policies which recognize the long-term</w:t>
      </w:r>
      <w:r>
        <w:rPr>
          <w:rFonts w:ascii="Palatino Linotype" w:hAnsi="Palatino Linotype" w:cs="Arial"/>
        </w:rPr>
        <w:t xml:space="preserve"> </w:t>
      </w:r>
      <w:r w:rsidRPr="00242F25">
        <w:rPr>
          <w:rFonts w:ascii="Palatino Linotype" w:hAnsi="Palatino Linotype" w:cs="Arial"/>
        </w:rPr>
        <w:t>intent of agricultural zoning and the fact that agricultural land uses require a minimum of public expenditure</w:t>
      </w:r>
      <w:r>
        <w:rPr>
          <w:rFonts w:ascii="Palatino Linotype" w:hAnsi="Palatino Linotype" w:cs="Arial"/>
        </w:rPr>
        <w:t xml:space="preserve"> </w:t>
      </w:r>
      <w:r w:rsidRPr="00242F25">
        <w:rPr>
          <w:rFonts w:ascii="Palatino Linotype" w:hAnsi="Palatino Linotype" w:cs="Arial"/>
        </w:rPr>
        <w:t>for protection and servicing.</w:t>
      </w:r>
    </w:p>
    <w:p w:rsidR="009D6247" w:rsidRDefault="009D6247" w:rsidP="009D6247">
      <w:pPr>
        <w:autoSpaceDE w:val="0"/>
        <w:autoSpaceDN w:val="0"/>
        <w:adjustRightInd w:val="0"/>
        <w:spacing w:after="0" w:line="240" w:lineRule="auto"/>
        <w:rPr>
          <w:rFonts w:ascii="Palatino Linotype" w:hAnsi="Palatino Linotype" w:cs="Wingdings"/>
        </w:rPr>
      </w:pPr>
    </w:p>
    <w:p w:rsidR="009D6247" w:rsidRPr="009D6247" w:rsidRDefault="009D6247" w:rsidP="00242F25">
      <w:pPr>
        <w:autoSpaceDE w:val="0"/>
        <w:autoSpaceDN w:val="0"/>
        <w:adjustRightInd w:val="0"/>
        <w:spacing w:after="0" w:line="240" w:lineRule="auto"/>
        <w:ind w:left="720"/>
        <w:rPr>
          <w:rFonts w:ascii="Palatino Linotype" w:hAnsi="Palatino Linotype"/>
        </w:rPr>
      </w:pPr>
      <w:r w:rsidRPr="00242F25">
        <w:rPr>
          <w:rFonts w:ascii="Palatino Linotype" w:hAnsi="Palatino Linotype" w:cs="Arial"/>
        </w:rPr>
        <w:t>Policy AG/LU-7: The County will research, evaluate, and pursue new approaches to ensure even stronger</w:t>
      </w:r>
      <w:r>
        <w:rPr>
          <w:rFonts w:ascii="Palatino Linotype" w:hAnsi="Palatino Linotype" w:cs="Arial"/>
        </w:rPr>
        <w:t xml:space="preserve"> </w:t>
      </w:r>
      <w:r w:rsidRPr="00242F25">
        <w:rPr>
          <w:rFonts w:ascii="Palatino Linotype" w:hAnsi="Palatino Linotype" w:cs="Arial"/>
        </w:rPr>
        <w:t xml:space="preserve">protections for the County's finite and irreplaceable agricultural resources. Approaches to </w:t>
      </w:r>
      <w:proofErr w:type="gramStart"/>
      <w:r w:rsidRPr="00242F25">
        <w:rPr>
          <w:rFonts w:ascii="Palatino Linotype" w:hAnsi="Palatino Linotype" w:cs="Arial"/>
        </w:rPr>
        <w:t>be evaluated</w:t>
      </w:r>
      <w:proofErr w:type="gramEnd"/>
      <w:r>
        <w:rPr>
          <w:rFonts w:ascii="Palatino Linotype" w:hAnsi="Palatino Linotype" w:cs="Arial"/>
        </w:rPr>
        <w:t xml:space="preserve"> </w:t>
      </w:r>
      <w:r w:rsidRPr="00242F25">
        <w:rPr>
          <w:rFonts w:ascii="Palatino Linotype" w:hAnsi="Palatino Linotype" w:cs="Arial"/>
        </w:rPr>
        <w:t>shall include implementation of a "Super Williamson Act" program, a conservation easement program or</w:t>
      </w:r>
      <w:r>
        <w:rPr>
          <w:rFonts w:ascii="Palatino Linotype" w:hAnsi="Palatino Linotype" w:cs="Arial"/>
        </w:rPr>
        <w:t xml:space="preserve"> </w:t>
      </w:r>
      <w:r w:rsidRPr="00242F25">
        <w:rPr>
          <w:rFonts w:ascii="Palatino Linotype" w:hAnsi="Palatino Linotype" w:cs="Arial"/>
        </w:rPr>
        <w:t>other permanent protections, and program promoting the economic viability of agriculture.</w:t>
      </w:r>
    </w:p>
    <w:p w:rsidR="009D6247" w:rsidRPr="009D6247" w:rsidRDefault="009D6247" w:rsidP="00B14F09">
      <w:pPr>
        <w:spacing w:after="0" w:line="240" w:lineRule="auto"/>
        <w:rPr>
          <w:rFonts w:ascii="Palatino Linotype" w:hAnsi="Palatino Linotype"/>
        </w:rPr>
      </w:pPr>
    </w:p>
    <w:p w:rsidR="00970601" w:rsidRPr="00CA3AC6" w:rsidRDefault="00970601" w:rsidP="00970601">
      <w:pPr>
        <w:spacing w:after="0" w:line="240" w:lineRule="auto"/>
        <w:rPr>
          <w:rFonts w:ascii="Palatino Linotype" w:hAnsi="Palatino Linotype"/>
        </w:rPr>
      </w:pPr>
      <w:r>
        <w:rPr>
          <w:rFonts w:ascii="Palatino Linotype" w:hAnsi="Palatino Linotype"/>
        </w:rPr>
        <w:t xml:space="preserve">In addition, the Williamson Act plays an important role in calculating Napa County’s Regional Housing </w:t>
      </w:r>
      <w:r w:rsidRPr="00CA3AC6">
        <w:rPr>
          <w:rFonts w:ascii="Palatino Linotype" w:hAnsi="Palatino Linotype"/>
        </w:rPr>
        <w:t xml:space="preserve">Need Assessment (RHNA).  The Association of Bay Area Governments (ABAG) conducts the RHNA process every seven years to set housing goals for individual cities and counties, including Napa.  Section 65584.04 of the Government Code requires that when ABAG calculates the RHNA, they must </w:t>
      </w:r>
      <w:proofErr w:type="gramStart"/>
      <w:r w:rsidRPr="00CA3AC6">
        <w:rPr>
          <w:rFonts w:ascii="Palatino Linotype" w:hAnsi="Palatino Linotype"/>
        </w:rPr>
        <w:t>take several factors into consideration</w:t>
      </w:r>
      <w:proofErr w:type="gramEnd"/>
      <w:r w:rsidRPr="00CA3AC6">
        <w:rPr>
          <w:rFonts w:ascii="Palatino Linotype" w:hAnsi="Palatino Linotype"/>
        </w:rPr>
        <w:t>, including the following:</w:t>
      </w:r>
    </w:p>
    <w:p w:rsidR="00970601" w:rsidRPr="00CA3AC6" w:rsidRDefault="00970601" w:rsidP="00970601">
      <w:pPr>
        <w:spacing w:after="0" w:line="240" w:lineRule="auto"/>
        <w:rPr>
          <w:rFonts w:ascii="Palatino Linotype" w:hAnsi="Palatino Linotype"/>
        </w:rPr>
      </w:pPr>
    </w:p>
    <w:p w:rsidR="00970601" w:rsidRPr="00CA3AC6" w:rsidRDefault="00970601" w:rsidP="00970601">
      <w:pPr>
        <w:spacing w:after="0" w:line="240" w:lineRule="auto"/>
        <w:ind w:left="720"/>
        <w:rPr>
          <w:rFonts w:ascii="Palatino Linotype" w:hAnsi="Palatino Linotype"/>
        </w:rPr>
      </w:pPr>
      <w:r w:rsidRPr="00CA3AC6">
        <w:rPr>
          <w:rFonts w:ascii="Palatino Linotype" w:hAnsi="Palatino Linotype"/>
          <w:color w:val="333333"/>
          <w:bdr w:val="none" w:sz="0" w:space="0" w:color="auto" w:frame="1"/>
        </w:rPr>
        <w:t>Lands preserved or protected from urban development under existing federal or state programs, or both, designed to protect open space, farmland, environmental habitats, and natural resources on a long-term basis.</w:t>
      </w:r>
    </w:p>
    <w:p w:rsidR="00970601" w:rsidRDefault="00970601" w:rsidP="00970601">
      <w:pPr>
        <w:spacing w:after="0" w:line="240" w:lineRule="auto"/>
        <w:rPr>
          <w:rFonts w:ascii="Palatino Linotype" w:hAnsi="Palatino Linotype"/>
        </w:rPr>
      </w:pPr>
    </w:p>
    <w:p w:rsidR="00970601" w:rsidRDefault="00970601" w:rsidP="00970601">
      <w:pPr>
        <w:spacing w:after="0" w:line="240" w:lineRule="auto"/>
        <w:rPr>
          <w:rFonts w:ascii="Palatino Linotype" w:hAnsi="Palatino Linotype"/>
        </w:rPr>
      </w:pPr>
      <w:r>
        <w:rPr>
          <w:rFonts w:ascii="Palatino Linotype" w:hAnsi="Palatino Linotype"/>
        </w:rPr>
        <w:t xml:space="preserve">The Williamson Act program provides an additional level of policy protection that helps to prevent farmland from </w:t>
      </w:r>
      <w:proofErr w:type="gramStart"/>
      <w:r>
        <w:rPr>
          <w:rFonts w:ascii="Palatino Linotype" w:hAnsi="Palatino Linotype"/>
        </w:rPr>
        <w:t>being converted</w:t>
      </w:r>
      <w:proofErr w:type="gramEnd"/>
      <w:r>
        <w:rPr>
          <w:rFonts w:ascii="Palatino Linotype" w:hAnsi="Palatino Linotype"/>
        </w:rPr>
        <w:t xml:space="preserve"> into production housing, and ensures that the intent of voter initiatives such as Measures J and P are honored.</w:t>
      </w:r>
    </w:p>
    <w:p w:rsidR="00970601" w:rsidRDefault="00970601" w:rsidP="00970601">
      <w:pPr>
        <w:spacing w:after="0" w:line="240" w:lineRule="auto"/>
        <w:rPr>
          <w:rFonts w:ascii="Palatino Linotype" w:hAnsi="Palatino Linotype"/>
        </w:rPr>
      </w:pPr>
    </w:p>
    <w:p w:rsidR="001A301D" w:rsidRDefault="001A301D" w:rsidP="00970601">
      <w:pPr>
        <w:spacing w:after="0" w:line="240" w:lineRule="auto"/>
        <w:rPr>
          <w:rFonts w:ascii="Palatino Linotype" w:hAnsi="Palatino Linotype"/>
        </w:rPr>
      </w:pPr>
      <w:bookmarkStart w:id="0" w:name="_GoBack"/>
      <w:bookmarkEnd w:id="0"/>
      <w:r>
        <w:rPr>
          <w:rFonts w:ascii="Palatino Linotype" w:hAnsi="Palatino Linotype"/>
        </w:rPr>
        <w:t xml:space="preserve">Without the Williamson Act, some farmers would not be able to generate sufficient income from agriculture alone to pay taxes and other expenses relating to land maintenance.  As a result, properties </w:t>
      </w:r>
      <w:proofErr w:type="gramStart"/>
      <w:r>
        <w:rPr>
          <w:rFonts w:ascii="Palatino Linotype" w:hAnsi="Palatino Linotype"/>
        </w:rPr>
        <w:t>could become blighted</w:t>
      </w:r>
      <w:proofErr w:type="gramEnd"/>
      <w:r>
        <w:rPr>
          <w:rFonts w:ascii="Palatino Linotype" w:hAnsi="Palatino Linotype"/>
        </w:rPr>
        <w:t>, as there would be no opportunity to provide</w:t>
      </w:r>
      <w:r w:rsidR="00B866D7">
        <w:rPr>
          <w:rFonts w:ascii="Palatino Linotype" w:hAnsi="Palatino Linotype"/>
        </w:rPr>
        <w:t xml:space="preserve"> outside income f</w:t>
      </w:r>
      <w:r>
        <w:rPr>
          <w:rFonts w:ascii="Palatino Linotype" w:hAnsi="Palatino Linotype"/>
        </w:rPr>
        <w:t xml:space="preserve">or low-profit operations such as livestock grazing.  Alternatively, some owners may more aggressively seek development opportunities to provide the income needed to maintain their land.  Napa County contains some of the most valuable farmland in the country, but urban development can be worth 5-10 times more </w:t>
      </w:r>
      <w:r w:rsidR="00B866D7">
        <w:rPr>
          <w:rFonts w:ascii="Palatino Linotype" w:hAnsi="Palatino Linotype"/>
        </w:rPr>
        <w:t>on a per-</w:t>
      </w:r>
      <w:r>
        <w:rPr>
          <w:rFonts w:ascii="Palatino Linotype" w:hAnsi="Palatino Linotype"/>
        </w:rPr>
        <w:t>acre</w:t>
      </w:r>
      <w:r w:rsidR="00B866D7">
        <w:rPr>
          <w:rFonts w:ascii="Palatino Linotype" w:hAnsi="Palatino Linotype"/>
        </w:rPr>
        <w:t xml:space="preserve"> basis</w:t>
      </w:r>
      <w:r>
        <w:rPr>
          <w:rFonts w:ascii="Palatino Linotype" w:hAnsi="Palatino Linotype"/>
        </w:rPr>
        <w:t xml:space="preserve">.  Without the voluntary incentives to </w:t>
      </w:r>
      <w:r w:rsidR="00171B39">
        <w:rPr>
          <w:rFonts w:ascii="Palatino Linotype" w:hAnsi="Palatino Linotype"/>
        </w:rPr>
        <w:t xml:space="preserve">protect </w:t>
      </w:r>
      <w:r>
        <w:rPr>
          <w:rFonts w:ascii="Palatino Linotype" w:hAnsi="Palatino Linotype"/>
        </w:rPr>
        <w:t xml:space="preserve">farming </w:t>
      </w:r>
      <w:r w:rsidR="00B866D7">
        <w:rPr>
          <w:rFonts w:ascii="Palatino Linotype" w:hAnsi="Palatino Linotype"/>
        </w:rPr>
        <w:t>provided through t</w:t>
      </w:r>
      <w:r>
        <w:rPr>
          <w:rFonts w:ascii="Palatino Linotype" w:hAnsi="Palatino Linotype"/>
        </w:rPr>
        <w:t xml:space="preserve">he Williamson Act program, </w:t>
      </w:r>
      <w:r w:rsidR="00B866D7">
        <w:rPr>
          <w:rFonts w:ascii="Palatino Linotype" w:hAnsi="Palatino Linotype"/>
        </w:rPr>
        <w:t>there would be more pressure to allow for development a</w:t>
      </w:r>
      <w:r>
        <w:rPr>
          <w:rFonts w:ascii="Palatino Linotype" w:hAnsi="Palatino Linotype"/>
        </w:rPr>
        <w:t xml:space="preserve">nd challenges to land use policy could become more dynamic.  The General Plan is only as strong as the public support it inspires.  The loss of the Williamson Act </w:t>
      </w:r>
      <w:r w:rsidR="00B866D7">
        <w:rPr>
          <w:rFonts w:ascii="Palatino Linotype" w:hAnsi="Palatino Linotype"/>
        </w:rPr>
        <w:t>w</w:t>
      </w:r>
      <w:r>
        <w:rPr>
          <w:rFonts w:ascii="Palatino Linotype" w:hAnsi="Palatino Linotype"/>
        </w:rPr>
        <w:t xml:space="preserve">ould weaken </w:t>
      </w:r>
      <w:r w:rsidR="00B866D7">
        <w:rPr>
          <w:rFonts w:ascii="Palatino Linotype" w:hAnsi="Palatino Linotype"/>
        </w:rPr>
        <w:t xml:space="preserve">farmers as </w:t>
      </w:r>
      <w:r>
        <w:rPr>
          <w:rFonts w:ascii="Palatino Linotype" w:hAnsi="Palatino Linotype"/>
        </w:rPr>
        <w:t>a key compo</w:t>
      </w:r>
      <w:r w:rsidR="00B866D7">
        <w:rPr>
          <w:rFonts w:ascii="Palatino Linotype" w:hAnsi="Palatino Linotype"/>
        </w:rPr>
        <w:t>nent of that public support.</w:t>
      </w:r>
    </w:p>
    <w:p w:rsidR="001A301D" w:rsidRDefault="001A301D" w:rsidP="00B14F09">
      <w:pPr>
        <w:spacing w:after="0" w:line="240" w:lineRule="auto"/>
        <w:rPr>
          <w:rFonts w:ascii="Palatino Linotype" w:hAnsi="Palatino Linotype"/>
        </w:rPr>
      </w:pPr>
    </w:p>
    <w:p w:rsidR="00571EEC" w:rsidRDefault="00F9421A" w:rsidP="00B14F09">
      <w:pPr>
        <w:spacing w:after="0" w:line="240" w:lineRule="auto"/>
        <w:rPr>
          <w:rFonts w:ascii="Palatino Linotype" w:hAnsi="Palatino Linotype"/>
        </w:rPr>
      </w:pPr>
      <w:r>
        <w:rPr>
          <w:rFonts w:ascii="Palatino Linotype" w:hAnsi="Palatino Linotype"/>
        </w:rPr>
        <w:t xml:space="preserve">Land use policy requires many overlapping vehicles to ensure successful implementation.  A single parcel may be subject to a variety of restrictions, including planning and zoning, development agreement, affordable housing agreement, conservation agreement, use permit, annexation agreement, and many more.  </w:t>
      </w:r>
      <w:r w:rsidR="001A301D">
        <w:rPr>
          <w:rFonts w:ascii="Palatino Linotype" w:hAnsi="Palatino Linotype"/>
        </w:rPr>
        <w:t xml:space="preserve">Tools such as the Williamson Act are </w:t>
      </w:r>
      <w:r>
        <w:rPr>
          <w:rFonts w:ascii="Palatino Linotype" w:hAnsi="Palatino Linotype"/>
        </w:rPr>
        <w:t>not duplicative; each of these actions address a specific issue but</w:t>
      </w:r>
      <w:r w:rsidR="001A301D">
        <w:rPr>
          <w:rFonts w:ascii="Palatino Linotype" w:hAnsi="Palatino Linotype"/>
        </w:rPr>
        <w:t xml:space="preserve"> work in concert to guarantee desired public benefits and outcomes.  Good government policy, whether it involves law enforcement, health </w:t>
      </w:r>
      <w:r w:rsidR="001A301D">
        <w:rPr>
          <w:rFonts w:ascii="Palatino Linotype" w:hAnsi="Palatino Linotype"/>
        </w:rPr>
        <w:lastRenderedPageBreak/>
        <w:t xml:space="preserve">care, social services, or land use, relies on a diverse and multi-faceted range of options to create a comprehensive and integrated approach.  </w:t>
      </w:r>
    </w:p>
    <w:p w:rsidR="00F9421A" w:rsidRDefault="00F9421A" w:rsidP="00B14F09">
      <w:pPr>
        <w:spacing w:after="0" w:line="240" w:lineRule="auto"/>
        <w:rPr>
          <w:rFonts w:ascii="Palatino Linotype" w:hAnsi="Palatino Linotype"/>
        </w:rPr>
      </w:pPr>
    </w:p>
    <w:p w:rsidR="002D1310" w:rsidRDefault="002D1310" w:rsidP="00B14F09">
      <w:pPr>
        <w:spacing w:after="0" w:line="240" w:lineRule="auto"/>
        <w:rPr>
          <w:rFonts w:ascii="Palatino Linotype" w:hAnsi="Palatino Linotype"/>
        </w:rPr>
      </w:pPr>
      <w:r w:rsidRPr="002D1310">
        <w:rPr>
          <w:rFonts w:ascii="Palatino Linotype" w:hAnsi="Palatino Linotype"/>
          <w:i/>
        </w:rPr>
        <w:t>County Assessor Response</w:t>
      </w:r>
      <w:r>
        <w:rPr>
          <w:rFonts w:ascii="Palatino Linotype" w:hAnsi="Palatino Linotype"/>
        </w:rPr>
        <w:t>:  The Assessor agrees with the Director.</w:t>
      </w:r>
    </w:p>
    <w:p w:rsidR="002D1310" w:rsidRDefault="002D1310" w:rsidP="00B14F09">
      <w:pPr>
        <w:spacing w:after="0" w:line="240" w:lineRule="auto"/>
        <w:rPr>
          <w:rFonts w:ascii="Palatino Linotype" w:hAnsi="Palatino Linotype"/>
        </w:rPr>
      </w:pPr>
    </w:p>
    <w:p w:rsidR="00287566" w:rsidRPr="00461667" w:rsidRDefault="00287566" w:rsidP="00287566">
      <w:pPr>
        <w:spacing w:after="0" w:line="240" w:lineRule="auto"/>
        <w:rPr>
          <w:rFonts w:ascii="Palatino Linotype" w:hAnsi="Palatino Linotype" w:cs="Arial"/>
        </w:rPr>
      </w:pPr>
      <w:r w:rsidRPr="00461667">
        <w:rPr>
          <w:rFonts w:ascii="Palatino Linotype" w:hAnsi="Palatino Linotype"/>
          <w:bCs/>
          <w:i/>
          <w:iCs/>
        </w:rPr>
        <w:t xml:space="preserve">Board of Supervisor’s Response: </w:t>
      </w:r>
      <w:r w:rsidRPr="00461667">
        <w:rPr>
          <w:rFonts w:ascii="Palatino Linotype" w:hAnsi="Palatino Linotype"/>
        </w:rPr>
        <w:t>The Board of Supervisors agrees with the Director.</w:t>
      </w:r>
    </w:p>
    <w:p w:rsidR="00287566" w:rsidRPr="00461667" w:rsidRDefault="00287566" w:rsidP="00B14F09">
      <w:pPr>
        <w:spacing w:after="0" w:line="240" w:lineRule="auto"/>
        <w:rPr>
          <w:rFonts w:ascii="Palatino Linotype" w:hAnsi="Palatino Linotype" w:cs="Arial"/>
        </w:rPr>
      </w:pPr>
    </w:p>
    <w:p w:rsidR="007A6F6C" w:rsidRPr="00461667" w:rsidRDefault="002D4C36" w:rsidP="00BF6C54">
      <w:pPr>
        <w:pStyle w:val="GJFinding"/>
        <w:spacing w:after="0"/>
        <w:rPr>
          <w:rFonts w:ascii="Palatino Linotype" w:hAnsi="Palatino Linotype" w:cs="Arial"/>
          <w:b/>
          <w:sz w:val="22"/>
          <w:szCs w:val="22"/>
        </w:rPr>
      </w:pPr>
      <w:r w:rsidRPr="00461667">
        <w:rPr>
          <w:rFonts w:ascii="Palatino Linotype" w:hAnsi="Palatino Linotype" w:cs="Arial"/>
          <w:b/>
          <w:sz w:val="22"/>
          <w:szCs w:val="22"/>
        </w:rPr>
        <w:t>F</w:t>
      </w:r>
      <w:r w:rsidR="00BF6C54" w:rsidRPr="00461667">
        <w:rPr>
          <w:rFonts w:ascii="Palatino Linotype" w:hAnsi="Palatino Linotype" w:cs="Arial"/>
          <w:b/>
          <w:sz w:val="22"/>
          <w:szCs w:val="22"/>
        </w:rPr>
        <w:t xml:space="preserve">inding </w:t>
      </w:r>
      <w:r w:rsidR="00E076B8" w:rsidRPr="00461667">
        <w:rPr>
          <w:rFonts w:ascii="Palatino Linotype" w:hAnsi="Palatino Linotype" w:cs="Arial"/>
          <w:b/>
          <w:sz w:val="22"/>
          <w:szCs w:val="22"/>
        </w:rPr>
        <w:t>2</w:t>
      </w:r>
      <w:r w:rsidR="00BF6C54" w:rsidRPr="00461667">
        <w:rPr>
          <w:rFonts w:ascii="Palatino Linotype" w:hAnsi="Palatino Linotype" w:cs="Arial"/>
          <w:b/>
          <w:sz w:val="22"/>
          <w:szCs w:val="22"/>
        </w:rPr>
        <w:t xml:space="preserve">:  </w:t>
      </w:r>
      <w:r w:rsidR="007A6F6C" w:rsidRPr="00461667">
        <w:rPr>
          <w:rFonts w:ascii="Palatino Linotype" w:hAnsi="Palatino Linotype" w:cs="Arial"/>
          <w:b/>
          <w:sz w:val="22"/>
          <w:szCs w:val="22"/>
        </w:rPr>
        <w:t>The Board of Supervisors lacks adequate information about the workings of the Napa County Williamson-Act program, of BOS options under it, and of the total lost property tax revenue to all Napa County entities that share in the revenue.</w:t>
      </w:r>
    </w:p>
    <w:p w:rsidR="002D4C36" w:rsidRPr="00461667" w:rsidRDefault="002D4C36" w:rsidP="00BF6C54">
      <w:pPr>
        <w:pStyle w:val="GJFinding"/>
        <w:spacing w:after="0"/>
        <w:rPr>
          <w:rFonts w:ascii="Palatino Linotype" w:hAnsi="Palatino Linotype" w:cs="Arial"/>
          <w:b/>
          <w:sz w:val="22"/>
          <w:szCs w:val="22"/>
        </w:rPr>
      </w:pPr>
    </w:p>
    <w:p w:rsidR="002F63FC" w:rsidRDefault="000F0A14" w:rsidP="004E5F5B">
      <w:pPr>
        <w:spacing w:after="0" w:line="240" w:lineRule="auto"/>
        <w:rPr>
          <w:rFonts w:ascii="Palatino Linotype" w:hAnsi="Palatino Linotype" w:cs="Arial"/>
        </w:rPr>
      </w:pPr>
      <w:r>
        <w:rPr>
          <w:rFonts w:ascii="Palatino Linotype" w:hAnsi="Palatino Linotype" w:cs="Arial"/>
          <w:i/>
        </w:rPr>
        <w:t>Board of Supervisor’s</w:t>
      </w:r>
      <w:r w:rsidR="00287566" w:rsidRPr="00461667">
        <w:rPr>
          <w:rFonts w:ascii="Palatino Linotype" w:hAnsi="Palatino Linotype" w:cs="Arial"/>
          <w:i/>
        </w:rPr>
        <w:t xml:space="preserve"> Response:</w:t>
      </w:r>
      <w:r w:rsidR="00287566" w:rsidRPr="00461667">
        <w:rPr>
          <w:rFonts w:ascii="Palatino Linotype" w:hAnsi="Palatino Linotype" w:cs="Arial"/>
          <w:b/>
        </w:rPr>
        <w:t xml:space="preserve">  </w:t>
      </w:r>
      <w:r w:rsidR="006358C1" w:rsidRPr="00461667">
        <w:rPr>
          <w:rFonts w:ascii="Palatino Linotype" w:hAnsi="Palatino Linotype"/>
        </w:rPr>
        <w:t xml:space="preserve">The </w:t>
      </w:r>
      <w:r>
        <w:rPr>
          <w:rFonts w:ascii="Palatino Linotype" w:hAnsi="Palatino Linotype"/>
        </w:rPr>
        <w:t>Board of Supervisors</w:t>
      </w:r>
      <w:r w:rsidR="006358C1" w:rsidRPr="00461667">
        <w:rPr>
          <w:rFonts w:ascii="Palatino Linotype" w:hAnsi="Palatino Linotype"/>
        </w:rPr>
        <w:t xml:space="preserve"> disagrees with this Finding.  </w:t>
      </w:r>
      <w:r w:rsidR="004E5F5B">
        <w:rPr>
          <w:rFonts w:ascii="Palatino Linotype" w:hAnsi="Palatino Linotype" w:cs="Arial"/>
        </w:rPr>
        <w:t xml:space="preserve">The Board always has access to information about the </w:t>
      </w:r>
      <w:r w:rsidR="002F63FC">
        <w:rPr>
          <w:rFonts w:ascii="Palatino Linotype" w:hAnsi="Palatino Linotype" w:cs="Arial"/>
        </w:rPr>
        <w:t xml:space="preserve">function and performance </w:t>
      </w:r>
      <w:r w:rsidR="004E5F5B">
        <w:rPr>
          <w:rFonts w:ascii="Palatino Linotype" w:hAnsi="Palatino Linotype" w:cs="Arial"/>
        </w:rPr>
        <w:t>of any of the County’s program</w:t>
      </w:r>
      <w:r w:rsidR="004E5F5B" w:rsidRPr="002D1310">
        <w:rPr>
          <w:rFonts w:ascii="Palatino Linotype" w:hAnsi="Palatino Linotype" w:cs="Arial"/>
          <w:i/>
        </w:rPr>
        <w:t>s.</w:t>
      </w:r>
      <w:r w:rsidR="004E5F5B">
        <w:rPr>
          <w:rFonts w:ascii="Palatino Linotype" w:hAnsi="Palatino Linotype" w:cs="Arial"/>
        </w:rPr>
        <w:t xml:space="preserve">  </w:t>
      </w:r>
      <w:r w:rsidR="002F63FC">
        <w:rPr>
          <w:rFonts w:ascii="Palatino Linotype" w:hAnsi="Palatino Linotype" w:cs="Arial"/>
        </w:rPr>
        <w:t xml:space="preserve">Regarding the Williamson Act, the Board takes action every year to approve contracts and </w:t>
      </w:r>
      <w:r w:rsidR="00B866D7">
        <w:rPr>
          <w:rFonts w:ascii="Palatino Linotype" w:hAnsi="Palatino Linotype" w:cs="Arial"/>
        </w:rPr>
        <w:t xml:space="preserve">provide </w:t>
      </w:r>
      <w:r w:rsidR="002F63FC">
        <w:rPr>
          <w:rFonts w:ascii="Palatino Linotype" w:hAnsi="Palatino Linotype" w:cs="Arial"/>
        </w:rPr>
        <w:t xml:space="preserve">appropriate </w:t>
      </w:r>
      <w:r w:rsidR="00B866D7">
        <w:rPr>
          <w:rFonts w:ascii="Palatino Linotype" w:hAnsi="Palatino Linotype" w:cs="Arial"/>
        </w:rPr>
        <w:t xml:space="preserve">direction </w:t>
      </w:r>
      <w:r w:rsidR="002F63FC">
        <w:rPr>
          <w:rFonts w:ascii="Palatino Linotype" w:hAnsi="Palatino Linotype" w:cs="Arial"/>
        </w:rPr>
        <w:t>regarding the program.  In addition, the Board held a workshop on May 8, 2018, which provided an overview of the Williamson Act program, the opportunity for the public to comment, and discussion of potential improvements.</w:t>
      </w:r>
    </w:p>
    <w:p w:rsidR="002F63FC" w:rsidRDefault="002F63FC" w:rsidP="004E5F5B">
      <w:pPr>
        <w:spacing w:after="0" w:line="240" w:lineRule="auto"/>
        <w:rPr>
          <w:rFonts w:ascii="Palatino Linotype" w:hAnsi="Palatino Linotype" w:cs="Arial"/>
        </w:rPr>
      </w:pPr>
    </w:p>
    <w:p w:rsidR="00287566" w:rsidRDefault="00117089" w:rsidP="004E5F5B">
      <w:pPr>
        <w:spacing w:after="0" w:line="240" w:lineRule="auto"/>
        <w:rPr>
          <w:rFonts w:ascii="Palatino Linotype" w:hAnsi="Palatino Linotype" w:cs="Arial"/>
        </w:rPr>
      </w:pPr>
      <w:r>
        <w:rPr>
          <w:rFonts w:ascii="Palatino Linotype" w:hAnsi="Palatino Linotype" w:cs="Arial"/>
        </w:rPr>
        <w:t xml:space="preserve">Property tax revenue </w:t>
      </w:r>
      <w:r w:rsidR="004E5F5B">
        <w:rPr>
          <w:rFonts w:ascii="Palatino Linotype" w:hAnsi="Palatino Linotype" w:cs="Arial"/>
        </w:rPr>
        <w:t xml:space="preserve">has not been </w:t>
      </w:r>
      <w:r>
        <w:rPr>
          <w:rFonts w:ascii="Palatino Linotype" w:hAnsi="Palatino Linotype" w:cs="Arial"/>
        </w:rPr>
        <w:t xml:space="preserve">lost.  </w:t>
      </w:r>
      <w:r w:rsidR="004E5F5B">
        <w:rPr>
          <w:rFonts w:ascii="Palatino Linotype" w:hAnsi="Palatino Linotype" w:cs="Arial"/>
        </w:rPr>
        <w:t>Napa County, like 53 out of the 58 California Counties, has sp</w:t>
      </w:r>
      <w:r>
        <w:rPr>
          <w:rFonts w:ascii="Palatino Linotype" w:hAnsi="Palatino Linotype" w:cs="Arial"/>
        </w:rPr>
        <w:t xml:space="preserve">ecifically </w:t>
      </w:r>
      <w:r w:rsidR="002D1310">
        <w:rPr>
          <w:rFonts w:ascii="Palatino Linotype" w:hAnsi="Palatino Linotype" w:cs="Arial"/>
        </w:rPr>
        <w:t xml:space="preserve">determined </w:t>
      </w:r>
      <w:r>
        <w:rPr>
          <w:rFonts w:ascii="Palatino Linotype" w:hAnsi="Palatino Linotype" w:cs="Arial"/>
        </w:rPr>
        <w:t xml:space="preserve">to compensate landowners for </w:t>
      </w:r>
      <w:r w:rsidR="004E5F5B">
        <w:rPr>
          <w:rFonts w:ascii="Palatino Linotype" w:hAnsi="Palatino Linotype" w:cs="Arial"/>
        </w:rPr>
        <w:t xml:space="preserve">the long-term and voluntary limitation of their </w:t>
      </w:r>
      <w:r>
        <w:rPr>
          <w:rFonts w:ascii="Palatino Linotype" w:hAnsi="Palatino Linotype" w:cs="Arial"/>
        </w:rPr>
        <w:t xml:space="preserve">property rights. </w:t>
      </w:r>
      <w:r w:rsidR="004E5F5B">
        <w:rPr>
          <w:rFonts w:ascii="Palatino Linotype" w:hAnsi="Palatino Linotype" w:cs="Arial"/>
        </w:rPr>
        <w:t xml:space="preserve">The Williamson Act program </w:t>
      </w:r>
      <w:r>
        <w:rPr>
          <w:rFonts w:ascii="Palatino Linotype" w:hAnsi="Palatino Linotype" w:cs="Arial"/>
        </w:rPr>
        <w:t xml:space="preserve">is </w:t>
      </w:r>
      <w:r w:rsidR="002D1310">
        <w:rPr>
          <w:rFonts w:ascii="Palatino Linotype" w:hAnsi="Palatino Linotype" w:cs="Arial"/>
        </w:rPr>
        <w:t>similar to</w:t>
      </w:r>
      <w:r>
        <w:rPr>
          <w:rFonts w:ascii="Palatino Linotype" w:hAnsi="Palatino Linotype" w:cs="Arial"/>
        </w:rPr>
        <w:t xml:space="preserve"> other government </w:t>
      </w:r>
      <w:r w:rsidR="004E5F5B">
        <w:rPr>
          <w:rFonts w:ascii="Palatino Linotype" w:hAnsi="Palatino Linotype" w:cs="Arial"/>
        </w:rPr>
        <w:t xml:space="preserve">activity, not unlike </w:t>
      </w:r>
      <w:r w:rsidR="008D7E00">
        <w:rPr>
          <w:rFonts w:ascii="Palatino Linotype" w:hAnsi="Palatino Linotype" w:cs="Arial"/>
        </w:rPr>
        <w:t xml:space="preserve">redevelopment, business enterprise zones, solar subsidies, </w:t>
      </w:r>
      <w:r w:rsidR="002F63FC">
        <w:rPr>
          <w:rFonts w:ascii="Palatino Linotype" w:hAnsi="Palatino Linotype" w:cs="Arial"/>
        </w:rPr>
        <w:t xml:space="preserve">conservation easements, </w:t>
      </w:r>
      <w:r w:rsidR="008D7E00">
        <w:rPr>
          <w:rFonts w:ascii="Palatino Linotype" w:hAnsi="Palatino Linotype" w:cs="Arial"/>
        </w:rPr>
        <w:t xml:space="preserve">or other </w:t>
      </w:r>
      <w:r w:rsidR="00171B39">
        <w:rPr>
          <w:rFonts w:ascii="Palatino Linotype" w:hAnsi="Palatino Linotype" w:cs="Arial"/>
        </w:rPr>
        <w:t>foregone</w:t>
      </w:r>
      <w:r w:rsidR="008D7E00">
        <w:rPr>
          <w:rFonts w:ascii="Palatino Linotype" w:hAnsi="Palatino Linotype" w:cs="Arial"/>
        </w:rPr>
        <w:t xml:space="preserve"> government revenue</w:t>
      </w:r>
      <w:r w:rsidR="00171B39">
        <w:rPr>
          <w:rFonts w:ascii="Palatino Linotype" w:hAnsi="Palatino Linotype" w:cs="Arial"/>
        </w:rPr>
        <w:t>s</w:t>
      </w:r>
      <w:r w:rsidR="008D7E00">
        <w:rPr>
          <w:rFonts w:ascii="Palatino Linotype" w:hAnsi="Palatino Linotype" w:cs="Arial"/>
        </w:rPr>
        <w:t xml:space="preserve"> </w:t>
      </w:r>
      <w:r w:rsidR="004E5F5B">
        <w:rPr>
          <w:rFonts w:ascii="Palatino Linotype" w:hAnsi="Palatino Linotype" w:cs="Arial"/>
        </w:rPr>
        <w:t xml:space="preserve">used </w:t>
      </w:r>
      <w:r w:rsidR="008D7E00">
        <w:rPr>
          <w:rFonts w:ascii="Palatino Linotype" w:hAnsi="Palatino Linotype" w:cs="Arial"/>
        </w:rPr>
        <w:t xml:space="preserve">to incentivize actions consistent with </w:t>
      </w:r>
      <w:r w:rsidR="004E5F5B">
        <w:rPr>
          <w:rFonts w:ascii="Palatino Linotype" w:hAnsi="Palatino Linotype" w:cs="Arial"/>
        </w:rPr>
        <w:t xml:space="preserve">broadly supported </w:t>
      </w:r>
      <w:r w:rsidR="008D7E00">
        <w:rPr>
          <w:rFonts w:ascii="Palatino Linotype" w:hAnsi="Palatino Linotype" w:cs="Arial"/>
        </w:rPr>
        <w:t>policy goals</w:t>
      </w:r>
      <w:r w:rsidR="002D1310">
        <w:rPr>
          <w:rFonts w:ascii="Palatino Linotype" w:hAnsi="Palatino Linotype" w:cs="Arial"/>
        </w:rPr>
        <w:t xml:space="preserve"> such as the preservation of agriculture</w:t>
      </w:r>
      <w:r w:rsidR="008D7E00">
        <w:rPr>
          <w:rFonts w:ascii="Palatino Linotype" w:hAnsi="Palatino Linotype" w:cs="Arial"/>
        </w:rPr>
        <w:t xml:space="preserve">. </w:t>
      </w:r>
      <w:r w:rsidR="004E5F5B">
        <w:rPr>
          <w:rFonts w:ascii="Palatino Linotype" w:hAnsi="Palatino Linotype" w:cs="Arial"/>
        </w:rPr>
        <w:t xml:space="preserve"> </w:t>
      </w:r>
      <w:r w:rsidR="008D7E00">
        <w:rPr>
          <w:rFonts w:ascii="Palatino Linotype" w:hAnsi="Palatino Linotype" w:cs="Arial"/>
        </w:rPr>
        <w:t xml:space="preserve"> </w:t>
      </w:r>
    </w:p>
    <w:p w:rsidR="008D7E00" w:rsidRDefault="008D7E00" w:rsidP="008D7E00">
      <w:pPr>
        <w:spacing w:after="0" w:line="240" w:lineRule="auto"/>
        <w:ind w:left="720"/>
        <w:rPr>
          <w:rFonts w:ascii="Palatino Linotype" w:hAnsi="Palatino Linotype" w:cs="Arial"/>
        </w:rPr>
      </w:pPr>
    </w:p>
    <w:p w:rsidR="00287566" w:rsidRPr="00461667" w:rsidRDefault="000F0A14" w:rsidP="004E5F5B">
      <w:pPr>
        <w:spacing w:after="0" w:line="240" w:lineRule="auto"/>
        <w:rPr>
          <w:rFonts w:ascii="Palatino Linotype" w:hAnsi="Palatino Linotype" w:cs="Arial"/>
        </w:rPr>
      </w:pPr>
      <w:r>
        <w:rPr>
          <w:rFonts w:ascii="Palatino Linotype" w:hAnsi="Palatino Linotype"/>
          <w:bCs/>
          <w:i/>
          <w:iCs/>
        </w:rPr>
        <w:t>County Assessor</w:t>
      </w:r>
      <w:r w:rsidR="00287566" w:rsidRPr="00461667">
        <w:rPr>
          <w:rFonts w:ascii="Palatino Linotype" w:hAnsi="Palatino Linotype"/>
          <w:bCs/>
          <w:i/>
          <w:iCs/>
        </w:rPr>
        <w:t xml:space="preserve">’s Response: </w:t>
      </w:r>
      <w:r w:rsidR="00287566" w:rsidRPr="00461667">
        <w:rPr>
          <w:rFonts w:ascii="Palatino Linotype" w:hAnsi="Palatino Linotype"/>
        </w:rPr>
        <w:t xml:space="preserve">The </w:t>
      </w:r>
      <w:r>
        <w:rPr>
          <w:rFonts w:ascii="Palatino Linotype" w:hAnsi="Palatino Linotype"/>
        </w:rPr>
        <w:t>Assessor</w:t>
      </w:r>
      <w:r w:rsidR="00287566" w:rsidRPr="00461667">
        <w:rPr>
          <w:rFonts w:ascii="Palatino Linotype" w:hAnsi="Palatino Linotype"/>
        </w:rPr>
        <w:t xml:space="preserve"> agrees with the </w:t>
      </w:r>
      <w:r>
        <w:rPr>
          <w:rFonts w:ascii="Palatino Linotype" w:hAnsi="Palatino Linotype"/>
        </w:rPr>
        <w:t>Board of Supervisors</w:t>
      </w:r>
      <w:r w:rsidR="00287566" w:rsidRPr="00461667">
        <w:rPr>
          <w:rFonts w:ascii="Palatino Linotype" w:hAnsi="Palatino Linotype"/>
        </w:rPr>
        <w:t>.</w:t>
      </w:r>
    </w:p>
    <w:p w:rsidR="00997773" w:rsidRPr="00461667" w:rsidRDefault="00997773" w:rsidP="00997773">
      <w:pPr>
        <w:spacing w:after="0" w:line="240" w:lineRule="auto"/>
        <w:rPr>
          <w:rFonts w:ascii="Palatino Linotype" w:hAnsi="Palatino Linotype" w:cs="Arial"/>
        </w:rPr>
      </w:pPr>
    </w:p>
    <w:p w:rsidR="007A6F6C" w:rsidRPr="00461667" w:rsidRDefault="007A6F6C" w:rsidP="007A6F6C">
      <w:pPr>
        <w:pStyle w:val="GJFinding"/>
        <w:spacing w:after="0"/>
        <w:rPr>
          <w:rFonts w:ascii="Palatino Linotype" w:hAnsi="Palatino Linotype" w:cs="Arial"/>
          <w:b/>
          <w:sz w:val="22"/>
          <w:szCs w:val="22"/>
        </w:rPr>
      </w:pPr>
      <w:r w:rsidRPr="00461667">
        <w:rPr>
          <w:rFonts w:ascii="Palatino Linotype" w:hAnsi="Palatino Linotype" w:cs="Arial"/>
          <w:b/>
          <w:sz w:val="22"/>
          <w:szCs w:val="22"/>
        </w:rPr>
        <w:t>Finding 3:  Williamson-Act contract enforcement is non-existent.  Planning and Assessor staff have not informed the BOS of undersize parcels, parcels without agricultural income, and parcels whose owners do not supply Assessor-requested information as required by contract and by law.</w:t>
      </w:r>
    </w:p>
    <w:p w:rsidR="007A6F6C" w:rsidRPr="00461667" w:rsidRDefault="007A6F6C" w:rsidP="007A6F6C">
      <w:pPr>
        <w:pStyle w:val="GJFinding"/>
        <w:spacing w:after="0"/>
        <w:rPr>
          <w:rFonts w:ascii="Palatino Linotype" w:hAnsi="Palatino Linotype" w:cs="Arial"/>
          <w:b/>
          <w:sz w:val="22"/>
          <w:szCs w:val="22"/>
        </w:rPr>
      </w:pPr>
    </w:p>
    <w:p w:rsidR="00922E9A" w:rsidRPr="00EC1891" w:rsidRDefault="00287566" w:rsidP="00922E9A">
      <w:pPr>
        <w:spacing w:after="0" w:line="240" w:lineRule="auto"/>
        <w:rPr>
          <w:rFonts w:ascii="Palatino Linotype" w:hAnsi="Palatino Linotype" w:cs="Arial"/>
        </w:rPr>
      </w:pPr>
      <w:r w:rsidRPr="00461667">
        <w:rPr>
          <w:rFonts w:ascii="Palatino Linotype" w:hAnsi="Palatino Linotype" w:cs="Arial"/>
          <w:i/>
        </w:rPr>
        <w:t>Director of Planning, Building, and Environmental Services’ Response:</w:t>
      </w:r>
      <w:r w:rsidRPr="00461667">
        <w:rPr>
          <w:rFonts w:ascii="Palatino Linotype" w:hAnsi="Palatino Linotype" w:cs="Arial"/>
          <w:b/>
        </w:rPr>
        <w:t xml:space="preserve">  </w:t>
      </w:r>
      <w:r w:rsidR="006358C1" w:rsidRPr="00461667">
        <w:rPr>
          <w:rFonts w:ascii="Palatino Linotype" w:hAnsi="Palatino Linotype"/>
        </w:rPr>
        <w:t>The Director respectfully disagrees with this Finding.</w:t>
      </w:r>
      <w:r w:rsidR="00922E9A">
        <w:rPr>
          <w:rFonts w:ascii="Palatino Linotype" w:hAnsi="Palatino Linotype"/>
        </w:rPr>
        <w:t xml:space="preserve">  </w:t>
      </w:r>
      <w:r w:rsidR="00584E0E">
        <w:rPr>
          <w:rFonts w:ascii="Palatino Linotype" w:hAnsi="Palatino Linotype" w:cs="Arial"/>
        </w:rPr>
        <w:t>PBES enforces requirements on thousands of permits and approvals every year, a</w:t>
      </w:r>
      <w:r w:rsidR="00922E9A">
        <w:rPr>
          <w:rFonts w:ascii="Palatino Linotype" w:hAnsi="Palatino Linotype" w:cs="Arial"/>
        </w:rPr>
        <w:t xml:space="preserve">nd investigates more than 300 </w:t>
      </w:r>
      <w:r w:rsidR="00044F66">
        <w:rPr>
          <w:rFonts w:ascii="Palatino Linotype" w:hAnsi="Palatino Linotype" w:cs="Arial"/>
        </w:rPr>
        <w:t xml:space="preserve">citizen complaints annually, for actions including but not limited to  construction, land use, </w:t>
      </w:r>
      <w:r w:rsidR="00CD42BB">
        <w:rPr>
          <w:rFonts w:ascii="Palatino Linotype" w:hAnsi="Palatino Linotype" w:cs="Arial"/>
        </w:rPr>
        <w:t xml:space="preserve">agricultural conversion, </w:t>
      </w:r>
      <w:r w:rsidR="00044F66">
        <w:rPr>
          <w:rFonts w:ascii="Palatino Linotype" w:hAnsi="Palatino Linotype" w:cs="Arial"/>
        </w:rPr>
        <w:t xml:space="preserve">wells and septic systems, private roads, storm water, mining, flooding, restaurants, swimming pools, tattoo parlors, hazardous materials, solid waste, and the Williamson Act.  </w:t>
      </w:r>
      <w:r w:rsidR="00F44414">
        <w:rPr>
          <w:rFonts w:ascii="Palatino Linotype" w:hAnsi="Palatino Linotype" w:cs="Arial"/>
        </w:rPr>
        <w:t>It would be neither feasible nor practical for staff to inform the Board of Supervisors of each potential violation.  The Board of Supervisors delegates powers and authority to the</w:t>
      </w:r>
      <w:r w:rsidR="00F44414" w:rsidRPr="00EC1891">
        <w:rPr>
          <w:rFonts w:ascii="Palatino Linotype" w:hAnsi="Palatino Linotype" w:cs="Arial"/>
        </w:rPr>
        <w:t xml:space="preserve"> Director to ensure that PBES consistently implements County policies and Board directions.</w:t>
      </w:r>
    </w:p>
    <w:p w:rsidR="00922E9A" w:rsidRDefault="00922E9A" w:rsidP="00922E9A">
      <w:pPr>
        <w:spacing w:after="0" w:line="240" w:lineRule="auto"/>
        <w:rPr>
          <w:rFonts w:ascii="Palatino Linotype" w:hAnsi="Palatino Linotype" w:cs="Arial"/>
        </w:rPr>
      </w:pPr>
    </w:p>
    <w:p w:rsidR="00EC1891" w:rsidRPr="00EC1891" w:rsidRDefault="00584E0E" w:rsidP="00EC1891">
      <w:pPr>
        <w:pStyle w:val="BodyText"/>
        <w:kinsoku w:val="0"/>
        <w:overflowPunct w:val="0"/>
        <w:ind w:right="114"/>
        <w:jc w:val="both"/>
        <w:rPr>
          <w:rFonts w:ascii="Palatino Linotype" w:hAnsi="Palatino Linotype"/>
          <w:sz w:val="22"/>
          <w:szCs w:val="22"/>
        </w:rPr>
      </w:pPr>
      <w:r w:rsidRPr="00EC1891">
        <w:rPr>
          <w:rFonts w:ascii="Palatino Linotype" w:hAnsi="Palatino Linotype" w:cs="Arial"/>
          <w:sz w:val="22"/>
          <w:szCs w:val="22"/>
        </w:rPr>
        <w:lastRenderedPageBreak/>
        <w:t xml:space="preserve">At the direction of the Board </w:t>
      </w:r>
      <w:r w:rsidR="00044F66" w:rsidRPr="00EC1891">
        <w:rPr>
          <w:rFonts w:ascii="Palatino Linotype" w:hAnsi="Palatino Linotype" w:cs="Arial"/>
          <w:sz w:val="22"/>
          <w:szCs w:val="22"/>
        </w:rPr>
        <w:t xml:space="preserve">of Supervisors on May 8, 2018, </w:t>
      </w:r>
      <w:r w:rsidRPr="00EC1891">
        <w:rPr>
          <w:rFonts w:ascii="Palatino Linotype" w:hAnsi="Palatino Linotype" w:cs="Arial"/>
          <w:sz w:val="22"/>
          <w:szCs w:val="22"/>
        </w:rPr>
        <w:t xml:space="preserve">PBES </w:t>
      </w:r>
      <w:r w:rsidR="00F44414" w:rsidRPr="00EC1891">
        <w:rPr>
          <w:rFonts w:ascii="Palatino Linotype" w:hAnsi="Palatino Linotype" w:cs="Arial"/>
          <w:sz w:val="22"/>
          <w:szCs w:val="22"/>
        </w:rPr>
        <w:t xml:space="preserve">has </w:t>
      </w:r>
      <w:r w:rsidR="002D1310">
        <w:rPr>
          <w:rFonts w:ascii="Palatino Linotype" w:hAnsi="Palatino Linotype" w:cs="Arial"/>
          <w:sz w:val="22"/>
          <w:szCs w:val="22"/>
        </w:rPr>
        <w:t xml:space="preserve">increased its efforts </w:t>
      </w:r>
      <w:proofErr w:type="gramStart"/>
      <w:r w:rsidR="002D1310">
        <w:rPr>
          <w:rFonts w:ascii="Palatino Linotype" w:hAnsi="Palatino Linotype" w:cs="Arial"/>
          <w:sz w:val="22"/>
          <w:szCs w:val="22"/>
        </w:rPr>
        <w:t>to</w:t>
      </w:r>
      <w:r w:rsidR="00044F66" w:rsidRPr="00EC1891">
        <w:rPr>
          <w:rFonts w:ascii="Palatino Linotype" w:hAnsi="Palatino Linotype" w:cs="Arial"/>
          <w:sz w:val="22"/>
          <w:szCs w:val="22"/>
        </w:rPr>
        <w:t xml:space="preserve"> </w:t>
      </w:r>
      <w:r w:rsidRPr="00EC1891">
        <w:rPr>
          <w:rFonts w:ascii="Palatino Linotype" w:hAnsi="Palatino Linotype" w:cs="Arial"/>
          <w:sz w:val="22"/>
          <w:szCs w:val="22"/>
        </w:rPr>
        <w:t>comprehensively review</w:t>
      </w:r>
      <w:proofErr w:type="gramEnd"/>
      <w:r w:rsidRPr="00EC1891">
        <w:rPr>
          <w:rFonts w:ascii="Palatino Linotype" w:hAnsi="Palatino Linotype" w:cs="Arial"/>
          <w:sz w:val="22"/>
          <w:szCs w:val="22"/>
        </w:rPr>
        <w:t xml:space="preserve"> the Williamson Act program </w:t>
      </w:r>
      <w:r w:rsidR="00F44414" w:rsidRPr="00EC1891">
        <w:rPr>
          <w:rFonts w:ascii="Palatino Linotype" w:hAnsi="Palatino Linotype" w:cs="Arial"/>
          <w:sz w:val="22"/>
          <w:szCs w:val="22"/>
        </w:rPr>
        <w:t xml:space="preserve">over the past three months </w:t>
      </w:r>
      <w:r w:rsidR="00044F66" w:rsidRPr="00EC1891">
        <w:rPr>
          <w:rFonts w:ascii="Palatino Linotype" w:hAnsi="Palatino Linotype" w:cs="Arial"/>
          <w:sz w:val="22"/>
          <w:szCs w:val="22"/>
        </w:rPr>
        <w:t xml:space="preserve">to ensure </w:t>
      </w:r>
      <w:r w:rsidR="00F44414" w:rsidRPr="00EC1891">
        <w:rPr>
          <w:rFonts w:ascii="Palatino Linotype" w:hAnsi="Palatino Linotype" w:cs="Arial"/>
          <w:sz w:val="22"/>
          <w:szCs w:val="22"/>
        </w:rPr>
        <w:t xml:space="preserve">that the program is in </w:t>
      </w:r>
      <w:r w:rsidR="00044F66" w:rsidRPr="00EC1891">
        <w:rPr>
          <w:rFonts w:ascii="Palatino Linotype" w:hAnsi="Palatino Linotype" w:cs="Arial"/>
          <w:sz w:val="22"/>
          <w:szCs w:val="22"/>
        </w:rPr>
        <w:t>full c</w:t>
      </w:r>
      <w:r w:rsidRPr="00EC1891">
        <w:rPr>
          <w:rFonts w:ascii="Palatino Linotype" w:hAnsi="Palatino Linotype" w:cs="Arial"/>
          <w:sz w:val="22"/>
          <w:szCs w:val="22"/>
        </w:rPr>
        <w:t xml:space="preserve">ompliance.  </w:t>
      </w:r>
      <w:r w:rsidR="00F44414" w:rsidRPr="00EC1891">
        <w:rPr>
          <w:rFonts w:ascii="Palatino Linotype" w:hAnsi="Palatino Linotype" w:cs="Arial"/>
          <w:sz w:val="22"/>
          <w:szCs w:val="22"/>
        </w:rPr>
        <w:t>The following is a brief summary of the initial findings</w:t>
      </w:r>
      <w:r w:rsidR="00BD6117">
        <w:rPr>
          <w:rFonts w:ascii="Palatino Linotype" w:hAnsi="Palatino Linotype" w:cs="Arial"/>
          <w:sz w:val="22"/>
          <w:szCs w:val="22"/>
        </w:rPr>
        <w:t>, which staff will implement</w:t>
      </w:r>
      <w:r w:rsidR="00F44414" w:rsidRPr="00EC1891">
        <w:rPr>
          <w:rFonts w:ascii="Palatino Linotype" w:hAnsi="Palatino Linotype" w:cs="Arial"/>
          <w:sz w:val="22"/>
          <w:szCs w:val="22"/>
        </w:rPr>
        <w:t>.</w:t>
      </w:r>
      <w:r w:rsidR="00EC1891" w:rsidRPr="00EC1891">
        <w:rPr>
          <w:rFonts w:ascii="Palatino Linotype" w:hAnsi="Palatino Linotype" w:cs="Arial"/>
          <w:sz w:val="22"/>
          <w:szCs w:val="22"/>
        </w:rPr>
        <w:t xml:space="preserve">  </w:t>
      </w:r>
    </w:p>
    <w:p w:rsidR="00F44414" w:rsidRPr="00EC1891" w:rsidRDefault="001A301D" w:rsidP="00922E9A">
      <w:pPr>
        <w:spacing w:after="0" w:line="240" w:lineRule="auto"/>
        <w:rPr>
          <w:rFonts w:ascii="Palatino Linotype" w:hAnsi="Palatino Linotype" w:cs="Arial"/>
        </w:rPr>
      </w:pPr>
      <w:r>
        <w:rPr>
          <w:rFonts w:ascii="Palatino Linotype" w:hAnsi="Palatino Linotype" w:cs="Arial"/>
        </w:rPr>
        <w:t xml:space="preserve">  </w:t>
      </w:r>
    </w:p>
    <w:p w:rsidR="008F39D4" w:rsidRDefault="00F44414" w:rsidP="00F44414">
      <w:pPr>
        <w:spacing w:after="0" w:line="240" w:lineRule="auto"/>
        <w:rPr>
          <w:rFonts w:ascii="Palatino Linotype" w:hAnsi="Palatino Linotype"/>
        </w:rPr>
      </w:pPr>
      <w:r w:rsidRPr="00EC1891">
        <w:rPr>
          <w:rFonts w:ascii="Palatino Linotype" w:hAnsi="Palatino Linotype" w:cs="Arial"/>
        </w:rPr>
        <w:t xml:space="preserve">Staff has identified 64 </w:t>
      </w:r>
      <w:r w:rsidR="008F39D4" w:rsidRPr="00EC1891">
        <w:rPr>
          <w:rFonts w:ascii="Palatino Linotype" w:hAnsi="Palatino Linotype" w:cs="Arial"/>
        </w:rPr>
        <w:t xml:space="preserve">potential </w:t>
      </w:r>
      <w:r w:rsidR="00B77699">
        <w:rPr>
          <w:rFonts w:ascii="Palatino Linotype" w:hAnsi="Palatino Linotype" w:cs="Arial"/>
        </w:rPr>
        <w:t xml:space="preserve">contracts </w:t>
      </w:r>
      <w:r w:rsidRPr="00EC1891">
        <w:rPr>
          <w:rFonts w:ascii="Palatino Linotype" w:hAnsi="Palatino Linotype" w:cs="Arial"/>
        </w:rPr>
        <w:t>where there</w:t>
      </w:r>
      <w:r w:rsidR="008F39D4" w:rsidRPr="00EC1891">
        <w:rPr>
          <w:rFonts w:ascii="Palatino Linotype" w:hAnsi="Palatino Linotype" w:cs="Arial"/>
        </w:rPr>
        <w:t xml:space="preserve"> may be </w:t>
      </w:r>
      <w:r w:rsidRPr="00EC1891">
        <w:rPr>
          <w:rFonts w:ascii="Palatino Linotype" w:hAnsi="Palatino Linotype" w:cs="Arial"/>
        </w:rPr>
        <w:t xml:space="preserve">no existing </w:t>
      </w:r>
      <w:r w:rsidR="00CD42BB">
        <w:rPr>
          <w:rFonts w:ascii="Palatino Linotype" w:hAnsi="Palatino Linotype" w:cs="Arial"/>
        </w:rPr>
        <w:t xml:space="preserve">bona fide </w:t>
      </w:r>
      <w:r w:rsidRPr="00EC1891">
        <w:rPr>
          <w:rFonts w:ascii="Palatino Linotype" w:hAnsi="Palatino Linotype" w:cs="Arial"/>
        </w:rPr>
        <w:t>agricultural use</w:t>
      </w:r>
      <w:r w:rsidR="00CD42BB">
        <w:rPr>
          <w:rFonts w:ascii="Palatino Linotype" w:hAnsi="Palatino Linotype" w:cs="Arial"/>
        </w:rPr>
        <w:t xml:space="preserve"> occurring on the contracted parcel</w:t>
      </w:r>
      <w:r w:rsidRPr="00EC1891">
        <w:rPr>
          <w:rFonts w:ascii="Palatino Linotype" w:hAnsi="Palatino Linotype" w:cs="Arial"/>
        </w:rPr>
        <w:t>.  PBES will send t</w:t>
      </w:r>
      <w:r w:rsidR="00961F3C" w:rsidRPr="00EC1891">
        <w:rPr>
          <w:rFonts w:ascii="Palatino Linotype" w:hAnsi="Palatino Linotype"/>
        </w:rPr>
        <w:t>hose contract ho</w:t>
      </w:r>
      <w:r w:rsidR="00961F3C" w:rsidRPr="00F44414">
        <w:rPr>
          <w:rFonts w:ascii="Palatino Linotype" w:hAnsi="Palatino Linotype"/>
        </w:rPr>
        <w:t xml:space="preserve">lders a notice of our findings and the opportunity to provide documentation of </w:t>
      </w:r>
      <w:r w:rsidR="00CD42BB">
        <w:rPr>
          <w:rFonts w:ascii="Palatino Linotype" w:hAnsi="Palatino Linotype"/>
        </w:rPr>
        <w:t xml:space="preserve">a bona fide </w:t>
      </w:r>
      <w:r w:rsidR="008F39D4">
        <w:rPr>
          <w:rFonts w:ascii="Palatino Linotype" w:hAnsi="Palatino Linotype"/>
        </w:rPr>
        <w:t xml:space="preserve">agricultural </w:t>
      </w:r>
      <w:r w:rsidR="00961F3C" w:rsidRPr="00F44414">
        <w:rPr>
          <w:rFonts w:ascii="Palatino Linotype" w:hAnsi="Palatino Linotype"/>
        </w:rPr>
        <w:t>use</w:t>
      </w:r>
      <w:r w:rsidR="008F39D4">
        <w:rPr>
          <w:rFonts w:ascii="Palatino Linotype" w:hAnsi="Palatino Linotype"/>
        </w:rPr>
        <w:t>.  Staff will file a N</w:t>
      </w:r>
      <w:r w:rsidR="00961F3C" w:rsidRPr="00F44414">
        <w:rPr>
          <w:rFonts w:ascii="Palatino Linotype" w:hAnsi="Palatino Linotype"/>
        </w:rPr>
        <w:t xml:space="preserve">otice of </w:t>
      </w:r>
      <w:r w:rsidR="008F39D4">
        <w:rPr>
          <w:rFonts w:ascii="Palatino Linotype" w:hAnsi="Palatino Linotype"/>
        </w:rPr>
        <w:t>N</w:t>
      </w:r>
      <w:r w:rsidR="00961F3C" w:rsidRPr="00F44414">
        <w:rPr>
          <w:rFonts w:ascii="Palatino Linotype" w:hAnsi="Palatino Linotype"/>
        </w:rPr>
        <w:t>on-renewal</w:t>
      </w:r>
      <w:r w:rsidR="008F39D4">
        <w:rPr>
          <w:rFonts w:ascii="Palatino Linotype" w:hAnsi="Palatino Linotype"/>
        </w:rPr>
        <w:t xml:space="preserve"> for all parcels where the owner cannot </w:t>
      </w:r>
      <w:r w:rsidR="00CD42BB" w:rsidRPr="00EA2472">
        <w:rPr>
          <w:rFonts w:ascii="Palatino Linotype" w:hAnsi="Palatino Linotype"/>
        </w:rPr>
        <w:t>provide adequate evidence/documentation demonstrating</w:t>
      </w:r>
      <w:r w:rsidR="00CD42BB">
        <w:rPr>
          <w:rFonts w:ascii="Palatino Linotype" w:hAnsi="Palatino Linotype"/>
        </w:rPr>
        <w:t xml:space="preserve"> </w:t>
      </w:r>
      <w:r w:rsidR="008F39D4">
        <w:rPr>
          <w:rFonts w:ascii="Palatino Linotype" w:hAnsi="Palatino Linotype"/>
        </w:rPr>
        <w:t>that an agricultural use has been occurring.</w:t>
      </w:r>
      <w:r w:rsidR="00296F2D">
        <w:rPr>
          <w:rFonts w:ascii="Palatino Linotype" w:hAnsi="Palatino Linotype"/>
        </w:rPr>
        <w:t xml:space="preserve">  These represent 9% of the </w:t>
      </w:r>
      <w:r w:rsidR="00B77699">
        <w:rPr>
          <w:rFonts w:ascii="Palatino Linotype" w:hAnsi="Palatino Linotype"/>
        </w:rPr>
        <w:t xml:space="preserve">692 </w:t>
      </w:r>
      <w:r w:rsidR="00296F2D">
        <w:rPr>
          <w:rFonts w:ascii="Palatino Linotype" w:hAnsi="Palatino Linotype"/>
        </w:rPr>
        <w:t>Williamson A</w:t>
      </w:r>
      <w:r w:rsidR="009675A5">
        <w:rPr>
          <w:rFonts w:ascii="Palatino Linotype" w:hAnsi="Palatino Linotype"/>
        </w:rPr>
        <w:t>ct contracts within Napa County.</w:t>
      </w:r>
    </w:p>
    <w:p w:rsidR="00B77699" w:rsidRDefault="00B77699" w:rsidP="00F44414">
      <w:pPr>
        <w:spacing w:after="0" w:line="240" w:lineRule="auto"/>
        <w:rPr>
          <w:rFonts w:ascii="Palatino Linotype" w:hAnsi="Palatino Linotype"/>
        </w:rPr>
      </w:pPr>
    </w:p>
    <w:p w:rsidR="00B77699" w:rsidRDefault="00B77699" w:rsidP="00F44414">
      <w:pPr>
        <w:spacing w:after="0" w:line="240" w:lineRule="auto"/>
        <w:rPr>
          <w:rFonts w:ascii="Palatino Linotype" w:hAnsi="Palatino Linotype"/>
        </w:rPr>
      </w:pPr>
      <w:r>
        <w:rPr>
          <w:rFonts w:ascii="Palatino Linotype" w:hAnsi="Palatino Linotype"/>
        </w:rPr>
        <w:t xml:space="preserve">Staff has identified an additional 54 potential contracts that require confirmation of the existing agricultural use.  </w:t>
      </w:r>
      <w:r w:rsidR="009675A5">
        <w:rPr>
          <w:rFonts w:ascii="Palatino Linotype" w:hAnsi="Palatino Linotype"/>
        </w:rPr>
        <w:t>The</w:t>
      </w:r>
      <w:r w:rsidR="00CD42BB">
        <w:rPr>
          <w:rFonts w:ascii="Palatino Linotype" w:hAnsi="Palatino Linotype"/>
        </w:rPr>
        <w:t xml:space="preserve">se parcels </w:t>
      </w:r>
      <w:r w:rsidR="009675A5">
        <w:rPr>
          <w:rFonts w:ascii="Palatino Linotype" w:hAnsi="Palatino Linotype"/>
        </w:rPr>
        <w:t xml:space="preserve">appear to </w:t>
      </w:r>
      <w:proofErr w:type="gramStart"/>
      <w:r w:rsidR="009675A5">
        <w:rPr>
          <w:rFonts w:ascii="Palatino Linotype" w:hAnsi="Palatino Linotype"/>
        </w:rPr>
        <w:t>be used</w:t>
      </w:r>
      <w:proofErr w:type="gramEnd"/>
      <w:r w:rsidR="009675A5">
        <w:rPr>
          <w:rFonts w:ascii="Palatino Linotype" w:hAnsi="Palatino Linotype"/>
        </w:rPr>
        <w:t xml:space="preserve"> for livestock and grazing, but require documentation to confirm </w:t>
      </w:r>
      <w:r w:rsidR="00CD42BB">
        <w:rPr>
          <w:rFonts w:ascii="Palatino Linotype" w:hAnsi="Palatino Linotype"/>
        </w:rPr>
        <w:t xml:space="preserve">an </w:t>
      </w:r>
      <w:r w:rsidR="009675A5">
        <w:rPr>
          <w:rFonts w:ascii="Palatino Linotype" w:hAnsi="Palatino Linotype"/>
        </w:rPr>
        <w:t xml:space="preserve">agricultural use.  </w:t>
      </w:r>
      <w:r w:rsidR="00CD42BB">
        <w:rPr>
          <w:rFonts w:ascii="Palatino Linotype" w:hAnsi="Palatino Linotype"/>
        </w:rPr>
        <w:t xml:space="preserve">PBES Staff will work with the Assessors Division and these owners/contract holders to verify agricultural use. </w:t>
      </w:r>
      <w:r w:rsidR="009675A5">
        <w:rPr>
          <w:rFonts w:ascii="Palatino Linotype" w:hAnsi="Palatino Linotype"/>
        </w:rPr>
        <w:t>These represent 8% of the Williamson Act contracts within Napa County.</w:t>
      </w:r>
    </w:p>
    <w:p w:rsidR="008F39D4" w:rsidRDefault="008F39D4" w:rsidP="00F44414">
      <w:pPr>
        <w:spacing w:after="0" w:line="240" w:lineRule="auto"/>
        <w:rPr>
          <w:rFonts w:ascii="Palatino Linotype" w:hAnsi="Palatino Linotype"/>
        </w:rPr>
      </w:pPr>
    </w:p>
    <w:p w:rsidR="00961F3C" w:rsidRPr="00F44414" w:rsidRDefault="00296F2D" w:rsidP="00F44414">
      <w:pPr>
        <w:spacing w:after="0" w:line="240" w:lineRule="auto"/>
        <w:rPr>
          <w:rFonts w:ascii="Palatino Linotype" w:hAnsi="Palatino Linotype" w:cs="Arial"/>
        </w:rPr>
      </w:pPr>
      <w:r w:rsidRPr="00296F2D">
        <w:rPr>
          <w:rFonts w:ascii="Palatino Linotype" w:hAnsi="Palatino Linotype"/>
        </w:rPr>
        <w:t xml:space="preserve">Staff has identified </w:t>
      </w:r>
      <w:r w:rsidR="00CD42BB">
        <w:rPr>
          <w:rFonts w:ascii="Palatino Linotype" w:hAnsi="Palatino Linotype"/>
        </w:rPr>
        <w:t>29</w:t>
      </w:r>
      <w:r w:rsidRPr="00296F2D">
        <w:rPr>
          <w:rFonts w:ascii="Palatino Linotype" w:hAnsi="Palatino Linotype"/>
        </w:rPr>
        <w:t xml:space="preserve"> parcels that are currently under Williamson Act contract that are 10 acres or less in size.  </w:t>
      </w:r>
      <w:r w:rsidR="00B77699">
        <w:rPr>
          <w:rFonts w:ascii="Palatino Linotype" w:hAnsi="Palatino Linotype"/>
        </w:rPr>
        <w:t xml:space="preserve">These represent </w:t>
      </w:r>
      <w:r w:rsidR="00CD42BB">
        <w:rPr>
          <w:rFonts w:ascii="Palatino Linotype" w:hAnsi="Palatino Linotype"/>
        </w:rPr>
        <w:t>4</w:t>
      </w:r>
      <w:r w:rsidR="00B77699">
        <w:rPr>
          <w:rFonts w:ascii="Palatino Linotype" w:hAnsi="Palatino Linotype"/>
        </w:rPr>
        <w:t xml:space="preserve">% of the Williamson Act contracts within Napa. </w:t>
      </w:r>
      <w:r w:rsidR="007D533E">
        <w:rPr>
          <w:rFonts w:ascii="Palatino Linotype" w:hAnsi="Palatino Linotype"/>
        </w:rPr>
        <w:t xml:space="preserve"> </w:t>
      </w:r>
      <w:r w:rsidR="00CD42BB">
        <w:rPr>
          <w:rFonts w:ascii="Palatino Linotype" w:hAnsi="Palatino Linotype"/>
        </w:rPr>
        <w:t xml:space="preserve">Two of these contracts/parcels are already in non-renewal.  </w:t>
      </w:r>
      <w:r w:rsidR="007D533E">
        <w:rPr>
          <w:rFonts w:ascii="Palatino Linotype" w:hAnsi="Palatino Linotype"/>
        </w:rPr>
        <w:t>Some of these parcels may be included in contracts with multiple properties</w:t>
      </w:r>
      <w:r w:rsidR="007D533E" w:rsidRPr="007D533E">
        <w:rPr>
          <w:rFonts w:ascii="Palatino Linotype" w:hAnsi="Palatino Linotype"/>
        </w:rPr>
        <w:t xml:space="preserve">.  </w:t>
      </w:r>
      <w:r w:rsidR="00B77699" w:rsidRPr="007D533E">
        <w:rPr>
          <w:rFonts w:ascii="Palatino Linotype" w:hAnsi="Palatino Linotype"/>
        </w:rPr>
        <w:t xml:space="preserve"> Staff will file a Notice of Non-renewal for all </w:t>
      </w:r>
      <w:r w:rsidR="007D533E" w:rsidRPr="007D533E">
        <w:rPr>
          <w:rFonts w:ascii="Palatino Linotype" w:hAnsi="Palatino Linotype"/>
        </w:rPr>
        <w:t xml:space="preserve">non-qualifying </w:t>
      </w:r>
      <w:r w:rsidR="00B77699" w:rsidRPr="007D533E">
        <w:rPr>
          <w:rFonts w:ascii="Palatino Linotype" w:hAnsi="Palatino Linotype"/>
        </w:rPr>
        <w:t>parcels</w:t>
      </w:r>
      <w:r w:rsidR="00CD42BB">
        <w:rPr>
          <w:rFonts w:ascii="Palatino Linotype" w:hAnsi="Palatino Linotype"/>
        </w:rPr>
        <w:t xml:space="preserve"> and work with those owners that have the ability to reconfigure parcels to achieve a qualifying parcel size</w:t>
      </w:r>
      <w:r w:rsidR="00CD42BB" w:rsidRPr="007D533E">
        <w:rPr>
          <w:rFonts w:ascii="Palatino Linotype" w:hAnsi="Palatino Linotype"/>
        </w:rPr>
        <w:t>.</w:t>
      </w:r>
      <w:r w:rsidR="00CD42BB">
        <w:rPr>
          <w:rFonts w:ascii="Palatino Linotype" w:hAnsi="Palatino Linotype"/>
        </w:rPr>
        <w:t xml:space="preserve">  In these cases, the original contract </w:t>
      </w:r>
      <w:proofErr w:type="gramStart"/>
      <w:r w:rsidR="00CD42BB">
        <w:rPr>
          <w:rFonts w:ascii="Palatino Linotype" w:hAnsi="Palatino Linotype"/>
        </w:rPr>
        <w:t>would be rescinded and replaced with a new contract</w:t>
      </w:r>
      <w:proofErr w:type="gramEnd"/>
      <w:r w:rsidR="00CD42BB">
        <w:rPr>
          <w:rFonts w:ascii="Palatino Linotype" w:hAnsi="Palatino Linotype"/>
        </w:rPr>
        <w:t>.</w:t>
      </w:r>
    </w:p>
    <w:p w:rsidR="00961F3C" w:rsidRDefault="00961F3C" w:rsidP="009675A5">
      <w:pPr>
        <w:pStyle w:val="PlainText"/>
        <w:rPr>
          <w:rFonts w:ascii="Palatino Linotype" w:hAnsi="Palatino Linotype"/>
        </w:rPr>
      </w:pPr>
    </w:p>
    <w:p w:rsidR="00C727FC" w:rsidRPr="00F44414" w:rsidRDefault="008F39D4" w:rsidP="00C727FC">
      <w:pPr>
        <w:pStyle w:val="PlainText"/>
        <w:rPr>
          <w:rFonts w:ascii="Palatino Linotype" w:hAnsi="Palatino Linotype"/>
        </w:rPr>
      </w:pPr>
      <w:r>
        <w:rPr>
          <w:rFonts w:ascii="Palatino Linotype" w:hAnsi="Palatino Linotype"/>
        </w:rPr>
        <w:t xml:space="preserve">Staff has </w:t>
      </w:r>
      <w:r w:rsidR="00961F3C" w:rsidRPr="00F44414">
        <w:rPr>
          <w:rFonts w:ascii="Palatino Linotype" w:hAnsi="Palatino Linotype"/>
        </w:rPr>
        <w:t>also reviewed the 14 remaining Type E &amp; F contracts</w:t>
      </w:r>
      <w:r>
        <w:rPr>
          <w:rFonts w:ascii="Palatino Linotype" w:hAnsi="Palatino Linotype"/>
        </w:rPr>
        <w:t xml:space="preserve">.  </w:t>
      </w:r>
      <w:r w:rsidRPr="00F44414">
        <w:rPr>
          <w:rFonts w:ascii="Palatino Linotype" w:hAnsi="Palatino Linotype"/>
        </w:rPr>
        <w:t xml:space="preserve">All </w:t>
      </w:r>
      <w:r>
        <w:rPr>
          <w:rFonts w:ascii="Palatino Linotype" w:hAnsi="Palatino Linotype"/>
        </w:rPr>
        <w:t xml:space="preserve">parcels covered by Type </w:t>
      </w:r>
      <w:r w:rsidRPr="00F44414">
        <w:rPr>
          <w:rFonts w:ascii="Palatino Linotype" w:hAnsi="Palatino Linotype"/>
        </w:rPr>
        <w:t xml:space="preserve">E &amp; F parcels </w:t>
      </w:r>
      <w:r>
        <w:rPr>
          <w:rFonts w:ascii="Palatino Linotype" w:hAnsi="Palatino Linotype"/>
        </w:rPr>
        <w:t xml:space="preserve">remain qualified to participate in the Williamson Act program. Two of these contracts are in </w:t>
      </w:r>
      <w:r w:rsidR="00961F3C" w:rsidRPr="00F44414">
        <w:rPr>
          <w:rFonts w:ascii="Palatino Linotype" w:hAnsi="Palatino Linotype"/>
        </w:rPr>
        <w:t xml:space="preserve">non-renewal and </w:t>
      </w:r>
      <w:r>
        <w:rPr>
          <w:rFonts w:ascii="Palatino Linotype" w:hAnsi="Palatino Linotype"/>
        </w:rPr>
        <w:t xml:space="preserve">four </w:t>
      </w:r>
      <w:r w:rsidR="00961F3C" w:rsidRPr="00F44414">
        <w:rPr>
          <w:rFonts w:ascii="Palatino Linotype" w:hAnsi="Palatino Linotype"/>
        </w:rPr>
        <w:t>do not realize a</w:t>
      </w:r>
      <w:r>
        <w:rPr>
          <w:rFonts w:ascii="Palatino Linotype" w:hAnsi="Palatino Linotype"/>
        </w:rPr>
        <w:t>ny</w:t>
      </w:r>
      <w:r w:rsidR="00B77699">
        <w:rPr>
          <w:rFonts w:ascii="Palatino Linotype" w:hAnsi="Palatino Linotype"/>
        </w:rPr>
        <w:t xml:space="preserve"> current</w:t>
      </w:r>
      <w:r>
        <w:rPr>
          <w:rFonts w:ascii="Palatino Linotype" w:hAnsi="Palatino Linotype"/>
        </w:rPr>
        <w:t xml:space="preserve"> tax</w:t>
      </w:r>
      <w:r w:rsidR="00961F3C" w:rsidRPr="00F44414">
        <w:rPr>
          <w:rFonts w:ascii="Palatino Linotype" w:hAnsi="Palatino Linotype"/>
        </w:rPr>
        <w:t xml:space="preserve"> benefit</w:t>
      </w:r>
      <w:r>
        <w:rPr>
          <w:rFonts w:ascii="Palatino Linotype" w:hAnsi="Palatino Linotype"/>
        </w:rPr>
        <w:t xml:space="preserve">.  Staff </w:t>
      </w:r>
      <w:r w:rsidR="00961F3C" w:rsidRPr="00F44414">
        <w:rPr>
          <w:rFonts w:ascii="Palatino Linotype" w:hAnsi="Palatino Linotype"/>
        </w:rPr>
        <w:t xml:space="preserve">will </w:t>
      </w:r>
      <w:r>
        <w:rPr>
          <w:rFonts w:ascii="Palatino Linotype" w:hAnsi="Palatino Linotype"/>
        </w:rPr>
        <w:t>send</w:t>
      </w:r>
      <w:r w:rsidR="00961F3C" w:rsidRPr="00F44414">
        <w:rPr>
          <w:rFonts w:ascii="Palatino Linotype" w:hAnsi="Palatino Linotype"/>
        </w:rPr>
        <w:t xml:space="preserve"> the</w:t>
      </w:r>
      <w:r w:rsidR="00CD42BB">
        <w:rPr>
          <w:rFonts w:ascii="Palatino Linotype" w:hAnsi="Palatino Linotype"/>
        </w:rPr>
        <w:t>se</w:t>
      </w:r>
      <w:r w:rsidR="00961F3C" w:rsidRPr="00F44414">
        <w:rPr>
          <w:rFonts w:ascii="Palatino Linotype" w:hAnsi="Palatino Linotype"/>
        </w:rPr>
        <w:t xml:space="preserve"> contract holders a letter advising </w:t>
      </w:r>
      <w:r>
        <w:rPr>
          <w:rFonts w:ascii="Palatino Linotype" w:hAnsi="Palatino Linotype"/>
        </w:rPr>
        <w:t xml:space="preserve">them that </w:t>
      </w:r>
      <w:r w:rsidR="00961F3C" w:rsidRPr="00F44414">
        <w:rPr>
          <w:rFonts w:ascii="Palatino Linotype" w:hAnsi="Palatino Linotype"/>
        </w:rPr>
        <w:t xml:space="preserve">we no longer offer these type </w:t>
      </w:r>
      <w:r>
        <w:rPr>
          <w:rFonts w:ascii="Palatino Linotype" w:hAnsi="Palatino Linotype"/>
        </w:rPr>
        <w:t xml:space="preserve">of </w:t>
      </w:r>
      <w:r w:rsidR="00961F3C" w:rsidRPr="00F44414">
        <w:rPr>
          <w:rFonts w:ascii="Palatino Linotype" w:hAnsi="Palatino Linotype"/>
        </w:rPr>
        <w:t xml:space="preserve">contracts and </w:t>
      </w:r>
      <w:r>
        <w:rPr>
          <w:rFonts w:ascii="Palatino Linotype" w:hAnsi="Palatino Linotype"/>
        </w:rPr>
        <w:t xml:space="preserve">will provide them </w:t>
      </w:r>
      <w:r w:rsidR="00961F3C" w:rsidRPr="00F44414">
        <w:rPr>
          <w:rFonts w:ascii="Palatino Linotype" w:hAnsi="Palatino Linotype"/>
        </w:rPr>
        <w:t xml:space="preserve">the opportunity to rescind and replace </w:t>
      </w:r>
      <w:r w:rsidR="00C727FC">
        <w:rPr>
          <w:rFonts w:ascii="Palatino Linotype" w:hAnsi="Palatino Linotype"/>
        </w:rPr>
        <w:t>with</w:t>
      </w:r>
      <w:r w:rsidR="00C727FC" w:rsidRPr="00F44414">
        <w:rPr>
          <w:rFonts w:ascii="Palatino Linotype" w:hAnsi="Palatino Linotype"/>
        </w:rPr>
        <w:t xml:space="preserve"> a </w:t>
      </w:r>
      <w:r w:rsidR="00C727FC">
        <w:rPr>
          <w:rFonts w:ascii="Palatino Linotype" w:hAnsi="Palatino Linotype"/>
        </w:rPr>
        <w:t xml:space="preserve">contract </w:t>
      </w:r>
      <w:r w:rsidR="00C727FC" w:rsidRPr="00F44414">
        <w:rPr>
          <w:rFonts w:ascii="Palatino Linotype" w:hAnsi="Palatino Linotype"/>
        </w:rPr>
        <w:t xml:space="preserve">Type </w:t>
      </w:r>
      <w:r w:rsidR="00C727FC">
        <w:rPr>
          <w:rFonts w:ascii="Palatino Linotype" w:hAnsi="Palatino Linotype"/>
        </w:rPr>
        <w:t xml:space="preserve">that </w:t>
      </w:r>
      <w:proofErr w:type="gramStart"/>
      <w:r w:rsidR="00C727FC">
        <w:rPr>
          <w:rFonts w:ascii="Palatino Linotype" w:hAnsi="Palatino Linotype"/>
        </w:rPr>
        <w:t>is currently offered</w:t>
      </w:r>
      <w:proofErr w:type="gramEnd"/>
      <w:r w:rsidR="00C727FC" w:rsidRPr="00F44414">
        <w:rPr>
          <w:rFonts w:ascii="Palatino Linotype" w:hAnsi="Palatino Linotype"/>
        </w:rPr>
        <w:t xml:space="preserve">  </w:t>
      </w:r>
    </w:p>
    <w:p w:rsidR="00961F3C" w:rsidRDefault="00961F3C" w:rsidP="009675A5">
      <w:pPr>
        <w:pStyle w:val="PlainText"/>
        <w:rPr>
          <w:rFonts w:ascii="Palatino Linotype" w:hAnsi="Palatino Linotype"/>
        </w:rPr>
      </w:pPr>
      <w:r w:rsidRPr="00F44414">
        <w:rPr>
          <w:rFonts w:ascii="Palatino Linotype" w:hAnsi="Palatino Linotype"/>
        </w:rPr>
        <w:t xml:space="preserve">.  </w:t>
      </w:r>
    </w:p>
    <w:p w:rsidR="009675A5" w:rsidRPr="009D6247" w:rsidRDefault="009675A5" w:rsidP="009675A5">
      <w:pPr>
        <w:pStyle w:val="PlainText"/>
        <w:rPr>
          <w:rFonts w:ascii="Palatino Linotype" w:hAnsi="Palatino Linotype"/>
          <w:spacing w:val="-6"/>
          <w:szCs w:val="22"/>
        </w:rPr>
      </w:pPr>
      <w:r>
        <w:rPr>
          <w:rFonts w:ascii="Palatino Linotype" w:hAnsi="Palatino Linotype"/>
        </w:rPr>
        <w:t xml:space="preserve">Please note that there may be contracts </w:t>
      </w:r>
      <w:r w:rsidR="00C727FC">
        <w:rPr>
          <w:rFonts w:ascii="Palatino Linotype" w:hAnsi="Palatino Linotype"/>
        </w:rPr>
        <w:t xml:space="preserve">that </w:t>
      </w:r>
      <w:r>
        <w:rPr>
          <w:rFonts w:ascii="Palatino Linotype" w:hAnsi="Palatino Linotype"/>
        </w:rPr>
        <w:t xml:space="preserve">occur within one or more of the above categories, which may overstate the total number of potential parcels affected.  </w:t>
      </w:r>
      <w:r w:rsidR="00823F2F">
        <w:rPr>
          <w:rFonts w:ascii="Palatino Linotype" w:hAnsi="Palatino Linotype"/>
        </w:rPr>
        <w:t xml:space="preserve">These issues are common for programs throughout the State.  </w:t>
      </w:r>
      <w:r w:rsidR="00753B5B">
        <w:rPr>
          <w:rFonts w:ascii="Palatino Linotype" w:hAnsi="Palatino Linotype"/>
        </w:rPr>
        <w:t xml:space="preserve">In the 2016 Williamson Act Status Report issued by the Department of Conservation, 10 counties failed to report their activities (Napa County submitted its report).  </w:t>
      </w:r>
      <w:r w:rsidR="00823F2F">
        <w:rPr>
          <w:rFonts w:ascii="Palatino Linotype" w:hAnsi="Palatino Linotype"/>
        </w:rPr>
        <w:t>Certainly, PBES needs to improve its process wi</w:t>
      </w:r>
      <w:r w:rsidR="00823F2F">
        <w:rPr>
          <w:rFonts w:ascii="Palatino Linotype" w:hAnsi="Palatino Linotype" w:cs="Arial"/>
          <w:szCs w:val="22"/>
        </w:rPr>
        <w:t xml:space="preserve">thin the area of </w:t>
      </w:r>
      <w:r w:rsidR="00C727FC">
        <w:rPr>
          <w:rFonts w:ascii="Palatino Linotype" w:hAnsi="Palatino Linotype" w:cs="Arial"/>
          <w:szCs w:val="22"/>
        </w:rPr>
        <w:t xml:space="preserve">existing </w:t>
      </w:r>
      <w:r w:rsidR="00823F2F">
        <w:rPr>
          <w:rFonts w:ascii="Palatino Linotype" w:hAnsi="Palatino Linotype" w:cs="Arial"/>
          <w:szCs w:val="22"/>
        </w:rPr>
        <w:t>contract review</w:t>
      </w:r>
      <w:r w:rsidR="00C727FC">
        <w:rPr>
          <w:rFonts w:ascii="Palatino Linotype" w:hAnsi="Palatino Linotype" w:cs="Arial"/>
          <w:szCs w:val="22"/>
        </w:rPr>
        <w:t xml:space="preserve"> and qualification</w:t>
      </w:r>
      <w:r w:rsidR="00823F2F">
        <w:rPr>
          <w:rFonts w:ascii="Palatino Linotype" w:hAnsi="Palatino Linotype" w:cs="Arial"/>
          <w:szCs w:val="22"/>
        </w:rPr>
        <w:t xml:space="preserve">, but this need in no way undermines the success of the Williamson Act </w:t>
      </w:r>
      <w:r w:rsidR="00823F2F" w:rsidRPr="009D6247">
        <w:rPr>
          <w:rFonts w:ascii="Palatino Linotype" w:hAnsi="Palatino Linotype" w:cs="Arial"/>
          <w:szCs w:val="22"/>
        </w:rPr>
        <w:t xml:space="preserve">program or </w:t>
      </w:r>
      <w:r w:rsidR="00823F2F" w:rsidRPr="009D6247">
        <w:rPr>
          <w:rFonts w:ascii="Palatino Linotype" w:hAnsi="Palatino Linotype"/>
          <w:spacing w:val="-6"/>
          <w:szCs w:val="22"/>
        </w:rPr>
        <w:t>justifies its termination.</w:t>
      </w:r>
    </w:p>
    <w:p w:rsidR="009D6247" w:rsidRPr="009D6247" w:rsidRDefault="009D6247" w:rsidP="009675A5">
      <w:pPr>
        <w:pStyle w:val="PlainText"/>
        <w:rPr>
          <w:rFonts w:ascii="Palatino Linotype" w:hAnsi="Palatino Linotype"/>
          <w:spacing w:val="-6"/>
          <w:szCs w:val="22"/>
        </w:rPr>
      </w:pPr>
    </w:p>
    <w:p w:rsidR="009D6247" w:rsidRPr="00242F25" w:rsidRDefault="00F309E5" w:rsidP="009D6247">
      <w:pPr>
        <w:pStyle w:val="Default"/>
        <w:rPr>
          <w:rFonts w:ascii="Palatino Linotype" w:hAnsi="Palatino Linotype"/>
          <w:spacing w:val="-6"/>
          <w:sz w:val="22"/>
          <w:szCs w:val="22"/>
        </w:rPr>
      </w:pPr>
      <w:r>
        <w:rPr>
          <w:rFonts w:ascii="Palatino Linotype" w:hAnsi="Palatino Linotype"/>
          <w:spacing w:val="-6"/>
          <w:sz w:val="22"/>
          <w:szCs w:val="22"/>
        </w:rPr>
        <w:t>S</w:t>
      </w:r>
      <w:r w:rsidR="009D6247" w:rsidRPr="00242F25">
        <w:rPr>
          <w:rFonts w:ascii="Palatino Linotype" w:hAnsi="Palatino Linotype"/>
          <w:spacing w:val="-6"/>
          <w:sz w:val="22"/>
          <w:szCs w:val="22"/>
        </w:rPr>
        <w:t xml:space="preserve">taff have reviewed the “Rules Governing the Administration of Agricultural Preserves on Lands within the Agricultural Preserve Zoning Districts in Napa County,” which were last updated in 2008.  </w:t>
      </w:r>
      <w:r>
        <w:rPr>
          <w:rFonts w:ascii="Palatino Linotype" w:hAnsi="Palatino Linotype"/>
          <w:spacing w:val="-6"/>
          <w:sz w:val="22"/>
          <w:szCs w:val="22"/>
        </w:rPr>
        <w:lastRenderedPageBreak/>
        <w:t xml:space="preserve">The Rules as currently adopted are compliant with State law and provide the necessary guidance to PBES staff in their administration and review of Williamson Act contracts.  Staff does not recommend any changes to the Rules.  </w:t>
      </w:r>
    </w:p>
    <w:p w:rsidR="009675A5" w:rsidRPr="00903680" w:rsidRDefault="009675A5" w:rsidP="00961F3C">
      <w:pPr>
        <w:pStyle w:val="PlainText"/>
        <w:rPr>
          <w:rFonts w:ascii="Palatino Linotype" w:hAnsi="Palatino Linotype"/>
        </w:rPr>
      </w:pPr>
    </w:p>
    <w:p w:rsidR="00287566" w:rsidRPr="00903680" w:rsidRDefault="00287566" w:rsidP="00287566">
      <w:pPr>
        <w:spacing w:after="0" w:line="240" w:lineRule="auto"/>
        <w:rPr>
          <w:rFonts w:ascii="Palatino Linotype" w:hAnsi="Palatino Linotype" w:cs="Arial"/>
        </w:rPr>
      </w:pPr>
      <w:r w:rsidRPr="00903680">
        <w:rPr>
          <w:rFonts w:ascii="Palatino Linotype" w:hAnsi="Palatino Linotype"/>
          <w:bCs/>
          <w:i/>
          <w:iCs/>
        </w:rPr>
        <w:t xml:space="preserve">Board of Supervisor’s Response: </w:t>
      </w:r>
      <w:r w:rsidRPr="00903680">
        <w:rPr>
          <w:rFonts w:ascii="Palatino Linotype" w:hAnsi="Palatino Linotype"/>
        </w:rPr>
        <w:t>The Board of Supervisors agrees with the Director.</w:t>
      </w:r>
    </w:p>
    <w:p w:rsidR="00416A04" w:rsidRPr="009D6247" w:rsidRDefault="00416A04" w:rsidP="00D362E1">
      <w:pPr>
        <w:spacing w:after="0" w:line="240" w:lineRule="auto"/>
        <w:rPr>
          <w:rFonts w:ascii="Palatino Linotype" w:hAnsi="Palatino Linotype" w:cs="Arial"/>
        </w:rPr>
      </w:pPr>
    </w:p>
    <w:p w:rsidR="007A6F6C" w:rsidRPr="00903680" w:rsidRDefault="007A6F6C" w:rsidP="007A6F6C">
      <w:pPr>
        <w:pStyle w:val="GJFinding"/>
        <w:spacing w:after="0"/>
        <w:rPr>
          <w:rFonts w:ascii="Palatino Linotype" w:hAnsi="Palatino Linotype" w:cs="Arial"/>
          <w:b/>
          <w:sz w:val="22"/>
          <w:szCs w:val="22"/>
        </w:rPr>
      </w:pPr>
      <w:r w:rsidRPr="00903680">
        <w:rPr>
          <w:rFonts w:ascii="Palatino Linotype" w:hAnsi="Palatino Linotype" w:cs="Arial"/>
          <w:b/>
          <w:sz w:val="22"/>
          <w:szCs w:val="22"/>
        </w:rPr>
        <w:t>Finding 4:  The continued use of 1969 minimum-imputed-income values may result in Williamson-Act grazing parcels (Type-H) being systematically under assessed.</w:t>
      </w:r>
    </w:p>
    <w:p w:rsidR="007A6F6C" w:rsidRPr="00903680" w:rsidRDefault="007A6F6C" w:rsidP="007A6F6C">
      <w:pPr>
        <w:pStyle w:val="GJFinding"/>
        <w:spacing w:after="0"/>
        <w:rPr>
          <w:rFonts w:ascii="Palatino Linotype" w:hAnsi="Palatino Linotype" w:cs="Arial"/>
          <w:b/>
          <w:sz w:val="22"/>
          <w:szCs w:val="22"/>
        </w:rPr>
      </w:pPr>
    </w:p>
    <w:p w:rsidR="00DF64A6" w:rsidRPr="00DF64A6" w:rsidRDefault="00DF64A6" w:rsidP="00A34A5B">
      <w:pPr>
        <w:spacing w:after="0" w:line="240" w:lineRule="auto"/>
        <w:rPr>
          <w:rFonts w:ascii="Palatino Linotype" w:hAnsi="Palatino Linotype" w:cs="Arial"/>
        </w:rPr>
      </w:pPr>
      <w:r>
        <w:rPr>
          <w:rFonts w:ascii="Palatino Linotype" w:hAnsi="Palatino Linotype" w:cs="Arial"/>
          <w:i/>
        </w:rPr>
        <w:t>Director of Planning Building and Environmental Services Response:</w:t>
      </w:r>
      <w:r>
        <w:rPr>
          <w:rFonts w:ascii="Palatino Linotype" w:hAnsi="Palatino Linotype" w:cs="Arial"/>
        </w:rPr>
        <w:t xml:space="preserve">  Determination of value is not the responsibility of PBES, and as such, defers this response to the County Assessor.</w:t>
      </w:r>
    </w:p>
    <w:p w:rsidR="00DF64A6" w:rsidRDefault="00DF64A6" w:rsidP="00A34A5B">
      <w:pPr>
        <w:spacing w:after="0" w:line="240" w:lineRule="auto"/>
        <w:rPr>
          <w:rFonts w:ascii="Palatino Linotype" w:hAnsi="Palatino Linotype" w:cs="Arial"/>
          <w:i/>
        </w:rPr>
      </w:pPr>
    </w:p>
    <w:p w:rsidR="00287566" w:rsidRPr="00903680" w:rsidRDefault="006358C1" w:rsidP="00A34A5B">
      <w:pPr>
        <w:spacing w:after="0" w:line="240" w:lineRule="auto"/>
        <w:rPr>
          <w:rFonts w:ascii="Palatino Linotype" w:hAnsi="Palatino Linotype" w:cs="Arial"/>
        </w:rPr>
      </w:pPr>
      <w:r w:rsidRPr="00903680">
        <w:rPr>
          <w:rFonts w:ascii="Palatino Linotype" w:hAnsi="Palatino Linotype" w:cs="Arial"/>
          <w:i/>
        </w:rPr>
        <w:t xml:space="preserve">County Assessor’s </w:t>
      </w:r>
      <w:r w:rsidR="00287566" w:rsidRPr="00903680">
        <w:rPr>
          <w:rFonts w:ascii="Palatino Linotype" w:hAnsi="Palatino Linotype" w:cs="Arial"/>
          <w:i/>
        </w:rPr>
        <w:t>Response:</w:t>
      </w:r>
      <w:r w:rsidR="00287566" w:rsidRPr="00903680">
        <w:rPr>
          <w:rFonts w:ascii="Palatino Linotype" w:hAnsi="Palatino Linotype" w:cs="Arial"/>
          <w:b/>
        </w:rPr>
        <w:t xml:space="preserve">  </w:t>
      </w:r>
      <w:r w:rsidR="00A34A5B" w:rsidRPr="00903680">
        <w:rPr>
          <w:rFonts w:ascii="Palatino Linotype" w:hAnsi="Palatino Linotype" w:cs="Arial"/>
        </w:rPr>
        <w:t>The minimum imputed incomes contained in grazing contracts are substantially higher than current grazing rents as evidenced by the Federal Bureau of Land Management rates and prevailing rates in Napa County.</w:t>
      </w:r>
    </w:p>
    <w:p w:rsidR="00287566" w:rsidRPr="00903680" w:rsidRDefault="00287566" w:rsidP="00287566">
      <w:pPr>
        <w:spacing w:after="0" w:line="240" w:lineRule="auto"/>
        <w:rPr>
          <w:rFonts w:ascii="Palatino Linotype" w:hAnsi="Palatino Linotype" w:cs="Arial"/>
        </w:rPr>
      </w:pPr>
    </w:p>
    <w:p w:rsidR="00287566" w:rsidRPr="00903680" w:rsidRDefault="00287566" w:rsidP="00287566">
      <w:pPr>
        <w:spacing w:after="0" w:line="240" w:lineRule="auto"/>
        <w:rPr>
          <w:rFonts w:ascii="Palatino Linotype" w:hAnsi="Palatino Linotype" w:cs="Arial"/>
        </w:rPr>
      </w:pPr>
      <w:r w:rsidRPr="00903680">
        <w:rPr>
          <w:rFonts w:ascii="Palatino Linotype" w:hAnsi="Palatino Linotype"/>
          <w:bCs/>
          <w:i/>
          <w:iCs/>
        </w:rPr>
        <w:t xml:space="preserve">Board of Supervisor’s Response: </w:t>
      </w:r>
      <w:r w:rsidRPr="00903680">
        <w:rPr>
          <w:rFonts w:ascii="Palatino Linotype" w:hAnsi="Palatino Linotype"/>
        </w:rPr>
        <w:t xml:space="preserve">The Board of Supervisors agrees with the </w:t>
      </w:r>
      <w:r w:rsidR="006358C1" w:rsidRPr="00903680">
        <w:rPr>
          <w:rFonts w:ascii="Palatino Linotype" w:hAnsi="Palatino Linotype"/>
        </w:rPr>
        <w:t xml:space="preserve">Assessor.  </w:t>
      </w:r>
    </w:p>
    <w:p w:rsidR="007A6F6C" w:rsidRPr="009D6247" w:rsidRDefault="007A6F6C" w:rsidP="007A6F6C">
      <w:pPr>
        <w:spacing w:after="0" w:line="240" w:lineRule="auto"/>
        <w:rPr>
          <w:rFonts w:ascii="Palatino Linotype" w:hAnsi="Palatino Linotype" w:cs="Arial"/>
        </w:rPr>
      </w:pPr>
    </w:p>
    <w:p w:rsidR="007A6F6C" w:rsidRPr="00461667" w:rsidRDefault="007A6F6C" w:rsidP="007A6F6C">
      <w:pPr>
        <w:pStyle w:val="GJFinding"/>
        <w:spacing w:after="0"/>
        <w:rPr>
          <w:rFonts w:ascii="Palatino Linotype" w:hAnsi="Palatino Linotype" w:cs="Arial"/>
          <w:b/>
          <w:sz w:val="22"/>
          <w:szCs w:val="22"/>
        </w:rPr>
      </w:pPr>
      <w:r w:rsidRPr="00903680">
        <w:rPr>
          <w:rFonts w:ascii="Palatino Linotype" w:hAnsi="Palatino Linotype" w:cs="Arial"/>
          <w:b/>
          <w:sz w:val="22"/>
          <w:szCs w:val="22"/>
        </w:rPr>
        <w:t>Finding 5:  The Board of Supervisors has not exercised effective supervision of the Williamson-Act</w:t>
      </w:r>
      <w:r w:rsidRPr="00461667">
        <w:rPr>
          <w:rFonts w:ascii="Palatino Linotype" w:hAnsi="Palatino Linotype" w:cs="Arial"/>
          <w:b/>
          <w:sz w:val="22"/>
          <w:szCs w:val="22"/>
        </w:rPr>
        <w:t xml:space="preserve"> program since at least 2008.</w:t>
      </w:r>
    </w:p>
    <w:p w:rsidR="007A6F6C" w:rsidRPr="00461667" w:rsidRDefault="007A6F6C" w:rsidP="007A6F6C">
      <w:pPr>
        <w:pStyle w:val="GJFinding"/>
        <w:spacing w:after="0"/>
        <w:rPr>
          <w:rFonts w:ascii="Palatino Linotype" w:hAnsi="Palatino Linotype" w:cs="Arial"/>
          <w:b/>
          <w:sz w:val="22"/>
          <w:szCs w:val="22"/>
        </w:rPr>
      </w:pPr>
    </w:p>
    <w:p w:rsidR="00287566" w:rsidRDefault="000F0A14" w:rsidP="000054EB">
      <w:pPr>
        <w:spacing w:after="0" w:line="240" w:lineRule="auto"/>
        <w:rPr>
          <w:rFonts w:ascii="Palatino Linotype" w:hAnsi="Palatino Linotype" w:cs="Arial"/>
        </w:rPr>
      </w:pPr>
      <w:r>
        <w:rPr>
          <w:rFonts w:ascii="Palatino Linotype" w:hAnsi="Palatino Linotype" w:cs="Arial"/>
          <w:i/>
        </w:rPr>
        <w:t>Board of Supervisor’s</w:t>
      </w:r>
      <w:r w:rsidR="00287566" w:rsidRPr="004A2D29">
        <w:rPr>
          <w:rFonts w:ascii="Palatino Linotype" w:hAnsi="Palatino Linotype" w:cs="Arial"/>
          <w:i/>
        </w:rPr>
        <w:t xml:space="preserve"> Response:</w:t>
      </w:r>
      <w:r w:rsidR="00287566" w:rsidRPr="004A2D29">
        <w:rPr>
          <w:rFonts w:ascii="Palatino Linotype" w:hAnsi="Palatino Linotype" w:cs="Arial"/>
          <w:b/>
        </w:rPr>
        <w:t xml:space="preserve">  </w:t>
      </w:r>
      <w:r w:rsidR="006358C1" w:rsidRPr="004A2D29">
        <w:rPr>
          <w:rFonts w:ascii="Palatino Linotype" w:hAnsi="Palatino Linotype"/>
        </w:rPr>
        <w:t xml:space="preserve">The </w:t>
      </w:r>
      <w:r>
        <w:rPr>
          <w:rFonts w:ascii="Palatino Linotype" w:hAnsi="Palatino Linotype"/>
        </w:rPr>
        <w:t>Board of Supervisors</w:t>
      </w:r>
      <w:r w:rsidR="006358C1" w:rsidRPr="004A2D29">
        <w:rPr>
          <w:rFonts w:ascii="Palatino Linotype" w:hAnsi="Palatino Linotype"/>
        </w:rPr>
        <w:t xml:space="preserve"> disagrees with this Finding.</w:t>
      </w:r>
      <w:r w:rsidR="000054EB" w:rsidRPr="004A2D29">
        <w:rPr>
          <w:rFonts w:ascii="Palatino Linotype" w:hAnsi="Palatino Linotype"/>
        </w:rPr>
        <w:t xml:space="preserve">  </w:t>
      </w:r>
      <w:r w:rsidR="00117089" w:rsidRPr="004A2D29">
        <w:rPr>
          <w:rFonts w:ascii="Palatino Linotype" w:hAnsi="Palatino Linotype" w:cs="Arial"/>
        </w:rPr>
        <w:t xml:space="preserve">The Board </w:t>
      </w:r>
      <w:r w:rsidR="004A2D29" w:rsidRPr="004A2D29">
        <w:rPr>
          <w:rFonts w:ascii="Palatino Linotype" w:hAnsi="Palatino Linotype" w:cs="Arial"/>
        </w:rPr>
        <w:t xml:space="preserve">annually </w:t>
      </w:r>
      <w:r w:rsidR="00117089" w:rsidRPr="004A2D29">
        <w:rPr>
          <w:rFonts w:ascii="Palatino Linotype" w:hAnsi="Palatino Linotype" w:cs="Arial"/>
        </w:rPr>
        <w:t>approves contracts and receives a brief annual report</w:t>
      </w:r>
      <w:r w:rsidR="004A2D29" w:rsidRPr="004A2D29">
        <w:rPr>
          <w:rFonts w:ascii="Palatino Linotype" w:hAnsi="Palatino Linotype" w:cs="Arial"/>
        </w:rPr>
        <w:t xml:space="preserve"> on the status of the Williamson Act program.  Napa County has implemented the Williamson Act in full compliance with all </w:t>
      </w:r>
      <w:r w:rsidR="004A2D29">
        <w:rPr>
          <w:rFonts w:ascii="Palatino Linotype" w:hAnsi="Palatino Linotype" w:cs="Arial"/>
        </w:rPr>
        <w:t xml:space="preserve">applicable State law, and the direction of the Board has played a key role in the program’s ongoing and demonstrated success.  </w:t>
      </w:r>
    </w:p>
    <w:p w:rsidR="0031089B" w:rsidRDefault="0031089B" w:rsidP="000054EB">
      <w:pPr>
        <w:spacing w:after="0" w:line="240" w:lineRule="auto"/>
        <w:rPr>
          <w:rFonts w:ascii="Palatino Linotype" w:hAnsi="Palatino Linotype" w:cs="Arial"/>
        </w:rPr>
      </w:pPr>
    </w:p>
    <w:p w:rsidR="009B745E" w:rsidRDefault="009B745E" w:rsidP="000054EB">
      <w:pPr>
        <w:spacing w:after="0" w:line="240" w:lineRule="auto"/>
        <w:rPr>
          <w:rFonts w:ascii="Palatino Linotype" w:hAnsi="Palatino Linotype" w:cs="Arial"/>
        </w:rPr>
      </w:pPr>
      <w:r>
        <w:rPr>
          <w:rFonts w:ascii="Palatino Linotype" w:hAnsi="Palatino Linotype" w:cs="Arial"/>
        </w:rPr>
        <w:t>According to the California Department of Conservation (CDOC</w:t>
      </w:r>
      <w:r w:rsidR="001160C0">
        <w:rPr>
          <w:rFonts w:ascii="Palatino Linotype" w:hAnsi="Palatino Linotype" w:cs="Arial"/>
        </w:rPr>
        <w:t>,</w:t>
      </w:r>
      <w:r>
        <w:rPr>
          <w:rFonts w:ascii="Palatino Linotype" w:hAnsi="Palatino Linotype" w:cs="Arial"/>
        </w:rPr>
        <w:t xml:space="preserve"> Williamson Act Status Reports, Napa County had 69,030 acres enrolled in contracts in 2008.  The most recent report (2016) shows a total of 73,990 acres enrolled, an increase of 4,960 acres or about 0.008% annually.  During this time, the County non-renewed a total </w:t>
      </w:r>
      <w:r w:rsidR="0021248F">
        <w:rPr>
          <w:rFonts w:ascii="Palatino Linotype" w:hAnsi="Palatino Linotype" w:cs="Arial"/>
        </w:rPr>
        <w:t>1,049</w:t>
      </w:r>
      <w:r>
        <w:rPr>
          <w:rFonts w:ascii="Palatino Linotype" w:hAnsi="Palatino Linotype" w:cs="Arial"/>
        </w:rPr>
        <w:t xml:space="preserve"> </w:t>
      </w:r>
      <w:proofErr w:type="gramStart"/>
      <w:r>
        <w:rPr>
          <w:rFonts w:ascii="Palatino Linotype" w:hAnsi="Palatino Linotype" w:cs="Arial"/>
        </w:rPr>
        <w:t>acres,</w:t>
      </w:r>
      <w:proofErr w:type="gramEnd"/>
      <w:r>
        <w:rPr>
          <w:rFonts w:ascii="Palatino Linotype" w:hAnsi="Palatino Linotype" w:cs="Arial"/>
        </w:rPr>
        <w:t xml:space="preserve"> or </w:t>
      </w:r>
      <w:r w:rsidR="0021248F">
        <w:rPr>
          <w:rFonts w:ascii="Palatino Linotype" w:hAnsi="Palatino Linotype" w:cs="Arial"/>
        </w:rPr>
        <w:t xml:space="preserve">more than 20% of the amount of contracted land </w:t>
      </w:r>
      <w:r>
        <w:rPr>
          <w:rFonts w:ascii="Palatino Linotype" w:hAnsi="Palatino Linotype" w:cs="Arial"/>
        </w:rPr>
        <w:t xml:space="preserve">added to the program.  PBES has regularly worked to non-renew contracts as concerns </w:t>
      </w:r>
      <w:r w:rsidR="0021248F">
        <w:rPr>
          <w:rFonts w:ascii="Palatino Linotype" w:hAnsi="Palatino Linotype" w:cs="Arial"/>
        </w:rPr>
        <w:t xml:space="preserve">regarding compliance </w:t>
      </w:r>
      <w:proofErr w:type="gramStart"/>
      <w:r>
        <w:rPr>
          <w:rFonts w:ascii="Palatino Linotype" w:hAnsi="Palatino Linotype" w:cs="Arial"/>
        </w:rPr>
        <w:t>are identified</w:t>
      </w:r>
      <w:proofErr w:type="gramEnd"/>
      <w:r>
        <w:rPr>
          <w:rFonts w:ascii="Palatino Linotype" w:hAnsi="Palatino Linotype" w:cs="Arial"/>
        </w:rPr>
        <w:t xml:space="preserve"> through </w:t>
      </w:r>
      <w:r w:rsidR="0021248F">
        <w:rPr>
          <w:rFonts w:ascii="Palatino Linotype" w:hAnsi="Palatino Linotype" w:cs="Arial"/>
        </w:rPr>
        <w:t xml:space="preserve">pending </w:t>
      </w:r>
      <w:r>
        <w:rPr>
          <w:rFonts w:ascii="Palatino Linotype" w:hAnsi="Palatino Linotype" w:cs="Arial"/>
        </w:rPr>
        <w:t xml:space="preserve">land use </w:t>
      </w:r>
      <w:r w:rsidR="00C727FC">
        <w:rPr>
          <w:rFonts w:ascii="Palatino Linotype" w:hAnsi="Palatino Linotype" w:cs="Arial"/>
        </w:rPr>
        <w:t xml:space="preserve">and lot line adjustment </w:t>
      </w:r>
      <w:r>
        <w:rPr>
          <w:rFonts w:ascii="Palatino Linotype" w:hAnsi="Palatino Linotype" w:cs="Arial"/>
        </w:rPr>
        <w:t xml:space="preserve">applications.  </w:t>
      </w:r>
    </w:p>
    <w:p w:rsidR="009B745E" w:rsidRDefault="009B745E" w:rsidP="000054EB">
      <w:pPr>
        <w:spacing w:after="0" w:line="240" w:lineRule="auto"/>
        <w:rPr>
          <w:rFonts w:ascii="Palatino Linotype" w:hAnsi="Palatino Linotype" w:cs="Arial"/>
        </w:rPr>
      </w:pPr>
    </w:p>
    <w:p w:rsidR="00C727FC" w:rsidRDefault="0031089B" w:rsidP="000054EB">
      <w:pPr>
        <w:spacing w:after="0" w:line="240" w:lineRule="auto"/>
        <w:rPr>
          <w:rFonts w:ascii="Palatino Linotype" w:hAnsi="Palatino Linotype" w:cs="Arial"/>
        </w:rPr>
      </w:pPr>
      <w:r>
        <w:rPr>
          <w:rFonts w:ascii="Palatino Linotype" w:hAnsi="Palatino Linotype" w:cs="Arial"/>
        </w:rPr>
        <w:t xml:space="preserve">The </w:t>
      </w:r>
      <w:r w:rsidR="00C727FC">
        <w:rPr>
          <w:rFonts w:ascii="Palatino Linotype" w:hAnsi="Palatino Linotype" w:cs="Arial"/>
        </w:rPr>
        <w:t xml:space="preserve">CDOC </w:t>
      </w:r>
      <w:r>
        <w:rPr>
          <w:rFonts w:ascii="Palatino Linotype" w:hAnsi="Palatino Linotype" w:cs="Arial"/>
        </w:rPr>
        <w:t xml:space="preserve">suspended State </w:t>
      </w:r>
      <w:r w:rsidR="00C727FC">
        <w:rPr>
          <w:rFonts w:ascii="Palatino Linotype" w:hAnsi="Palatino Linotype" w:cs="Arial"/>
        </w:rPr>
        <w:t xml:space="preserve">subvention payments to </w:t>
      </w:r>
      <w:r>
        <w:rPr>
          <w:rFonts w:ascii="Palatino Linotype" w:hAnsi="Palatino Linotype" w:cs="Arial"/>
        </w:rPr>
        <w:t xml:space="preserve">local </w:t>
      </w:r>
      <w:r w:rsidR="00C727FC">
        <w:rPr>
          <w:rFonts w:ascii="Palatino Linotype" w:hAnsi="Palatino Linotype" w:cs="Arial"/>
        </w:rPr>
        <w:t>jurisdictions</w:t>
      </w:r>
      <w:r>
        <w:rPr>
          <w:rFonts w:ascii="Palatino Linotype" w:hAnsi="Palatino Linotype" w:cs="Arial"/>
        </w:rPr>
        <w:t xml:space="preserve"> in the 2009-2010 Fiscal Year.  </w:t>
      </w:r>
      <w:r w:rsidR="00C727FC">
        <w:rPr>
          <w:rFonts w:ascii="Palatino Linotype" w:hAnsi="Palatino Linotype" w:cs="Arial"/>
        </w:rPr>
        <w:t xml:space="preserve">The following year, it suspended its audits of county Williamson Act programs.  </w:t>
      </w:r>
      <w:r>
        <w:rPr>
          <w:rFonts w:ascii="Palatino Linotype" w:hAnsi="Palatino Linotype" w:cs="Arial"/>
        </w:rPr>
        <w:t xml:space="preserve">It should be noted that in the 11 years prior to the suspension </w:t>
      </w:r>
      <w:r w:rsidR="00C727FC">
        <w:rPr>
          <w:rFonts w:ascii="Palatino Linotype" w:hAnsi="Palatino Linotype" w:cs="Arial"/>
        </w:rPr>
        <w:t xml:space="preserve">of the audits </w:t>
      </w:r>
      <w:r>
        <w:rPr>
          <w:rFonts w:ascii="Palatino Linotype" w:hAnsi="Palatino Linotype" w:cs="Arial"/>
        </w:rPr>
        <w:t>(from 1998-20</w:t>
      </w:r>
      <w:r w:rsidR="00C727FC">
        <w:rPr>
          <w:rFonts w:ascii="Palatino Linotype" w:hAnsi="Palatino Linotype" w:cs="Arial"/>
        </w:rPr>
        <w:t>10</w:t>
      </w:r>
      <w:r>
        <w:rPr>
          <w:rFonts w:ascii="Palatino Linotype" w:hAnsi="Palatino Linotype" w:cs="Arial"/>
        </w:rPr>
        <w:t>), the State audited 35 counties</w:t>
      </w:r>
      <w:r w:rsidR="00C727FC">
        <w:rPr>
          <w:rFonts w:ascii="Palatino Linotype" w:hAnsi="Palatino Linotype" w:cs="Arial"/>
        </w:rPr>
        <w:t xml:space="preserve">.  </w:t>
      </w:r>
      <w:r>
        <w:rPr>
          <w:rFonts w:ascii="Palatino Linotype" w:hAnsi="Palatino Linotype" w:cs="Arial"/>
        </w:rPr>
        <w:t xml:space="preserve">The total amount of subvention money returned to the state during this time averaged $180,000 annually in a statewide program of $35.1 million, or approximately 0.5%.  Historically, State audits have not </w:t>
      </w:r>
      <w:r w:rsidR="009B745E">
        <w:rPr>
          <w:rFonts w:ascii="Palatino Linotype" w:hAnsi="Palatino Linotype" w:cs="Arial"/>
        </w:rPr>
        <w:t xml:space="preserve">demonstrated </w:t>
      </w:r>
      <w:r>
        <w:rPr>
          <w:rFonts w:ascii="Palatino Linotype" w:hAnsi="Palatino Linotype" w:cs="Arial"/>
        </w:rPr>
        <w:t xml:space="preserve">significant problems in local government administration of the Williamson Act program.  </w:t>
      </w:r>
    </w:p>
    <w:p w:rsidR="00C727FC" w:rsidRDefault="00C727FC" w:rsidP="000054EB">
      <w:pPr>
        <w:spacing w:after="0" w:line="240" w:lineRule="auto"/>
        <w:rPr>
          <w:rFonts w:ascii="Palatino Linotype" w:hAnsi="Palatino Linotype" w:cs="Arial"/>
        </w:rPr>
      </w:pPr>
    </w:p>
    <w:p w:rsidR="004A2D29" w:rsidRPr="00F309E5" w:rsidRDefault="00C727FC" w:rsidP="000054EB">
      <w:pPr>
        <w:spacing w:after="0" w:line="240" w:lineRule="auto"/>
        <w:rPr>
          <w:rFonts w:ascii="Palatino Linotype" w:hAnsi="Palatino Linotype" w:cs="Arial"/>
        </w:rPr>
      </w:pPr>
      <w:r w:rsidRPr="00D7643C">
        <w:rPr>
          <w:rFonts w:ascii="Palatino Linotype" w:hAnsi="Palatino Linotype"/>
        </w:rPr>
        <w:t>In 2009-2010</w:t>
      </w:r>
      <w:r>
        <w:rPr>
          <w:rFonts w:ascii="Palatino Linotype" w:hAnsi="Palatino Linotype"/>
        </w:rPr>
        <w:t>,</w:t>
      </w:r>
      <w:r w:rsidRPr="00D7643C">
        <w:rPr>
          <w:rFonts w:ascii="Palatino Linotype" w:hAnsi="Palatino Linotype"/>
        </w:rPr>
        <w:t xml:space="preserve"> the </w:t>
      </w:r>
      <w:r>
        <w:rPr>
          <w:rFonts w:ascii="Palatino Linotype" w:hAnsi="Palatino Linotype"/>
        </w:rPr>
        <w:t>C</w:t>
      </w:r>
      <w:r w:rsidRPr="00D7643C">
        <w:rPr>
          <w:rFonts w:ascii="Palatino Linotype" w:hAnsi="Palatino Linotype"/>
        </w:rPr>
        <w:t xml:space="preserve">DOC audited the Napa County program. The audit contained two findings: </w:t>
      </w:r>
      <w:r>
        <w:rPr>
          <w:rFonts w:ascii="Palatino Linotype" w:hAnsi="Palatino Linotype"/>
        </w:rPr>
        <w:t>(</w:t>
      </w:r>
      <w:r w:rsidRPr="00D7643C">
        <w:rPr>
          <w:rFonts w:ascii="Palatino Linotype" w:hAnsi="Palatino Linotype"/>
        </w:rPr>
        <w:t xml:space="preserve">1) the Assessor Megabyte property tax system used the term “open space” when the correct term should have been “non-prime,” and </w:t>
      </w:r>
      <w:r>
        <w:rPr>
          <w:rFonts w:ascii="Palatino Linotype" w:hAnsi="Palatino Linotype"/>
        </w:rPr>
        <w:t>(</w:t>
      </w:r>
      <w:r w:rsidRPr="00D7643C">
        <w:rPr>
          <w:rFonts w:ascii="Palatino Linotype" w:hAnsi="Palatino Linotype"/>
        </w:rPr>
        <w:t xml:space="preserve">2) the County should improve the agricultural </w:t>
      </w:r>
      <w:proofErr w:type="gramStart"/>
      <w:r w:rsidRPr="00D7643C">
        <w:rPr>
          <w:rFonts w:ascii="Palatino Linotype" w:hAnsi="Palatino Linotype"/>
        </w:rPr>
        <w:t>activity survey questionnaire process</w:t>
      </w:r>
      <w:proofErr w:type="gramEnd"/>
      <w:r>
        <w:rPr>
          <w:rFonts w:ascii="Palatino Linotype" w:hAnsi="Palatino Linotype"/>
        </w:rPr>
        <w:t xml:space="preserve">. The Stated did not find any additional issues or concerns </w:t>
      </w:r>
      <w:r w:rsidRPr="00F309E5">
        <w:rPr>
          <w:rFonts w:ascii="Palatino Linotype" w:hAnsi="Palatino Linotype"/>
        </w:rPr>
        <w:t xml:space="preserve">regarding Napa County’s administration of the program.  </w:t>
      </w:r>
    </w:p>
    <w:p w:rsidR="004A2D29" w:rsidRPr="00F309E5" w:rsidRDefault="004A2D29" w:rsidP="000054EB">
      <w:pPr>
        <w:spacing w:after="0" w:line="240" w:lineRule="auto"/>
        <w:rPr>
          <w:rFonts w:ascii="Palatino Linotype" w:hAnsi="Palatino Linotype" w:cs="Arial"/>
        </w:rPr>
      </w:pPr>
    </w:p>
    <w:p w:rsidR="00F309E5" w:rsidRPr="00F309E5" w:rsidRDefault="00F309E5" w:rsidP="00242F25">
      <w:pPr>
        <w:autoSpaceDE w:val="0"/>
        <w:autoSpaceDN w:val="0"/>
        <w:adjustRightInd w:val="0"/>
        <w:spacing w:after="0" w:line="240" w:lineRule="auto"/>
        <w:rPr>
          <w:rFonts w:ascii="Palatino Linotype" w:hAnsi="Palatino Linotype" w:cs="Arial"/>
        </w:rPr>
      </w:pPr>
      <w:r w:rsidRPr="00242F25">
        <w:rPr>
          <w:rFonts w:ascii="Palatino Linotype" w:hAnsi="Palatino Linotype" w:cs="Arial"/>
        </w:rPr>
        <w:t xml:space="preserve">On January 25, 2011, the Board of Supervisors reviewed the </w:t>
      </w:r>
      <w:r>
        <w:rPr>
          <w:rFonts w:ascii="Palatino Linotype" w:hAnsi="Palatino Linotype" w:cs="Arial"/>
        </w:rPr>
        <w:t>Williamson Act program</w:t>
      </w:r>
      <w:r w:rsidRPr="00242F25">
        <w:rPr>
          <w:rFonts w:ascii="Palatino Linotype" w:hAnsi="Palatino Linotype" w:cs="Arial"/>
        </w:rPr>
        <w:t>, shortly after the elimination of the</w:t>
      </w:r>
      <w:r>
        <w:rPr>
          <w:rFonts w:ascii="Palatino Linotype" w:hAnsi="Palatino Linotype" w:cs="Arial"/>
        </w:rPr>
        <w:t xml:space="preserve"> </w:t>
      </w:r>
      <w:r w:rsidRPr="00242F25">
        <w:rPr>
          <w:rFonts w:ascii="Palatino Linotype" w:hAnsi="Palatino Linotype" w:cs="Arial"/>
        </w:rPr>
        <w:t>State subvention funds. At that time, the Assessor estimated that implementation of S</w:t>
      </w:r>
      <w:r>
        <w:rPr>
          <w:rFonts w:ascii="Palatino Linotype" w:hAnsi="Palatino Linotype" w:cs="Arial"/>
        </w:rPr>
        <w:t xml:space="preserve">enate Bill (SB) </w:t>
      </w:r>
      <w:r w:rsidRPr="00242F25">
        <w:rPr>
          <w:rFonts w:ascii="Palatino Linotype" w:hAnsi="Palatino Linotype" w:cs="Arial"/>
        </w:rPr>
        <w:t>863 would increase</w:t>
      </w:r>
      <w:r>
        <w:rPr>
          <w:rFonts w:ascii="Palatino Linotype" w:hAnsi="Palatino Linotype" w:cs="Arial"/>
        </w:rPr>
        <w:t xml:space="preserve"> </w:t>
      </w:r>
      <w:r w:rsidRPr="00242F25">
        <w:rPr>
          <w:rFonts w:ascii="Palatino Linotype" w:hAnsi="Palatino Linotype" w:cs="Arial"/>
        </w:rPr>
        <w:t>property tax revenues by approximately $500,000 between 2011 and 2016. The Board discussed the provisions of</w:t>
      </w:r>
      <w:r>
        <w:rPr>
          <w:rFonts w:ascii="Palatino Linotype" w:hAnsi="Palatino Linotype" w:cs="Arial"/>
        </w:rPr>
        <w:t xml:space="preserve"> S</w:t>
      </w:r>
      <w:r w:rsidRPr="00242F25">
        <w:rPr>
          <w:rFonts w:ascii="Palatino Linotype" w:hAnsi="Palatino Linotype" w:cs="Arial"/>
        </w:rPr>
        <w:t>B 863, acknowledged that non-renewal of Williamson Act contracts would have little immediate effect</w:t>
      </w:r>
      <w:r>
        <w:rPr>
          <w:rFonts w:ascii="Palatino Linotype" w:hAnsi="Palatino Linotype" w:cs="Arial"/>
        </w:rPr>
        <w:t xml:space="preserve"> </w:t>
      </w:r>
      <w:r w:rsidRPr="00242F25">
        <w:rPr>
          <w:rFonts w:ascii="Palatino Linotype" w:hAnsi="Palatino Linotype" w:cs="Arial"/>
        </w:rPr>
        <w:t xml:space="preserve">(because of the 9-year phase out), and emphasized that continued participation in the </w:t>
      </w:r>
      <w:r>
        <w:rPr>
          <w:rFonts w:ascii="Palatino Linotype" w:hAnsi="Palatino Linotype" w:cs="Arial"/>
        </w:rPr>
        <w:t>W</w:t>
      </w:r>
      <w:r w:rsidRPr="00242F25">
        <w:rPr>
          <w:rFonts w:ascii="Palatino Linotype" w:hAnsi="Palatino Linotype" w:cs="Arial"/>
        </w:rPr>
        <w:t>illiamson Act program is</w:t>
      </w:r>
      <w:r>
        <w:rPr>
          <w:rFonts w:ascii="Palatino Linotype" w:hAnsi="Palatino Linotype" w:cs="Arial"/>
        </w:rPr>
        <w:t xml:space="preserve"> </w:t>
      </w:r>
      <w:r w:rsidRPr="00242F25">
        <w:rPr>
          <w:rFonts w:ascii="Palatino Linotype" w:hAnsi="Palatino Linotype" w:cs="Arial"/>
        </w:rPr>
        <w:t>consistent with the County's general plan focus on agricultura</w:t>
      </w:r>
      <w:r>
        <w:rPr>
          <w:rFonts w:ascii="Palatino Linotype" w:hAnsi="Palatino Linotype" w:cs="Arial"/>
        </w:rPr>
        <w:t>l preservation values.  F</w:t>
      </w:r>
      <w:r w:rsidRPr="00242F25">
        <w:rPr>
          <w:rFonts w:ascii="Palatino Linotype" w:hAnsi="Palatino Linotype" w:cs="Arial"/>
        </w:rPr>
        <w:t>ollowing a presentation by the</w:t>
      </w:r>
      <w:r>
        <w:rPr>
          <w:rFonts w:ascii="Palatino Linotype" w:hAnsi="Palatino Linotype" w:cs="Arial"/>
        </w:rPr>
        <w:t xml:space="preserve"> </w:t>
      </w:r>
      <w:r w:rsidRPr="00242F25">
        <w:rPr>
          <w:rFonts w:ascii="Palatino Linotype" w:hAnsi="Palatino Linotype" w:cs="Arial"/>
        </w:rPr>
        <w:t>Assessor and PBES Director, the Board una</w:t>
      </w:r>
      <w:r>
        <w:rPr>
          <w:rFonts w:ascii="Palatino Linotype" w:hAnsi="Palatino Linotype" w:cs="Arial"/>
        </w:rPr>
        <w:t xml:space="preserve">nimously voted to continue the Williamson Act program </w:t>
      </w:r>
      <w:r w:rsidRPr="00242F25">
        <w:rPr>
          <w:rFonts w:ascii="Palatino Linotype" w:hAnsi="Palatino Linotype" w:cs="Arial"/>
        </w:rPr>
        <w:t>without any changes.</w:t>
      </w:r>
    </w:p>
    <w:p w:rsidR="00F309E5" w:rsidRPr="00F309E5" w:rsidRDefault="00F309E5" w:rsidP="000054EB">
      <w:pPr>
        <w:spacing w:after="0" w:line="240" w:lineRule="auto"/>
        <w:rPr>
          <w:rFonts w:ascii="Palatino Linotype" w:hAnsi="Palatino Linotype" w:cs="Arial"/>
        </w:rPr>
      </w:pPr>
    </w:p>
    <w:p w:rsidR="001160C0" w:rsidRDefault="001160C0" w:rsidP="001160C0">
      <w:pPr>
        <w:spacing w:after="0" w:line="240" w:lineRule="auto"/>
        <w:rPr>
          <w:rFonts w:ascii="Palatino Linotype" w:hAnsi="Palatino Linotype" w:cs="Arial"/>
        </w:rPr>
      </w:pPr>
      <w:r>
        <w:rPr>
          <w:rFonts w:ascii="Palatino Linotype" w:hAnsi="Palatino Linotype" w:cs="Arial"/>
        </w:rPr>
        <w:t xml:space="preserve">Each year, PBES and the Assessor’s Office submit a Subvention Report to the California Department of Conservation (CDOC), This report provides detailed information about a wide range of issues related to the Williamson Act program, including new contracted acreage, non-renewals, cancellations, public acquisitions, city annexations, farmland security zones, and calculation of payments.  The CDOC regularly uses this information to monitor and report on </w:t>
      </w:r>
      <w:r w:rsidR="00F309E5">
        <w:rPr>
          <w:rFonts w:ascii="Palatino Linotype" w:hAnsi="Palatino Linotype" w:cs="Arial"/>
        </w:rPr>
        <w:t xml:space="preserve">the </w:t>
      </w:r>
      <w:r>
        <w:rPr>
          <w:rFonts w:ascii="Palatino Linotype" w:hAnsi="Palatino Linotype" w:cs="Arial"/>
        </w:rPr>
        <w:t xml:space="preserve">statewide program.  </w:t>
      </w:r>
    </w:p>
    <w:p w:rsidR="001160C0" w:rsidRDefault="001160C0" w:rsidP="000054EB">
      <w:pPr>
        <w:spacing w:after="0" w:line="240" w:lineRule="auto"/>
        <w:rPr>
          <w:rFonts w:ascii="Palatino Linotype" w:hAnsi="Palatino Linotype" w:cs="Arial"/>
        </w:rPr>
      </w:pPr>
    </w:p>
    <w:p w:rsidR="00287566" w:rsidRPr="00903680" w:rsidRDefault="000F0A14" w:rsidP="00287566">
      <w:pPr>
        <w:spacing w:after="0" w:line="240" w:lineRule="auto"/>
        <w:rPr>
          <w:rFonts w:ascii="Palatino Linotype" w:hAnsi="Palatino Linotype" w:cs="Arial"/>
        </w:rPr>
      </w:pPr>
      <w:r>
        <w:rPr>
          <w:rFonts w:ascii="Palatino Linotype" w:hAnsi="Palatino Linotype"/>
          <w:bCs/>
          <w:i/>
          <w:iCs/>
        </w:rPr>
        <w:t>Director of Planning Building and Environmental Services</w:t>
      </w:r>
      <w:r w:rsidR="00287566" w:rsidRPr="00461667">
        <w:rPr>
          <w:rFonts w:ascii="Palatino Linotype" w:hAnsi="Palatino Linotype"/>
          <w:bCs/>
          <w:i/>
          <w:iCs/>
        </w:rPr>
        <w:t xml:space="preserve"> Response: </w:t>
      </w:r>
      <w:r w:rsidR="00287566" w:rsidRPr="00461667">
        <w:rPr>
          <w:rFonts w:ascii="Palatino Linotype" w:hAnsi="Palatino Linotype"/>
        </w:rPr>
        <w:t xml:space="preserve">The </w:t>
      </w:r>
      <w:r>
        <w:rPr>
          <w:rFonts w:ascii="Palatino Linotype" w:hAnsi="Palatino Linotype"/>
        </w:rPr>
        <w:t>Director</w:t>
      </w:r>
      <w:r w:rsidR="00032F28" w:rsidRPr="00903680">
        <w:rPr>
          <w:rFonts w:ascii="Palatino Linotype" w:hAnsi="Palatino Linotype"/>
        </w:rPr>
        <w:t xml:space="preserve"> agrees with the </w:t>
      </w:r>
      <w:r>
        <w:rPr>
          <w:rFonts w:ascii="Palatino Linotype" w:hAnsi="Palatino Linotype"/>
        </w:rPr>
        <w:t>Board of Supervisors</w:t>
      </w:r>
      <w:r w:rsidR="00032F28" w:rsidRPr="00903680">
        <w:rPr>
          <w:rFonts w:ascii="Palatino Linotype" w:hAnsi="Palatino Linotype"/>
        </w:rPr>
        <w:t>.</w:t>
      </w:r>
    </w:p>
    <w:p w:rsidR="007A6F6C" w:rsidRPr="00903680" w:rsidRDefault="007A6F6C" w:rsidP="00D362E1">
      <w:pPr>
        <w:spacing w:after="0" w:line="240" w:lineRule="auto"/>
        <w:rPr>
          <w:rFonts w:ascii="Palatino Linotype" w:hAnsi="Palatino Linotype" w:cs="Arial"/>
        </w:rPr>
      </w:pPr>
    </w:p>
    <w:p w:rsidR="007A6F6C" w:rsidRPr="00903680" w:rsidRDefault="007A6F6C" w:rsidP="007A6F6C">
      <w:pPr>
        <w:pStyle w:val="GJFinding"/>
        <w:spacing w:after="0"/>
        <w:rPr>
          <w:rFonts w:ascii="Palatino Linotype" w:hAnsi="Palatino Linotype" w:cs="Arial"/>
          <w:b/>
          <w:sz w:val="22"/>
          <w:szCs w:val="22"/>
        </w:rPr>
      </w:pPr>
      <w:r w:rsidRPr="00903680">
        <w:rPr>
          <w:rFonts w:ascii="Palatino Linotype" w:hAnsi="Palatino Linotype" w:cs="Arial"/>
          <w:b/>
          <w:sz w:val="22"/>
          <w:szCs w:val="22"/>
        </w:rPr>
        <w:t>Finding 6:  The Assessor lacks adequate conflict-of-interest procedures regarding his own properties with unqualified personnel assigned to “check” any work.</w:t>
      </w:r>
    </w:p>
    <w:p w:rsidR="007A6F6C" w:rsidRPr="00903680" w:rsidRDefault="007A6F6C" w:rsidP="007A6F6C">
      <w:pPr>
        <w:pStyle w:val="GJFinding"/>
        <w:spacing w:after="0"/>
        <w:rPr>
          <w:rFonts w:ascii="Palatino Linotype" w:hAnsi="Palatino Linotype" w:cs="Arial"/>
          <w:b/>
          <w:sz w:val="22"/>
          <w:szCs w:val="22"/>
        </w:rPr>
      </w:pPr>
    </w:p>
    <w:p w:rsidR="00287566" w:rsidRPr="00903680" w:rsidRDefault="00287566" w:rsidP="00287566">
      <w:pPr>
        <w:spacing w:after="0" w:line="240" w:lineRule="auto"/>
        <w:rPr>
          <w:rFonts w:ascii="Palatino Linotype" w:hAnsi="Palatino Linotype" w:cs="Arial"/>
        </w:rPr>
      </w:pPr>
      <w:r w:rsidRPr="00903680">
        <w:rPr>
          <w:rFonts w:ascii="Palatino Linotype" w:hAnsi="Palatino Linotype" w:cs="Arial"/>
          <w:i/>
        </w:rPr>
        <w:t xml:space="preserve">County Assessor’s Response: </w:t>
      </w:r>
      <w:r w:rsidR="00A34A5B" w:rsidRPr="00903680">
        <w:rPr>
          <w:rFonts w:ascii="Palatino Linotype" w:hAnsi="Palatino Linotype" w:cs="Arial"/>
          <w:i/>
        </w:rPr>
        <w:t xml:space="preserve"> </w:t>
      </w:r>
      <w:r w:rsidR="00A34A5B" w:rsidRPr="00903680">
        <w:rPr>
          <w:rFonts w:ascii="Palatino Linotype" w:hAnsi="Palatino Linotype" w:cs="Arial"/>
        </w:rPr>
        <w:t>The process for reviewing the valuation of property owned or controlled by the assessor involves the Chief Appraiser and the Staff Services Manager.  The Chief Appraiser holds an advanced appraisal certificate from the State Board of Equalization.  The Staff Services Manager provides oversight of the process.</w:t>
      </w:r>
    </w:p>
    <w:p w:rsidR="007A6F6C" w:rsidRPr="00C727FC" w:rsidRDefault="007A6F6C" w:rsidP="00D362E1">
      <w:pPr>
        <w:spacing w:after="0" w:line="240" w:lineRule="auto"/>
        <w:rPr>
          <w:rFonts w:ascii="Palatino Linotype" w:hAnsi="Palatino Linotype" w:cs="Arial"/>
        </w:rPr>
      </w:pPr>
    </w:p>
    <w:p w:rsidR="002D4C36" w:rsidRPr="00461667" w:rsidRDefault="00FA73CA" w:rsidP="00BF6C54">
      <w:pPr>
        <w:pStyle w:val="GJFinding"/>
        <w:spacing w:after="0"/>
        <w:rPr>
          <w:rFonts w:ascii="Palatino Linotype" w:hAnsi="Palatino Linotype" w:cs="Arial"/>
          <w:b/>
          <w:sz w:val="22"/>
          <w:szCs w:val="22"/>
          <w:u w:val="single"/>
        </w:rPr>
      </w:pPr>
      <w:r w:rsidRPr="009D6247">
        <w:rPr>
          <w:rFonts w:ascii="Palatino Linotype" w:hAnsi="Palatino Linotype" w:cs="Arial"/>
          <w:b/>
          <w:sz w:val="22"/>
          <w:szCs w:val="22"/>
          <w:u w:val="single"/>
        </w:rPr>
        <w:t>Recommendations</w:t>
      </w:r>
    </w:p>
    <w:p w:rsidR="00FA73CA" w:rsidRPr="00461667" w:rsidRDefault="00FA73CA" w:rsidP="00BF6C54">
      <w:pPr>
        <w:pStyle w:val="GJFinding"/>
        <w:spacing w:after="0"/>
        <w:rPr>
          <w:rFonts w:ascii="Palatino Linotype" w:hAnsi="Palatino Linotype" w:cs="Arial"/>
          <w:sz w:val="22"/>
          <w:szCs w:val="22"/>
        </w:rPr>
      </w:pPr>
    </w:p>
    <w:p w:rsidR="002D4C36" w:rsidRPr="00461667" w:rsidRDefault="00FA73CA" w:rsidP="00BF6C54">
      <w:pPr>
        <w:pStyle w:val="GJFinding"/>
        <w:spacing w:after="0"/>
        <w:rPr>
          <w:rFonts w:ascii="Palatino Linotype" w:hAnsi="Palatino Linotype" w:cs="Arial"/>
          <w:sz w:val="22"/>
          <w:szCs w:val="22"/>
        </w:rPr>
      </w:pPr>
      <w:r w:rsidRPr="00461667">
        <w:rPr>
          <w:rFonts w:ascii="Palatino Linotype" w:hAnsi="Palatino Linotype" w:cs="Arial"/>
          <w:i/>
          <w:sz w:val="22"/>
          <w:szCs w:val="22"/>
        </w:rPr>
        <w:t xml:space="preserve">Recommendation </w:t>
      </w:r>
      <w:r w:rsidR="002D4C36" w:rsidRPr="00461667">
        <w:rPr>
          <w:rFonts w:ascii="Palatino Linotype" w:hAnsi="Palatino Linotype" w:cs="Arial"/>
          <w:i/>
          <w:sz w:val="22"/>
          <w:szCs w:val="22"/>
        </w:rPr>
        <w:t>1</w:t>
      </w:r>
      <w:r w:rsidR="002D4C36" w:rsidRPr="00461667">
        <w:rPr>
          <w:rFonts w:ascii="Palatino Linotype" w:hAnsi="Palatino Linotype" w:cs="Arial"/>
          <w:sz w:val="22"/>
          <w:szCs w:val="22"/>
        </w:rPr>
        <w:t>:</w:t>
      </w:r>
      <w:r w:rsidRPr="00461667">
        <w:rPr>
          <w:rFonts w:ascii="Palatino Linotype" w:hAnsi="Palatino Linotype" w:cs="Arial"/>
          <w:sz w:val="22"/>
          <w:szCs w:val="22"/>
        </w:rPr>
        <w:t xml:space="preserve">  </w:t>
      </w:r>
      <w:r w:rsidR="006831D3" w:rsidRPr="00461667">
        <w:rPr>
          <w:rFonts w:ascii="Palatino Linotype" w:hAnsi="Palatino Linotype" w:cs="Arial"/>
          <w:sz w:val="22"/>
          <w:szCs w:val="22"/>
        </w:rPr>
        <w:t>No later than November 30, 2018, the Board of Supervisors commission an independent cost-benefit analysis of the Williamson-Act program, with public input, in which the cost to all stakeholders (e.g. schools, cities, special districts) in property tax revenues is considered so that the BOS may make informed decisions regarding the County’s continued participation in the Williamson-Act program.</w:t>
      </w:r>
    </w:p>
    <w:p w:rsidR="002D4C36" w:rsidRPr="00461667" w:rsidRDefault="002D4C36" w:rsidP="00BF6C54">
      <w:pPr>
        <w:pStyle w:val="GJFinding"/>
        <w:spacing w:after="0"/>
        <w:rPr>
          <w:rFonts w:ascii="Palatino Linotype" w:hAnsi="Palatino Linotype" w:cs="Arial"/>
          <w:sz w:val="22"/>
          <w:szCs w:val="22"/>
        </w:rPr>
      </w:pPr>
    </w:p>
    <w:p w:rsidR="00F74F9A" w:rsidRDefault="00DF64A6" w:rsidP="00F74F9A">
      <w:pPr>
        <w:spacing w:after="0" w:line="240" w:lineRule="auto"/>
        <w:rPr>
          <w:rFonts w:ascii="Palatino Linotype" w:hAnsi="Palatino Linotype" w:cs="Arial"/>
        </w:rPr>
      </w:pPr>
      <w:r>
        <w:rPr>
          <w:rFonts w:ascii="Palatino Linotype" w:hAnsi="Palatino Linotype" w:cs="Arial"/>
          <w:i/>
        </w:rPr>
        <w:t xml:space="preserve">Board of Supervisor’s </w:t>
      </w:r>
      <w:r w:rsidR="00287566" w:rsidRPr="00461667">
        <w:rPr>
          <w:rFonts w:ascii="Palatino Linotype" w:hAnsi="Palatino Linotype" w:cs="Arial"/>
          <w:i/>
        </w:rPr>
        <w:t>Response:</w:t>
      </w:r>
      <w:r w:rsidR="00287566" w:rsidRPr="00461667">
        <w:rPr>
          <w:rFonts w:ascii="Palatino Linotype" w:hAnsi="Palatino Linotype" w:cs="Arial"/>
          <w:b/>
        </w:rPr>
        <w:t xml:space="preserve">  </w:t>
      </w:r>
      <w:r>
        <w:rPr>
          <w:rFonts w:ascii="Palatino Linotype" w:hAnsi="Palatino Linotype"/>
        </w:rPr>
        <w:t xml:space="preserve">This recommendation </w:t>
      </w:r>
      <w:proofErr w:type="gramStart"/>
      <w:r>
        <w:rPr>
          <w:rFonts w:ascii="Palatino Linotype" w:hAnsi="Palatino Linotype"/>
        </w:rPr>
        <w:t>will not be implemented</w:t>
      </w:r>
      <w:proofErr w:type="gramEnd"/>
      <w:r>
        <w:rPr>
          <w:rFonts w:ascii="Palatino Linotype" w:hAnsi="Palatino Linotype"/>
        </w:rPr>
        <w:t xml:space="preserve">. </w:t>
      </w:r>
      <w:r w:rsidR="00F74F9A">
        <w:rPr>
          <w:rFonts w:ascii="Palatino Linotype" w:hAnsi="Palatino Linotype"/>
        </w:rPr>
        <w:t xml:space="preserve">This </w:t>
      </w:r>
      <w:r>
        <w:rPr>
          <w:rFonts w:ascii="Palatino Linotype" w:hAnsi="Palatino Linotype"/>
        </w:rPr>
        <w:t>recommendation</w:t>
      </w:r>
      <w:r w:rsidR="00F74F9A">
        <w:rPr>
          <w:rFonts w:ascii="Palatino Linotype" w:hAnsi="Palatino Linotype"/>
        </w:rPr>
        <w:t xml:space="preserve"> places a high emphasis on maximizing property tax revenue.  Accordingly i</w:t>
      </w:r>
      <w:r w:rsidR="00584E0E">
        <w:rPr>
          <w:rFonts w:ascii="Palatino Linotype" w:hAnsi="Palatino Linotype" w:cs="Arial"/>
        </w:rPr>
        <w:t>f the County were to undertake such a study, it should also look at the cost of similar programs, such as conservation easements</w:t>
      </w:r>
      <w:r w:rsidR="00F74F9A">
        <w:rPr>
          <w:rFonts w:ascii="Palatino Linotype" w:hAnsi="Palatino Linotype" w:cs="Arial"/>
        </w:rPr>
        <w:t>, land trusts, and p</w:t>
      </w:r>
      <w:r w:rsidR="00584E0E">
        <w:rPr>
          <w:rFonts w:ascii="Palatino Linotype" w:hAnsi="Palatino Linotype" w:cs="Arial"/>
        </w:rPr>
        <w:t xml:space="preserve">ublic agency and/or non-profit organization land acquisition, </w:t>
      </w:r>
      <w:r w:rsidR="00F74F9A">
        <w:rPr>
          <w:rFonts w:ascii="Palatino Linotype" w:hAnsi="Palatino Linotype" w:cs="Arial"/>
        </w:rPr>
        <w:t xml:space="preserve">all of which similarly </w:t>
      </w:r>
      <w:r w:rsidR="00584E0E">
        <w:rPr>
          <w:rFonts w:ascii="Palatino Linotype" w:hAnsi="Palatino Linotype" w:cs="Arial"/>
        </w:rPr>
        <w:t xml:space="preserve">reduce </w:t>
      </w:r>
      <w:r w:rsidR="000054EB">
        <w:rPr>
          <w:rFonts w:ascii="Palatino Linotype" w:hAnsi="Palatino Linotype" w:cs="Arial"/>
        </w:rPr>
        <w:t xml:space="preserve">potential </w:t>
      </w:r>
      <w:r w:rsidR="00584E0E">
        <w:rPr>
          <w:rFonts w:ascii="Palatino Linotype" w:hAnsi="Palatino Linotype" w:cs="Arial"/>
        </w:rPr>
        <w:t xml:space="preserve">property tax revenue.  </w:t>
      </w:r>
      <w:r w:rsidR="00F74F9A">
        <w:rPr>
          <w:rFonts w:ascii="Palatino Linotype" w:hAnsi="Palatino Linotype" w:cs="Arial"/>
        </w:rPr>
        <w:t>There may also be an argument to review the County’s General Plan, or voter initiatives such as Measures J and P</w:t>
      </w:r>
      <w:r w:rsidR="000054EB">
        <w:rPr>
          <w:rFonts w:ascii="Palatino Linotype" w:hAnsi="Palatino Linotype" w:cs="Arial"/>
        </w:rPr>
        <w:t xml:space="preserve">, to consider their costs to stakeholders.  </w:t>
      </w:r>
      <w:r w:rsidR="00F74F9A">
        <w:rPr>
          <w:rFonts w:ascii="Palatino Linotype" w:hAnsi="Palatino Linotype" w:cs="Arial"/>
        </w:rPr>
        <w:t xml:space="preserve">The protection of farmland prevents its conversion to the highest and best economic use, which reduces potential </w:t>
      </w:r>
      <w:r w:rsidR="000054EB">
        <w:rPr>
          <w:rFonts w:ascii="Palatino Linotype" w:hAnsi="Palatino Linotype" w:cs="Arial"/>
        </w:rPr>
        <w:t xml:space="preserve">local government </w:t>
      </w:r>
      <w:r w:rsidR="00F74F9A">
        <w:rPr>
          <w:rFonts w:ascii="Palatino Linotype" w:hAnsi="Palatino Linotype" w:cs="Arial"/>
        </w:rPr>
        <w:t>revenues</w:t>
      </w:r>
      <w:r w:rsidR="000054EB">
        <w:rPr>
          <w:rFonts w:ascii="Palatino Linotype" w:hAnsi="Palatino Linotype" w:cs="Arial"/>
        </w:rPr>
        <w:t>.</w:t>
      </w:r>
    </w:p>
    <w:p w:rsidR="00F74F9A" w:rsidRDefault="00F74F9A" w:rsidP="00F74F9A">
      <w:pPr>
        <w:spacing w:after="0" w:line="240" w:lineRule="auto"/>
        <w:rPr>
          <w:rFonts w:ascii="Palatino Linotype" w:hAnsi="Palatino Linotype" w:cs="Arial"/>
        </w:rPr>
      </w:pPr>
    </w:p>
    <w:p w:rsidR="00287566" w:rsidRDefault="000054EB" w:rsidP="00F74F9A">
      <w:pPr>
        <w:spacing w:after="0" w:line="240" w:lineRule="auto"/>
        <w:rPr>
          <w:rFonts w:ascii="Palatino Linotype" w:hAnsi="Palatino Linotype" w:cs="Arial"/>
        </w:rPr>
      </w:pPr>
      <w:r>
        <w:rPr>
          <w:rFonts w:ascii="Palatino Linotype" w:hAnsi="Palatino Linotype" w:cs="Arial"/>
        </w:rPr>
        <w:t xml:space="preserve">However, </w:t>
      </w:r>
      <w:r w:rsidR="00F74F9A">
        <w:rPr>
          <w:rFonts w:ascii="Palatino Linotype" w:hAnsi="Palatino Linotype" w:cs="Arial"/>
        </w:rPr>
        <w:t xml:space="preserve">maximizing government revenue is not the defining aspect of Napa’s quality of life.  The importance of open space, habitat conservation, and resource management do not easily factor into a cost-benefit analysis.  </w:t>
      </w:r>
      <w:r w:rsidR="0068658F">
        <w:rPr>
          <w:rFonts w:ascii="Palatino Linotype" w:hAnsi="Palatino Linotype" w:cs="Arial"/>
        </w:rPr>
        <w:t>Our rural landscape is highly valued by both residents and tourists alike</w:t>
      </w:r>
      <w:r>
        <w:rPr>
          <w:rFonts w:ascii="Palatino Linotype" w:hAnsi="Palatino Linotype" w:cs="Arial"/>
        </w:rPr>
        <w:t xml:space="preserve">, and a study cannot easily accounted for these amenities </w:t>
      </w:r>
      <w:r w:rsidR="0068658F">
        <w:rPr>
          <w:rFonts w:ascii="Palatino Linotype" w:hAnsi="Palatino Linotype" w:cs="Arial"/>
        </w:rPr>
        <w:t>in a ledger</w:t>
      </w:r>
      <w:r>
        <w:rPr>
          <w:rFonts w:ascii="Palatino Linotype" w:hAnsi="Palatino Linotype" w:cs="Arial"/>
        </w:rPr>
        <w:t xml:space="preserve">.  </w:t>
      </w:r>
      <w:r w:rsidR="00584E0E">
        <w:rPr>
          <w:rFonts w:ascii="Palatino Linotype" w:hAnsi="Palatino Linotype" w:cs="Arial"/>
        </w:rPr>
        <w:t xml:space="preserve">Land use </w:t>
      </w:r>
      <w:r w:rsidR="00F74F9A">
        <w:rPr>
          <w:rFonts w:ascii="Palatino Linotype" w:hAnsi="Palatino Linotype" w:cs="Arial"/>
        </w:rPr>
        <w:t xml:space="preserve">policy </w:t>
      </w:r>
      <w:r w:rsidR="00584E0E">
        <w:rPr>
          <w:rFonts w:ascii="Palatino Linotype" w:hAnsi="Palatino Linotype" w:cs="Arial"/>
        </w:rPr>
        <w:t xml:space="preserve">is more than </w:t>
      </w:r>
      <w:r w:rsidR="00F74F9A">
        <w:rPr>
          <w:rFonts w:ascii="Palatino Linotype" w:hAnsi="Palatino Linotype" w:cs="Arial"/>
        </w:rPr>
        <w:t xml:space="preserve">simply </w:t>
      </w:r>
      <w:r w:rsidR="00584E0E">
        <w:rPr>
          <w:rFonts w:ascii="Palatino Linotype" w:hAnsi="Palatino Linotype" w:cs="Arial"/>
        </w:rPr>
        <w:t xml:space="preserve">managing property to </w:t>
      </w:r>
      <w:r w:rsidR="00F74F9A">
        <w:rPr>
          <w:rFonts w:ascii="Palatino Linotype" w:hAnsi="Palatino Linotype" w:cs="Arial"/>
        </w:rPr>
        <w:t>ensure the largest g</w:t>
      </w:r>
      <w:r w:rsidR="00584E0E">
        <w:rPr>
          <w:rFonts w:ascii="Palatino Linotype" w:hAnsi="Palatino Linotype" w:cs="Arial"/>
        </w:rPr>
        <w:t xml:space="preserve">overnment </w:t>
      </w:r>
      <w:r w:rsidR="00F74F9A">
        <w:rPr>
          <w:rFonts w:ascii="Palatino Linotype" w:hAnsi="Palatino Linotype" w:cs="Arial"/>
        </w:rPr>
        <w:t xml:space="preserve">budgets.  </w:t>
      </w:r>
      <w:r w:rsidR="00584E0E">
        <w:rPr>
          <w:rFonts w:ascii="Palatino Linotype" w:hAnsi="Palatino Linotype" w:cs="Arial"/>
        </w:rPr>
        <w:t xml:space="preserve">It </w:t>
      </w:r>
      <w:r w:rsidR="00F74F9A">
        <w:rPr>
          <w:rFonts w:ascii="Palatino Linotype" w:hAnsi="Palatino Linotype" w:cs="Arial"/>
        </w:rPr>
        <w:t xml:space="preserve">fundamentally </w:t>
      </w:r>
      <w:r w:rsidR="00584E0E">
        <w:rPr>
          <w:rFonts w:ascii="Palatino Linotype" w:hAnsi="Palatino Linotype" w:cs="Arial"/>
        </w:rPr>
        <w:t>defines our community and shapes the way in which we live</w:t>
      </w:r>
      <w:r w:rsidR="0068658F">
        <w:rPr>
          <w:rFonts w:ascii="Palatino Linotype" w:hAnsi="Palatino Linotype" w:cs="Arial"/>
        </w:rPr>
        <w:t xml:space="preserve">, work and play.  It also provides the foundation for the legacy that we leave to our children.  A sound and secure system for preserving Napa </w:t>
      </w:r>
      <w:r w:rsidR="00C727FC" w:rsidRPr="001D2936">
        <w:rPr>
          <w:rFonts w:ascii="Palatino Linotype" w:hAnsi="Palatino Linotype"/>
          <w:u w:val="single"/>
        </w:rPr>
        <w:t>agricultural land and the open space qualities it provides</w:t>
      </w:r>
      <w:r w:rsidR="0068658F">
        <w:rPr>
          <w:rFonts w:ascii="Palatino Linotype" w:hAnsi="Palatino Linotype" w:cs="Arial"/>
        </w:rPr>
        <w:t xml:space="preserve"> will be far more valuable to future generations than limited short-term financial gains.  </w:t>
      </w:r>
    </w:p>
    <w:p w:rsidR="00584E0E" w:rsidRPr="00461667" w:rsidRDefault="00584E0E" w:rsidP="00287566">
      <w:pPr>
        <w:spacing w:after="0" w:line="240" w:lineRule="auto"/>
        <w:rPr>
          <w:rFonts w:ascii="Palatino Linotype" w:hAnsi="Palatino Linotype" w:cs="Arial"/>
        </w:rPr>
      </w:pPr>
    </w:p>
    <w:p w:rsidR="00287566" w:rsidRPr="00461667" w:rsidRDefault="00DF64A6" w:rsidP="00287566">
      <w:pPr>
        <w:spacing w:after="0" w:line="240" w:lineRule="auto"/>
        <w:rPr>
          <w:rFonts w:ascii="Palatino Linotype" w:hAnsi="Palatino Linotype" w:cs="Arial"/>
        </w:rPr>
      </w:pPr>
      <w:r>
        <w:rPr>
          <w:rFonts w:ascii="Palatino Linotype" w:hAnsi="Palatino Linotype"/>
          <w:bCs/>
          <w:i/>
          <w:iCs/>
        </w:rPr>
        <w:t>Director of Planning Building and Environmental Services Response</w:t>
      </w:r>
      <w:r w:rsidR="00287566" w:rsidRPr="00461667">
        <w:rPr>
          <w:rFonts w:ascii="Palatino Linotype" w:hAnsi="Palatino Linotype"/>
          <w:bCs/>
          <w:i/>
          <w:iCs/>
        </w:rPr>
        <w:t xml:space="preserve">: </w:t>
      </w:r>
      <w:r w:rsidR="00287566" w:rsidRPr="00461667">
        <w:rPr>
          <w:rFonts w:ascii="Palatino Linotype" w:hAnsi="Palatino Linotype"/>
        </w:rPr>
        <w:t xml:space="preserve">The </w:t>
      </w:r>
      <w:r w:rsidR="00D96870">
        <w:rPr>
          <w:rFonts w:ascii="Palatino Linotype" w:hAnsi="Palatino Linotype"/>
        </w:rPr>
        <w:t>Director</w:t>
      </w:r>
      <w:r w:rsidR="00287566" w:rsidRPr="00461667">
        <w:rPr>
          <w:rFonts w:ascii="Palatino Linotype" w:hAnsi="Palatino Linotype"/>
        </w:rPr>
        <w:t xml:space="preserve"> agrees with the </w:t>
      </w:r>
      <w:r w:rsidR="00D96870">
        <w:rPr>
          <w:rFonts w:ascii="Palatino Linotype" w:hAnsi="Palatino Linotype"/>
        </w:rPr>
        <w:t>Board of Supervisors</w:t>
      </w:r>
      <w:r w:rsidR="00287566" w:rsidRPr="00461667">
        <w:rPr>
          <w:rFonts w:ascii="Palatino Linotype" w:hAnsi="Palatino Linotype"/>
        </w:rPr>
        <w:t>.</w:t>
      </w:r>
    </w:p>
    <w:p w:rsidR="0067796E" w:rsidRPr="00461667" w:rsidRDefault="0067796E" w:rsidP="0067796E">
      <w:pPr>
        <w:pStyle w:val="GJFinding"/>
        <w:spacing w:after="0"/>
        <w:rPr>
          <w:rFonts w:ascii="Palatino Linotype" w:hAnsi="Palatino Linotype" w:cs="Arial"/>
          <w:sz w:val="22"/>
          <w:szCs w:val="22"/>
        </w:rPr>
      </w:pPr>
    </w:p>
    <w:p w:rsidR="007A6F6C" w:rsidRPr="00461667" w:rsidRDefault="007A6F6C" w:rsidP="007A6F6C">
      <w:pPr>
        <w:pStyle w:val="GJFinding"/>
        <w:spacing w:after="0"/>
        <w:rPr>
          <w:rFonts w:ascii="Palatino Linotype" w:hAnsi="Palatino Linotype" w:cs="Arial"/>
          <w:sz w:val="22"/>
          <w:szCs w:val="22"/>
        </w:rPr>
      </w:pPr>
      <w:r w:rsidRPr="00461667">
        <w:rPr>
          <w:rFonts w:ascii="Palatino Linotype" w:hAnsi="Palatino Linotype" w:cs="Arial"/>
          <w:i/>
          <w:sz w:val="22"/>
          <w:szCs w:val="22"/>
        </w:rPr>
        <w:t>Recommendation 2</w:t>
      </w:r>
      <w:r w:rsidRPr="00461667">
        <w:rPr>
          <w:rFonts w:ascii="Palatino Linotype" w:hAnsi="Palatino Linotype" w:cs="Arial"/>
          <w:sz w:val="22"/>
          <w:szCs w:val="22"/>
        </w:rPr>
        <w:t>:  No later than November 30, 2018, the Board of Supervisors commission an independent stud</w:t>
      </w:r>
      <w:r w:rsidR="006358C1" w:rsidRPr="00461667">
        <w:rPr>
          <w:rFonts w:ascii="Palatino Linotype" w:hAnsi="Palatino Linotype" w:cs="Arial"/>
          <w:sz w:val="22"/>
          <w:szCs w:val="22"/>
        </w:rPr>
        <w:t>y</w:t>
      </w:r>
      <w:r w:rsidRPr="00461667">
        <w:rPr>
          <w:rFonts w:ascii="Palatino Linotype" w:hAnsi="Palatino Linotype" w:cs="Arial"/>
          <w:sz w:val="22"/>
          <w:szCs w:val="22"/>
        </w:rPr>
        <w:t xml:space="preserve"> of the County Williamson-Act program to determine whether the program comports with those programs in other counties and with best practices, and to recommend revisions to the minimum-imputed-income values in Type-H contracts.</w:t>
      </w:r>
    </w:p>
    <w:p w:rsidR="007A6F6C" w:rsidRPr="00461667" w:rsidRDefault="007A6F6C" w:rsidP="007A6F6C">
      <w:pPr>
        <w:pStyle w:val="GJFinding"/>
        <w:spacing w:after="0"/>
        <w:rPr>
          <w:rFonts w:ascii="Palatino Linotype" w:hAnsi="Palatino Linotype" w:cs="Arial"/>
          <w:sz w:val="22"/>
          <w:szCs w:val="22"/>
        </w:rPr>
      </w:pPr>
    </w:p>
    <w:p w:rsidR="00287566" w:rsidRDefault="00363BD6" w:rsidP="00ED133B">
      <w:pPr>
        <w:spacing w:after="0" w:line="240" w:lineRule="auto"/>
        <w:rPr>
          <w:rFonts w:ascii="Palatino Linotype" w:hAnsi="Palatino Linotype" w:cs="Arial"/>
        </w:rPr>
      </w:pPr>
      <w:r>
        <w:rPr>
          <w:rFonts w:ascii="Palatino Linotype" w:hAnsi="Palatino Linotype" w:cs="Arial"/>
          <w:i/>
        </w:rPr>
        <w:t>Board of Supervisor’s</w:t>
      </w:r>
      <w:r w:rsidR="00287566" w:rsidRPr="00461667">
        <w:rPr>
          <w:rFonts w:ascii="Palatino Linotype" w:hAnsi="Palatino Linotype" w:cs="Arial"/>
          <w:i/>
        </w:rPr>
        <w:t xml:space="preserve"> Response:</w:t>
      </w:r>
      <w:r w:rsidR="00287566" w:rsidRPr="00461667">
        <w:rPr>
          <w:rFonts w:ascii="Palatino Linotype" w:hAnsi="Palatino Linotype" w:cs="Arial"/>
          <w:b/>
        </w:rPr>
        <w:t xml:space="preserve">  </w:t>
      </w:r>
      <w:r w:rsidR="00D96870">
        <w:rPr>
          <w:rFonts w:ascii="Palatino Linotype" w:hAnsi="Palatino Linotype"/>
        </w:rPr>
        <w:t xml:space="preserve">This recommendation </w:t>
      </w:r>
      <w:proofErr w:type="gramStart"/>
      <w:r w:rsidR="00D96870">
        <w:rPr>
          <w:rFonts w:ascii="Palatino Linotype" w:hAnsi="Palatino Linotype"/>
        </w:rPr>
        <w:t>will not be implemented</w:t>
      </w:r>
      <w:proofErr w:type="gramEnd"/>
      <w:r w:rsidR="00D96870">
        <w:rPr>
          <w:rFonts w:ascii="Palatino Linotype" w:hAnsi="Palatino Linotype"/>
        </w:rPr>
        <w:t>.</w:t>
      </w:r>
      <w:r w:rsidR="006358C1" w:rsidRPr="00ED133B">
        <w:rPr>
          <w:rFonts w:ascii="Palatino Linotype" w:hAnsi="Palatino Linotype"/>
        </w:rPr>
        <w:t xml:space="preserve">  </w:t>
      </w:r>
      <w:r w:rsidR="00ED133B">
        <w:rPr>
          <w:rFonts w:ascii="Palatino Linotype" w:hAnsi="Palatino Linotype"/>
        </w:rPr>
        <w:t xml:space="preserve">Based on the review conducted to date, </w:t>
      </w:r>
      <w:r w:rsidR="000054EB">
        <w:rPr>
          <w:rFonts w:ascii="Palatino Linotype" w:hAnsi="Palatino Linotype"/>
        </w:rPr>
        <w:t xml:space="preserve">staff has already identified </w:t>
      </w:r>
      <w:r w:rsidR="00ED133B">
        <w:rPr>
          <w:rFonts w:ascii="Palatino Linotype" w:hAnsi="Palatino Linotype"/>
        </w:rPr>
        <w:t xml:space="preserve">areas of improvement </w:t>
      </w:r>
      <w:r w:rsidR="000054EB">
        <w:rPr>
          <w:rFonts w:ascii="Palatino Linotype" w:hAnsi="Palatino Linotype"/>
        </w:rPr>
        <w:t xml:space="preserve">and these are in the process of </w:t>
      </w:r>
      <w:proofErr w:type="gramStart"/>
      <w:r w:rsidR="00ED133B">
        <w:rPr>
          <w:rFonts w:ascii="Palatino Linotype" w:hAnsi="Palatino Linotype"/>
        </w:rPr>
        <w:t xml:space="preserve">being </w:t>
      </w:r>
      <w:r w:rsidR="000054EB">
        <w:rPr>
          <w:rFonts w:ascii="Palatino Linotype" w:hAnsi="Palatino Linotype"/>
        </w:rPr>
        <w:t>remedied</w:t>
      </w:r>
      <w:proofErr w:type="gramEnd"/>
      <w:r w:rsidR="000054EB">
        <w:rPr>
          <w:rFonts w:ascii="Palatino Linotype" w:hAnsi="Palatino Linotype"/>
        </w:rPr>
        <w:t xml:space="preserve">.  </w:t>
      </w:r>
      <w:r w:rsidR="00117089" w:rsidRPr="00ED133B">
        <w:rPr>
          <w:rFonts w:ascii="Palatino Linotype" w:hAnsi="Palatino Linotype" w:cs="Arial"/>
        </w:rPr>
        <w:t xml:space="preserve">If interested in pursuing such a study, </w:t>
      </w:r>
      <w:r>
        <w:rPr>
          <w:rFonts w:ascii="Palatino Linotype" w:hAnsi="Palatino Linotype" w:cs="Arial"/>
        </w:rPr>
        <w:t>the study</w:t>
      </w:r>
      <w:r w:rsidR="00117089" w:rsidRPr="00ED133B">
        <w:rPr>
          <w:rFonts w:ascii="Palatino Linotype" w:hAnsi="Palatino Linotype" w:cs="Arial"/>
        </w:rPr>
        <w:t xml:space="preserve"> </w:t>
      </w:r>
      <w:proofErr w:type="gramStart"/>
      <w:r w:rsidR="00117089" w:rsidRPr="00ED133B">
        <w:rPr>
          <w:rFonts w:ascii="Palatino Linotype" w:hAnsi="Palatino Linotype" w:cs="Arial"/>
        </w:rPr>
        <w:t>should be conducted</w:t>
      </w:r>
      <w:proofErr w:type="gramEnd"/>
      <w:r w:rsidR="00117089" w:rsidRPr="00ED133B">
        <w:rPr>
          <w:rFonts w:ascii="Palatino Linotype" w:hAnsi="Palatino Linotype" w:cs="Arial"/>
        </w:rPr>
        <w:t xml:space="preserve"> by the Planning Commission in public meetings to ensure transparency in </w:t>
      </w:r>
      <w:r w:rsidR="000054EB" w:rsidRPr="00ED133B">
        <w:rPr>
          <w:rFonts w:ascii="Palatino Linotype" w:hAnsi="Palatino Linotype" w:cs="Arial"/>
        </w:rPr>
        <w:t>policymaking</w:t>
      </w:r>
      <w:r w:rsidR="00117089" w:rsidRPr="00ED133B">
        <w:rPr>
          <w:rFonts w:ascii="Palatino Linotype" w:hAnsi="Palatino Linotype" w:cs="Arial"/>
        </w:rPr>
        <w:t>, rather than an outsi</w:t>
      </w:r>
      <w:r w:rsidR="00ED133B">
        <w:rPr>
          <w:rFonts w:ascii="Palatino Linotype" w:hAnsi="Palatino Linotype" w:cs="Arial"/>
        </w:rPr>
        <w:t xml:space="preserve">de group without the benefit of public oversight and without accountability.  </w:t>
      </w:r>
    </w:p>
    <w:p w:rsidR="000054EB" w:rsidRPr="00903680" w:rsidRDefault="000054EB" w:rsidP="00287566">
      <w:pPr>
        <w:spacing w:after="0" w:line="240" w:lineRule="auto"/>
        <w:rPr>
          <w:rFonts w:ascii="Palatino Linotype" w:hAnsi="Palatino Linotype" w:cs="Arial"/>
        </w:rPr>
      </w:pPr>
    </w:p>
    <w:p w:rsidR="00287566" w:rsidRPr="009D6247" w:rsidRDefault="00363BD6" w:rsidP="00287566">
      <w:pPr>
        <w:spacing w:after="0" w:line="240" w:lineRule="auto"/>
        <w:rPr>
          <w:rFonts w:ascii="Palatino Linotype" w:hAnsi="Palatino Linotype" w:cs="Arial"/>
        </w:rPr>
      </w:pPr>
      <w:r>
        <w:rPr>
          <w:rFonts w:ascii="Palatino Linotype" w:hAnsi="Palatino Linotype"/>
          <w:bCs/>
          <w:i/>
          <w:iCs/>
        </w:rPr>
        <w:t>Director of Planning Building and Environmental Services</w:t>
      </w:r>
      <w:r w:rsidR="00287566" w:rsidRPr="009D6247">
        <w:rPr>
          <w:rFonts w:ascii="Palatino Linotype" w:hAnsi="Palatino Linotype"/>
          <w:bCs/>
          <w:i/>
          <w:iCs/>
        </w:rPr>
        <w:t xml:space="preserve"> Response: </w:t>
      </w:r>
      <w:r w:rsidR="00287566" w:rsidRPr="009D6247">
        <w:rPr>
          <w:rFonts w:ascii="Palatino Linotype" w:hAnsi="Palatino Linotype"/>
        </w:rPr>
        <w:t xml:space="preserve">The </w:t>
      </w:r>
      <w:r>
        <w:rPr>
          <w:rFonts w:ascii="Palatino Linotype" w:hAnsi="Palatino Linotype"/>
        </w:rPr>
        <w:t>Director</w:t>
      </w:r>
      <w:r w:rsidR="00287566" w:rsidRPr="009D6247">
        <w:rPr>
          <w:rFonts w:ascii="Palatino Linotype" w:hAnsi="Palatino Linotype"/>
        </w:rPr>
        <w:t xml:space="preserve"> agrees with the </w:t>
      </w:r>
      <w:r>
        <w:rPr>
          <w:rFonts w:ascii="Palatino Linotype" w:hAnsi="Palatino Linotype"/>
        </w:rPr>
        <w:t>Board of Supervisors</w:t>
      </w:r>
      <w:r w:rsidR="00287566" w:rsidRPr="009D6247">
        <w:rPr>
          <w:rFonts w:ascii="Palatino Linotype" w:hAnsi="Palatino Linotype"/>
        </w:rPr>
        <w:t>.</w:t>
      </w:r>
    </w:p>
    <w:p w:rsidR="007A6F6C" w:rsidRPr="00903680" w:rsidRDefault="007A6F6C" w:rsidP="007A6F6C">
      <w:pPr>
        <w:pStyle w:val="GJFinding"/>
        <w:spacing w:after="0"/>
        <w:rPr>
          <w:rFonts w:ascii="Palatino Linotype" w:hAnsi="Palatino Linotype" w:cs="Arial"/>
          <w:sz w:val="22"/>
          <w:szCs w:val="22"/>
        </w:rPr>
      </w:pPr>
    </w:p>
    <w:p w:rsidR="007A6F6C" w:rsidRPr="00903680" w:rsidRDefault="007A6F6C" w:rsidP="007A6F6C">
      <w:pPr>
        <w:pStyle w:val="GJFinding"/>
        <w:spacing w:after="0"/>
        <w:rPr>
          <w:rFonts w:ascii="Palatino Linotype" w:hAnsi="Palatino Linotype" w:cs="Arial"/>
          <w:sz w:val="22"/>
          <w:szCs w:val="22"/>
        </w:rPr>
      </w:pPr>
      <w:r w:rsidRPr="00903680">
        <w:rPr>
          <w:rFonts w:ascii="Palatino Linotype" w:hAnsi="Palatino Linotype" w:cs="Arial"/>
          <w:i/>
          <w:sz w:val="22"/>
          <w:szCs w:val="22"/>
        </w:rPr>
        <w:t>Recommendation 3</w:t>
      </w:r>
      <w:r w:rsidRPr="00903680">
        <w:rPr>
          <w:rFonts w:ascii="Palatino Linotype" w:hAnsi="Palatino Linotype" w:cs="Arial"/>
          <w:sz w:val="22"/>
          <w:szCs w:val="22"/>
        </w:rPr>
        <w:t>:  No later than October 31, 2018, the Board of Supervisors commission an independent audit of the Napa County Williamson-Act program by the Auditor-Controller or outside agency to determine to what extent contract holders are in compliance with their contracts, the WA rules, and the law.</w:t>
      </w:r>
    </w:p>
    <w:p w:rsidR="007A6F6C" w:rsidRPr="00903680" w:rsidRDefault="007A6F6C" w:rsidP="007A6F6C">
      <w:pPr>
        <w:pStyle w:val="GJFinding"/>
        <w:spacing w:after="0"/>
        <w:rPr>
          <w:rFonts w:ascii="Palatino Linotype" w:hAnsi="Palatino Linotype" w:cs="Arial"/>
          <w:sz w:val="22"/>
          <w:szCs w:val="22"/>
        </w:rPr>
      </w:pPr>
    </w:p>
    <w:p w:rsidR="00044F66" w:rsidRPr="00903680" w:rsidRDefault="00363BD6" w:rsidP="00044F66">
      <w:pPr>
        <w:spacing w:after="0" w:line="240" w:lineRule="auto"/>
        <w:rPr>
          <w:rFonts w:ascii="Palatino Linotype" w:hAnsi="Palatino Linotype" w:cs="Arial"/>
        </w:rPr>
      </w:pPr>
      <w:r>
        <w:rPr>
          <w:rFonts w:ascii="Palatino Linotype" w:hAnsi="Palatino Linotype" w:cs="Arial"/>
          <w:i/>
        </w:rPr>
        <w:t>Board of Supervisor’s</w:t>
      </w:r>
      <w:r w:rsidR="00287566" w:rsidRPr="00903680">
        <w:rPr>
          <w:rFonts w:ascii="Palatino Linotype" w:hAnsi="Palatino Linotype" w:cs="Arial"/>
          <w:i/>
        </w:rPr>
        <w:t xml:space="preserve"> Response:</w:t>
      </w:r>
      <w:r w:rsidR="00287566" w:rsidRPr="00903680">
        <w:rPr>
          <w:rFonts w:ascii="Palatino Linotype" w:hAnsi="Palatino Linotype" w:cs="Arial"/>
          <w:b/>
        </w:rPr>
        <w:t xml:space="preserve">  </w:t>
      </w:r>
      <w:r w:rsidR="00D96870">
        <w:rPr>
          <w:rFonts w:ascii="Palatino Linotype" w:hAnsi="Palatino Linotype"/>
        </w:rPr>
        <w:t xml:space="preserve">This recommendation </w:t>
      </w:r>
      <w:proofErr w:type="gramStart"/>
      <w:r w:rsidR="00D96870">
        <w:rPr>
          <w:rFonts w:ascii="Palatino Linotype" w:hAnsi="Palatino Linotype"/>
        </w:rPr>
        <w:t>will not be implemented</w:t>
      </w:r>
      <w:proofErr w:type="gramEnd"/>
      <w:r w:rsidR="00D96870">
        <w:rPr>
          <w:rFonts w:ascii="Palatino Linotype" w:hAnsi="Palatino Linotype"/>
        </w:rPr>
        <w:t xml:space="preserve">. </w:t>
      </w:r>
      <w:r w:rsidR="00584E0E" w:rsidRPr="00903680">
        <w:rPr>
          <w:rFonts w:ascii="Palatino Linotype" w:hAnsi="Palatino Linotype" w:cs="Arial"/>
        </w:rPr>
        <w:t xml:space="preserve">The Auditor is not a lawyer, nor is </w:t>
      </w:r>
      <w:r w:rsidR="00044F66" w:rsidRPr="00903680">
        <w:rPr>
          <w:rFonts w:ascii="Palatino Linotype" w:hAnsi="Palatino Linotype" w:cs="Arial"/>
        </w:rPr>
        <w:t>t</w:t>
      </w:r>
      <w:r w:rsidR="00584E0E" w:rsidRPr="00903680">
        <w:rPr>
          <w:rFonts w:ascii="Palatino Linotype" w:hAnsi="Palatino Linotype" w:cs="Arial"/>
        </w:rPr>
        <w:t xml:space="preserve">he </w:t>
      </w:r>
      <w:r w:rsidR="00044F66" w:rsidRPr="00903680">
        <w:rPr>
          <w:rFonts w:ascii="Palatino Linotype" w:hAnsi="Palatino Linotype" w:cs="Arial"/>
        </w:rPr>
        <w:t xml:space="preserve">position </w:t>
      </w:r>
      <w:r w:rsidR="00584E0E" w:rsidRPr="00903680">
        <w:rPr>
          <w:rFonts w:ascii="Palatino Linotype" w:hAnsi="Palatino Linotype" w:cs="Arial"/>
        </w:rPr>
        <w:t xml:space="preserve">familiar with the regulatory framework of Williamson Act law or its implementation, much less the standard practices of other agencies.  The Auditor’s function is not </w:t>
      </w:r>
      <w:r w:rsidR="00117089" w:rsidRPr="00903680">
        <w:rPr>
          <w:rFonts w:ascii="Palatino Linotype" w:hAnsi="Palatino Linotype" w:cs="Arial"/>
        </w:rPr>
        <w:t xml:space="preserve">that of </w:t>
      </w:r>
      <w:r w:rsidR="00584E0E" w:rsidRPr="00903680">
        <w:rPr>
          <w:rFonts w:ascii="Palatino Linotype" w:hAnsi="Palatino Linotype" w:cs="Arial"/>
        </w:rPr>
        <w:t>an Inspector General</w:t>
      </w:r>
      <w:r w:rsidR="00044F66" w:rsidRPr="00903680">
        <w:rPr>
          <w:rFonts w:ascii="Palatino Linotype" w:hAnsi="Palatino Linotype" w:cs="Arial"/>
        </w:rPr>
        <w:t xml:space="preserve"> and it would not be well suited to this purpose.  </w:t>
      </w:r>
      <w:r w:rsidR="000054EB" w:rsidRPr="00903680">
        <w:rPr>
          <w:rFonts w:ascii="Palatino Linotype" w:hAnsi="Palatino Linotype"/>
        </w:rPr>
        <w:t xml:space="preserve">Based on the review conducted to date, staff has already identified areas of improvement and these are in the process of </w:t>
      </w:r>
      <w:proofErr w:type="gramStart"/>
      <w:r w:rsidR="000054EB" w:rsidRPr="00903680">
        <w:rPr>
          <w:rFonts w:ascii="Palatino Linotype" w:hAnsi="Palatino Linotype"/>
        </w:rPr>
        <w:t>being remedied</w:t>
      </w:r>
      <w:proofErr w:type="gramEnd"/>
      <w:r w:rsidR="000054EB" w:rsidRPr="00903680">
        <w:rPr>
          <w:rFonts w:ascii="Palatino Linotype" w:hAnsi="Palatino Linotype"/>
        </w:rPr>
        <w:t xml:space="preserve">.  </w:t>
      </w:r>
    </w:p>
    <w:p w:rsidR="00044F66" w:rsidRPr="00903680" w:rsidRDefault="00044F66" w:rsidP="00044F66">
      <w:pPr>
        <w:spacing w:after="0" w:line="240" w:lineRule="auto"/>
        <w:rPr>
          <w:rFonts w:ascii="Palatino Linotype" w:hAnsi="Palatino Linotype" w:cs="Arial"/>
        </w:rPr>
      </w:pPr>
    </w:p>
    <w:p w:rsidR="00287566" w:rsidRPr="00903680" w:rsidRDefault="00363BD6" w:rsidP="00287566">
      <w:pPr>
        <w:spacing w:after="0" w:line="240" w:lineRule="auto"/>
        <w:rPr>
          <w:rFonts w:ascii="Palatino Linotype" w:hAnsi="Palatino Linotype" w:cs="Arial"/>
        </w:rPr>
      </w:pPr>
      <w:r>
        <w:rPr>
          <w:rFonts w:ascii="Palatino Linotype" w:hAnsi="Palatino Linotype"/>
          <w:bCs/>
          <w:i/>
          <w:iCs/>
        </w:rPr>
        <w:t>Director of Planning Building and Environmental Services</w:t>
      </w:r>
      <w:r w:rsidR="00287566" w:rsidRPr="00903680">
        <w:rPr>
          <w:rFonts w:ascii="Palatino Linotype" w:hAnsi="Palatino Linotype"/>
          <w:bCs/>
          <w:i/>
          <w:iCs/>
        </w:rPr>
        <w:t xml:space="preserve"> Response: </w:t>
      </w:r>
      <w:r w:rsidR="00287566" w:rsidRPr="00903680">
        <w:rPr>
          <w:rFonts w:ascii="Palatino Linotype" w:hAnsi="Palatino Linotype"/>
        </w:rPr>
        <w:t xml:space="preserve">The </w:t>
      </w:r>
      <w:r>
        <w:rPr>
          <w:rFonts w:ascii="Palatino Linotype" w:hAnsi="Palatino Linotype"/>
        </w:rPr>
        <w:t>Director</w:t>
      </w:r>
      <w:r w:rsidR="00287566" w:rsidRPr="00903680">
        <w:rPr>
          <w:rFonts w:ascii="Palatino Linotype" w:hAnsi="Palatino Linotype"/>
        </w:rPr>
        <w:t xml:space="preserve"> agrees with the </w:t>
      </w:r>
      <w:r>
        <w:rPr>
          <w:rFonts w:ascii="Palatino Linotype" w:hAnsi="Palatino Linotype"/>
        </w:rPr>
        <w:t>Board of Supervisors</w:t>
      </w:r>
      <w:r w:rsidR="00287566" w:rsidRPr="00903680">
        <w:rPr>
          <w:rFonts w:ascii="Palatino Linotype" w:hAnsi="Palatino Linotype"/>
        </w:rPr>
        <w:t>.</w:t>
      </w:r>
    </w:p>
    <w:p w:rsidR="007A6F6C" w:rsidRPr="00903680" w:rsidRDefault="007A6F6C" w:rsidP="007A6F6C">
      <w:pPr>
        <w:pStyle w:val="GJFinding"/>
        <w:spacing w:after="0"/>
        <w:rPr>
          <w:rFonts w:ascii="Palatino Linotype" w:hAnsi="Palatino Linotype" w:cs="Arial"/>
          <w:sz w:val="22"/>
          <w:szCs w:val="22"/>
        </w:rPr>
      </w:pPr>
    </w:p>
    <w:p w:rsidR="007A6F6C" w:rsidRPr="00903680" w:rsidRDefault="007A6F6C" w:rsidP="007A6F6C">
      <w:pPr>
        <w:pStyle w:val="GJFinding"/>
        <w:spacing w:after="0"/>
        <w:rPr>
          <w:rFonts w:ascii="Palatino Linotype" w:hAnsi="Palatino Linotype" w:cs="Arial"/>
          <w:sz w:val="22"/>
          <w:szCs w:val="22"/>
        </w:rPr>
      </w:pPr>
      <w:r w:rsidRPr="00903680">
        <w:rPr>
          <w:rFonts w:ascii="Palatino Linotype" w:hAnsi="Palatino Linotype" w:cs="Arial"/>
          <w:i/>
          <w:sz w:val="22"/>
          <w:szCs w:val="22"/>
        </w:rPr>
        <w:t>Recommendation 4</w:t>
      </w:r>
      <w:r w:rsidRPr="00903680">
        <w:rPr>
          <w:rFonts w:ascii="Palatino Linotype" w:hAnsi="Palatino Linotype" w:cs="Arial"/>
          <w:sz w:val="22"/>
          <w:szCs w:val="22"/>
        </w:rPr>
        <w:t xml:space="preserve">:  No later than October 31, 2018, the Assessor revise his internal conflict-of-interest procedures so that at least two assessment-qualified personnel perform all the work on employee-owned properties. </w:t>
      </w:r>
    </w:p>
    <w:p w:rsidR="007A6F6C" w:rsidRPr="00903680" w:rsidRDefault="007A6F6C" w:rsidP="007A6F6C">
      <w:pPr>
        <w:pStyle w:val="GJFinding"/>
        <w:spacing w:after="0"/>
        <w:rPr>
          <w:rFonts w:ascii="Palatino Linotype" w:hAnsi="Palatino Linotype" w:cs="Arial"/>
          <w:sz w:val="22"/>
          <w:szCs w:val="22"/>
        </w:rPr>
      </w:pPr>
    </w:p>
    <w:p w:rsidR="00287566" w:rsidRPr="003D3483" w:rsidRDefault="00287566" w:rsidP="00287566">
      <w:pPr>
        <w:spacing w:after="0" w:line="240" w:lineRule="auto"/>
        <w:rPr>
          <w:rFonts w:ascii="Palatino Linotype" w:hAnsi="Palatino Linotype" w:cs="Arial"/>
          <w:i/>
          <w:highlight w:val="yellow"/>
        </w:rPr>
      </w:pPr>
      <w:r w:rsidRPr="00903680">
        <w:rPr>
          <w:rFonts w:ascii="Palatino Linotype" w:hAnsi="Palatino Linotype" w:cs="Arial"/>
          <w:i/>
        </w:rPr>
        <w:t xml:space="preserve">County Assessor’s Response: </w:t>
      </w:r>
      <w:r w:rsidR="00BD6117">
        <w:rPr>
          <w:rFonts w:ascii="Palatino Linotype" w:hAnsi="Palatino Linotype"/>
        </w:rPr>
        <w:t xml:space="preserve">This recommendation </w:t>
      </w:r>
      <w:proofErr w:type="gramStart"/>
      <w:r w:rsidR="00BD6117">
        <w:rPr>
          <w:rFonts w:ascii="Palatino Linotype" w:hAnsi="Palatino Linotype"/>
        </w:rPr>
        <w:t>will not be implemented</w:t>
      </w:r>
      <w:proofErr w:type="gramEnd"/>
      <w:r w:rsidR="00BD6117">
        <w:rPr>
          <w:rFonts w:ascii="Palatino Linotype" w:hAnsi="Palatino Linotype"/>
        </w:rPr>
        <w:t xml:space="preserve">.  </w:t>
      </w:r>
      <w:r w:rsidR="00A34A5B" w:rsidRPr="00903680">
        <w:rPr>
          <w:rFonts w:ascii="Palatino Linotype" w:hAnsi="Palatino Linotype" w:cs="Arial"/>
        </w:rPr>
        <w:t>The current conflict of interest procedures are sufficient and do not need modification</w:t>
      </w:r>
      <w:r w:rsidR="00A34A5B" w:rsidRPr="00242F25">
        <w:rPr>
          <w:rFonts w:ascii="Palatino Linotype" w:hAnsi="Palatino Linotype" w:cs="Arial"/>
        </w:rPr>
        <w:t>.</w:t>
      </w:r>
    </w:p>
    <w:p w:rsidR="007A6F6C" w:rsidRPr="00C727FC" w:rsidRDefault="007A6F6C" w:rsidP="007A6F6C">
      <w:pPr>
        <w:pStyle w:val="GJFinding"/>
        <w:spacing w:after="0"/>
        <w:rPr>
          <w:rFonts w:ascii="Palatino Linotype" w:hAnsi="Palatino Linotype" w:cs="Arial"/>
          <w:sz w:val="22"/>
          <w:szCs w:val="22"/>
        </w:rPr>
      </w:pPr>
    </w:p>
    <w:p w:rsidR="00961F3C" w:rsidRPr="009B745E" w:rsidRDefault="00961F3C" w:rsidP="0067796E">
      <w:pPr>
        <w:pStyle w:val="GJFinding"/>
        <w:spacing w:after="0"/>
        <w:rPr>
          <w:rFonts w:ascii="Palatino Linotype" w:hAnsi="Palatino Linotype" w:cs="Arial"/>
          <w:sz w:val="22"/>
          <w:szCs w:val="22"/>
          <w:u w:val="single"/>
        </w:rPr>
      </w:pPr>
      <w:r w:rsidRPr="009B745E">
        <w:rPr>
          <w:rFonts w:ascii="Palatino Linotype" w:hAnsi="Palatino Linotype" w:cs="Arial"/>
          <w:sz w:val="22"/>
          <w:szCs w:val="22"/>
          <w:u w:val="single"/>
        </w:rPr>
        <w:t>Attachments:</w:t>
      </w:r>
    </w:p>
    <w:p w:rsidR="00961F3C" w:rsidRDefault="00961F3C" w:rsidP="0067796E">
      <w:pPr>
        <w:pStyle w:val="GJFinding"/>
        <w:spacing w:after="0"/>
        <w:rPr>
          <w:rFonts w:ascii="Palatino Linotype" w:hAnsi="Palatino Linotype" w:cs="Arial"/>
          <w:sz w:val="22"/>
          <w:szCs w:val="22"/>
        </w:rPr>
      </w:pPr>
      <w:r>
        <w:rPr>
          <w:rFonts w:ascii="Palatino Linotype" w:hAnsi="Palatino Linotype" w:cs="Arial"/>
          <w:sz w:val="22"/>
          <w:szCs w:val="22"/>
        </w:rPr>
        <w:t>Farm Bureau Letter</w:t>
      </w:r>
      <w:r w:rsidR="009B745E">
        <w:rPr>
          <w:rFonts w:ascii="Palatino Linotype" w:hAnsi="Palatino Linotype" w:cs="Arial"/>
          <w:sz w:val="22"/>
          <w:szCs w:val="22"/>
        </w:rPr>
        <w:t xml:space="preserve"> dated August 2, 2018</w:t>
      </w:r>
    </w:p>
    <w:p w:rsidR="005A4E28" w:rsidRDefault="005A4E28" w:rsidP="0067796E">
      <w:pPr>
        <w:pStyle w:val="GJFinding"/>
        <w:spacing w:after="0"/>
        <w:rPr>
          <w:rFonts w:ascii="Palatino Linotype" w:hAnsi="Palatino Linotype" w:cs="Arial"/>
          <w:sz w:val="22"/>
          <w:szCs w:val="22"/>
        </w:rPr>
      </w:pPr>
    </w:p>
    <w:sectPr w:rsidR="005A4E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5F" w:rsidRDefault="00925F5F" w:rsidP="00C417D2">
      <w:pPr>
        <w:spacing w:after="0" w:line="240" w:lineRule="auto"/>
      </w:pPr>
      <w:r>
        <w:separator/>
      </w:r>
    </w:p>
  </w:endnote>
  <w:endnote w:type="continuationSeparator" w:id="0">
    <w:p w:rsidR="00925F5F" w:rsidRDefault="00925F5F" w:rsidP="00C4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7D2" w:rsidRDefault="00C417D2" w:rsidP="00C417D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GJ Report Response – </w:t>
    </w:r>
    <w:r w:rsidR="006831D3">
      <w:rPr>
        <w:rFonts w:asciiTheme="majorHAnsi" w:eastAsiaTheme="majorEastAsia" w:hAnsiTheme="majorHAnsi" w:cstheme="majorBidi"/>
      </w:rPr>
      <w:t>Williamson Act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70601" w:rsidRPr="0097060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417D2" w:rsidRPr="0037486E" w:rsidRDefault="00C417D2" w:rsidP="00C417D2">
    <w:pPr>
      <w:pStyle w:val="Footer"/>
    </w:pPr>
  </w:p>
  <w:p w:rsidR="00C417D2" w:rsidRDefault="00C417D2">
    <w:pPr>
      <w:pStyle w:val="Footer"/>
    </w:pPr>
  </w:p>
  <w:p w:rsidR="00C417D2" w:rsidRDefault="00C4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5F" w:rsidRDefault="00925F5F" w:rsidP="00C417D2">
      <w:pPr>
        <w:spacing w:after="0" w:line="240" w:lineRule="auto"/>
      </w:pPr>
      <w:r>
        <w:separator/>
      </w:r>
    </w:p>
  </w:footnote>
  <w:footnote w:type="continuationSeparator" w:id="0">
    <w:p w:rsidR="00925F5F" w:rsidRDefault="00925F5F" w:rsidP="00C41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40" w:hanging="360"/>
      </w:pPr>
      <w:rPr>
        <w:rFonts w:ascii="Times New Roman" w:hAnsi="Times New Roman" w:cs="Times New Roman"/>
        <w:b/>
        <w:bCs/>
        <w:spacing w:val="-2"/>
        <w:w w:val="99"/>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 w15:restartNumberingAfterBreak="0">
    <w:nsid w:val="00000403"/>
    <w:multiLevelType w:val="multilevel"/>
    <w:tmpl w:val="00000886"/>
    <w:lvl w:ilvl="0">
      <w:numFmt w:val="bullet"/>
      <w:lvlText w:val="–"/>
      <w:lvlJc w:val="left"/>
      <w:pPr>
        <w:ind w:left="120" w:hanging="177"/>
      </w:pPr>
      <w:rPr>
        <w:rFonts w:ascii="Times New Roman" w:hAnsi="Times New Roman" w:cs="Times New Roman"/>
        <w:b w:val="0"/>
        <w:bCs w:val="0"/>
        <w:w w:val="100"/>
        <w:sz w:val="24"/>
        <w:szCs w:val="24"/>
      </w:rPr>
    </w:lvl>
    <w:lvl w:ilvl="1">
      <w:numFmt w:val="bullet"/>
      <w:lvlText w:val="•"/>
      <w:lvlJc w:val="left"/>
      <w:pPr>
        <w:ind w:left="1068" w:hanging="177"/>
      </w:pPr>
    </w:lvl>
    <w:lvl w:ilvl="2">
      <w:numFmt w:val="bullet"/>
      <w:lvlText w:val="•"/>
      <w:lvlJc w:val="left"/>
      <w:pPr>
        <w:ind w:left="2016" w:hanging="177"/>
      </w:pPr>
    </w:lvl>
    <w:lvl w:ilvl="3">
      <w:numFmt w:val="bullet"/>
      <w:lvlText w:val="•"/>
      <w:lvlJc w:val="left"/>
      <w:pPr>
        <w:ind w:left="2964" w:hanging="177"/>
      </w:pPr>
    </w:lvl>
    <w:lvl w:ilvl="4">
      <w:numFmt w:val="bullet"/>
      <w:lvlText w:val="•"/>
      <w:lvlJc w:val="left"/>
      <w:pPr>
        <w:ind w:left="3912" w:hanging="177"/>
      </w:pPr>
    </w:lvl>
    <w:lvl w:ilvl="5">
      <w:numFmt w:val="bullet"/>
      <w:lvlText w:val="•"/>
      <w:lvlJc w:val="left"/>
      <w:pPr>
        <w:ind w:left="4860" w:hanging="177"/>
      </w:pPr>
    </w:lvl>
    <w:lvl w:ilvl="6">
      <w:numFmt w:val="bullet"/>
      <w:lvlText w:val="•"/>
      <w:lvlJc w:val="left"/>
      <w:pPr>
        <w:ind w:left="5808" w:hanging="177"/>
      </w:pPr>
    </w:lvl>
    <w:lvl w:ilvl="7">
      <w:numFmt w:val="bullet"/>
      <w:lvlText w:val="•"/>
      <w:lvlJc w:val="left"/>
      <w:pPr>
        <w:ind w:left="6756" w:hanging="177"/>
      </w:pPr>
    </w:lvl>
    <w:lvl w:ilvl="8">
      <w:numFmt w:val="bullet"/>
      <w:lvlText w:val="•"/>
      <w:lvlJc w:val="left"/>
      <w:pPr>
        <w:ind w:left="7704" w:hanging="177"/>
      </w:pPr>
    </w:lvl>
  </w:abstractNum>
  <w:abstractNum w:abstractNumId="2" w15:restartNumberingAfterBreak="0">
    <w:nsid w:val="2F0F0376"/>
    <w:multiLevelType w:val="hybridMultilevel"/>
    <w:tmpl w:val="8D880910"/>
    <w:lvl w:ilvl="0" w:tplc="24AE8262">
      <w:start w:val="1"/>
      <w:numFmt w:val="decimal"/>
      <w:pStyle w:val="GJRecommendation"/>
      <w:lvlText w:val="R%1."/>
      <w:lvlJc w:val="left"/>
      <w:pPr>
        <w:tabs>
          <w:tab w:val="num" w:pos="72"/>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D165A6"/>
    <w:multiLevelType w:val="hybridMultilevel"/>
    <w:tmpl w:val="AA88C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2F671C"/>
    <w:multiLevelType w:val="hybridMultilevel"/>
    <w:tmpl w:val="3DE27EB4"/>
    <w:lvl w:ilvl="0" w:tplc="4F8C1AFC">
      <w:start w:val="1"/>
      <w:numFmt w:val="decimal"/>
      <w:lvlText w:val="F%1."/>
      <w:lvlJc w:val="left"/>
      <w:pPr>
        <w:tabs>
          <w:tab w:val="num" w:pos="432"/>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CB5BA1"/>
    <w:multiLevelType w:val="hybridMultilevel"/>
    <w:tmpl w:val="15F4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11"/>
    <w:rsid w:val="000054EB"/>
    <w:rsid w:val="000060D2"/>
    <w:rsid w:val="00032F28"/>
    <w:rsid w:val="00042E4F"/>
    <w:rsid w:val="00044F66"/>
    <w:rsid w:val="00045608"/>
    <w:rsid w:val="00086191"/>
    <w:rsid w:val="00091AF4"/>
    <w:rsid w:val="000A6E95"/>
    <w:rsid w:val="000C0093"/>
    <w:rsid w:val="000C7514"/>
    <w:rsid w:val="000C7769"/>
    <w:rsid w:val="000D54FD"/>
    <w:rsid w:val="000F0A14"/>
    <w:rsid w:val="001160C0"/>
    <w:rsid w:val="00117089"/>
    <w:rsid w:val="00137AAB"/>
    <w:rsid w:val="00145BA8"/>
    <w:rsid w:val="001504FF"/>
    <w:rsid w:val="0015344E"/>
    <w:rsid w:val="001639CF"/>
    <w:rsid w:val="00166240"/>
    <w:rsid w:val="00171B39"/>
    <w:rsid w:val="00173850"/>
    <w:rsid w:val="0018547D"/>
    <w:rsid w:val="0019239D"/>
    <w:rsid w:val="0019590E"/>
    <w:rsid w:val="001A301D"/>
    <w:rsid w:val="001A4548"/>
    <w:rsid w:val="001B4FA8"/>
    <w:rsid w:val="001D2093"/>
    <w:rsid w:val="001D6014"/>
    <w:rsid w:val="001E07D9"/>
    <w:rsid w:val="001E601C"/>
    <w:rsid w:val="001F5944"/>
    <w:rsid w:val="00201FFF"/>
    <w:rsid w:val="00204D92"/>
    <w:rsid w:val="002064E1"/>
    <w:rsid w:val="0021248F"/>
    <w:rsid w:val="00242F25"/>
    <w:rsid w:val="0024480F"/>
    <w:rsid w:val="002640B3"/>
    <w:rsid w:val="0028051F"/>
    <w:rsid w:val="00284231"/>
    <w:rsid w:val="00287566"/>
    <w:rsid w:val="00296F2D"/>
    <w:rsid w:val="002A2BD3"/>
    <w:rsid w:val="002A3666"/>
    <w:rsid w:val="002A76F4"/>
    <w:rsid w:val="002B54F7"/>
    <w:rsid w:val="002D1310"/>
    <w:rsid w:val="002D4C36"/>
    <w:rsid w:val="002E0F3D"/>
    <w:rsid w:val="002E4F70"/>
    <w:rsid w:val="002E6322"/>
    <w:rsid w:val="002F1D37"/>
    <w:rsid w:val="002F63FC"/>
    <w:rsid w:val="0031089B"/>
    <w:rsid w:val="00325275"/>
    <w:rsid w:val="00325F56"/>
    <w:rsid w:val="00335A8F"/>
    <w:rsid w:val="00363BD6"/>
    <w:rsid w:val="00380B68"/>
    <w:rsid w:val="003A20F8"/>
    <w:rsid w:val="003A7A53"/>
    <w:rsid w:val="003D3483"/>
    <w:rsid w:val="003D64B2"/>
    <w:rsid w:val="003E166B"/>
    <w:rsid w:val="003F1EF6"/>
    <w:rsid w:val="00401595"/>
    <w:rsid w:val="00403FAB"/>
    <w:rsid w:val="00416A04"/>
    <w:rsid w:val="00451AC3"/>
    <w:rsid w:val="00453E1A"/>
    <w:rsid w:val="00461288"/>
    <w:rsid w:val="00461667"/>
    <w:rsid w:val="00466756"/>
    <w:rsid w:val="004871CA"/>
    <w:rsid w:val="004A2D29"/>
    <w:rsid w:val="004C5A7E"/>
    <w:rsid w:val="004C6919"/>
    <w:rsid w:val="004D41ED"/>
    <w:rsid w:val="004D72E6"/>
    <w:rsid w:val="004E5F5B"/>
    <w:rsid w:val="00512CE8"/>
    <w:rsid w:val="00526E3B"/>
    <w:rsid w:val="00535265"/>
    <w:rsid w:val="00540EFB"/>
    <w:rsid w:val="00563001"/>
    <w:rsid w:val="00571EEC"/>
    <w:rsid w:val="005772C6"/>
    <w:rsid w:val="00584E0E"/>
    <w:rsid w:val="00587143"/>
    <w:rsid w:val="00595BA1"/>
    <w:rsid w:val="005A1D31"/>
    <w:rsid w:val="005A4E28"/>
    <w:rsid w:val="005B2542"/>
    <w:rsid w:val="005B63F7"/>
    <w:rsid w:val="005C4D95"/>
    <w:rsid w:val="005C554E"/>
    <w:rsid w:val="005E035D"/>
    <w:rsid w:val="005E2735"/>
    <w:rsid w:val="005E3183"/>
    <w:rsid w:val="005E438E"/>
    <w:rsid w:val="006358C1"/>
    <w:rsid w:val="0066256B"/>
    <w:rsid w:val="0067796E"/>
    <w:rsid w:val="00680C62"/>
    <w:rsid w:val="00682EB6"/>
    <w:rsid w:val="006831D3"/>
    <w:rsid w:val="0068658F"/>
    <w:rsid w:val="00695911"/>
    <w:rsid w:val="006A1330"/>
    <w:rsid w:val="006C539B"/>
    <w:rsid w:val="006E064D"/>
    <w:rsid w:val="00706A30"/>
    <w:rsid w:val="00735443"/>
    <w:rsid w:val="00745D95"/>
    <w:rsid w:val="00753B5B"/>
    <w:rsid w:val="00753E72"/>
    <w:rsid w:val="00761747"/>
    <w:rsid w:val="0076239E"/>
    <w:rsid w:val="007707A1"/>
    <w:rsid w:val="0078453F"/>
    <w:rsid w:val="0079401B"/>
    <w:rsid w:val="007A6F6C"/>
    <w:rsid w:val="007B4F98"/>
    <w:rsid w:val="007B667B"/>
    <w:rsid w:val="007C1536"/>
    <w:rsid w:val="007D533E"/>
    <w:rsid w:val="007E3751"/>
    <w:rsid w:val="007F022C"/>
    <w:rsid w:val="007F66A6"/>
    <w:rsid w:val="008031F1"/>
    <w:rsid w:val="0080493C"/>
    <w:rsid w:val="00804E7E"/>
    <w:rsid w:val="0080652F"/>
    <w:rsid w:val="008071AE"/>
    <w:rsid w:val="00823F2F"/>
    <w:rsid w:val="00824159"/>
    <w:rsid w:val="00831722"/>
    <w:rsid w:val="00835B20"/>
    <w:rsid w:val="00843A88"/>
    <w:rsid w:val="00861DDA"/>
    <w:rsid w:val="008B064B"/>
    <w:rsid w:val="008D7E00"/>
    <w:rsid w:val="008F24C2"/>
    <w:rsid w:val="008F2EE1"/>
    <w:rsid w:val="008F39D4"/>
    <w:rsid w:val="00901A64"/>
    <w:rsid w:val="00903680"/>
    <w:rsid w:val="00916AB8"/>
    <w:rsid w:val="00922E9A"/>
    <w:rsid w:val="009241AB"/>
    <w:rsid w:val="00925F5F"/>
    <w:rsid w:val="00936654"/>
    <w:rsid w:val="009519B3"/>
    <w:rsid w:val="00951F54"/>
    <w:rsid w:val="00952532"/>
    <w:rsid w:val="00961F3C"/>
    <w:rsid w:val="009675A5"/>
    <w:rsid w:val="00970601"/>
    <w:rsid w:val="00973F97"/>
    <w:rsid w:val="00990E75"/>
    <w:rsid w:val="00997773"/>
    <w:rsid w:val="009B732E"/>
    <w:rsid w:val="009B745E"/>
    <w:rsid w:val="009D5FE0"/>
    <w:rsid w:val="009D6247"/>
    <w:rsid w:val="00A00BAA"/>
    <w:rsid w:val="00A205F9"/>
    <w:rsid w:val="00A34A5B"/>
    <w:rsid w:val="00A34C87"/>
    <w:rsid w:val="00A356CC"/>
    <w:rsid w:val="00A44BB7"/>
    <w:rsid w:val="00A51E03"/>
    <w:rsid w:val="00A5634F"/>
    <w:rsid w:val="00A83B5C"/>
    <w:rsid w:val="00AA5E13"/>
    <w:rsid w:val="00AD003F"/>
    <w:rsid w:val="00AE5BB9"/>
    <w:rsid w:val="00AF28D7"/>
    <w:rsid w:val="00AF4EA0"/>
    <w:rsid w:val="00B07115"/>
    <w:rsid w:val="00B14F09"/>
    <w:rsid w:val="00B15610"/>
    <w:rsid w:val="00B1666F"/>
    <w:rsid w:val="00B4410B"/>
    <w:rsid w:val="00B52E15"/>
    <w:rsid w:val="00B54D9A"/>
    <w:rsid w:val="00B56C6C"/>
    <w:rsid w:val="00B571AA"/>
    <w:rsid w:val="00B63D10"/>
    <w:rsid w:val="00B77699"/>
    <w:rsid w:val="00B82A09"/>
    <w:rsid w:val="00B866D7"/>
    <w:rsid w:val="00BD6117"/>
    <w:rsid w:val="00BE6136"/>
    <w:rsid w:val="00BE6662"/>
    <w:rsid w:val="00BF180E"/>
    <w:rsid w:val="00BF6C54"/>
    <w:rsid w:val="00C1117A"/>
    <w:rsid w:val="00C417D2"/>
    <w:rsid w:val="00C64D19"/>
    <w:rsid w:val="00C727FC"/>
    <w:rsid w:val="00C9220C"/>
    <w:rsid w:val="00CA292B"/>
    <w:rsid w:val="00CA4BD7"/>
    <w:rsid w:val="00CA5F5A"/>
    <w:rsid w:val="00CB4D95"/>
    <w:rsid w:val="00CB5BFE"/>
    <w:rsid w:val="00CC32CB"/>
    <w:rsid w:val="00CC3EE3"/>
    <w:rsid w:val="00CD42BB"/>
    <w:rsid w:val="00D27024"/>
    <w:rsid w:val="00D362E1"/>
    <w:rsid w:val="00D42ECD"/>
    <w:rsid w:val="00D714A2"/>
    <w:rsid w:val="00D84D09"/>
    <w:rsid w:val="00D96870"/>
    <w:rsid w:val="00DA020E"/>
    <w:rsid w:val="00DC595D"/>
    <w:rsid w:val="00DD417C"/>
    <w:rsid w:val="00DF64A6"/>
    <w:rsid w:val="00E076B8"/>
    <w:rsid w:val="00E1640C"/>
    <w:rsid w:val="00E2016D"/>
    <w:rsid w:val="00E31F4D"/>
    <w:rsid w:val="00E41FD8"/>
    <w:rsid w:val="00E46C2F"/>
    <w:rsid w:val="00E55796"/>
    <w:rsid w:val="00E62FB9"/>
    <w:rsid w:val="00E70EAE"/>
    <w:rsid w:val="00E8578F"/>
    <w:rsid w:val="00E916D4"/>
    <w:rsid w:val="00EB0722"/>
    <w:rsid w:val="00EC1891"/>
    <w:rsid w:val="00ED133B"/>
    <w:rsid w:val="00ED4ABD"/>
    <w:rsid w:val="00F26CE6"/>
    <w:rsid w:val="00F309E5"/>
    <w:rsid w:val="00F32EBF"/>
    <w:rsid w:val="00F37877"/>
    <w:rsid w:val="00F44414"/>
    <w:rsid w:val="00F54507"/>
    <w:rsid w:val="00F65108"/>
    <w:rsid w:val="00F74F9A"/>
    <w:rsid w:val="00F84C97"/>
    <w:rsid w:val="00F9421A"/>
    <w:rsid w:val="00FA73CA"/>
    <w:rsid w:val="00FB0B83"/>
    <w:rsid w:val="00FF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3A117B"/>
  <w15:docId w15:val="{C445DE2D-A2B3-493C-8071-D39ADE17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A4E28"/>
    <w:pPr>
      <w:widowControl w:val="0"/>
      <w:autoSpaceDE w:val="0"/>
      <w:autoSpaceDN w:val="0"/>
      <w:adjustRightInd w:val="0"/>
      <w:spacing w:after="0" w:line="240" w:lineRule="auto"/>
      <w:ind w:left="840" w:hanging="360"/>
      <w:outlineLvl w:val="0"/>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D2"/>
  </w:style>
  <w:style w:type="paragraph" w:styleId="Footer">
    <w:name w:val="footer"/>
    <w:basedOn w:val="Normal"/>
    <w:link w:val="FooterChar"/>
    <w:uiPriority w:val="99"/>
    <w:unhideWhenUsed/>
    <w:rsid w:val="00C41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D2"/>
  </w:style>
  <w:style w:type="paragraph" w:styleId="BalloonText">
    <w:name w:val="Balloon Text"/>
    <w:basedOn w:val="Normal"/>
    <w:link w:val="BalloonTextChar"/>
    <w:uiPriority w:val="99"/>
    <w:semiHidden/>
    <w:unhideWhenUsed/>
    <w:rsid w:val="00C41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D2"/>
    <w:rPr>
      <w:rFonts w:ascii="Tahoma" w:hAnsi="Tahoma" w:cs="Tahoma"/>
      <w:sz w:val="16"/>
      <w:szCs w:val="16"/>
    </w:rPr>
  </w:style>
  <w:style w:type="table" w:styleId="TableGrid">
    <w:name w:val="Table Grid"/>
    <w:basedOn w:val="TableNormal"/>
    <w:uiPriority w:val="59"/>
    <w:rsid w:val="0033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0B3"/>
    <w:rPr>
      <w:sz w:val="16"/>
      <w:szCs w:val="16"/>
    </w:rPr>
  </w:style>
  <w:style w:type="paragraph" w:styleId="CommentText">
    <w:name w:val="annotation text"/>
    <w:basedOn w:val="Normal"/>
    <w:link w:val="CommentTextChar"/>
    <w:uiPriority w:val="99"/>
    <w:semiHidden/>
    <w:unhideWhenUsed/>
    <w:rsid w:val="002640B3"/>
    <w:pPr>
      <w:spacing w:line="240" w:lineRule="auto"/>
    </w:pPr>
    <w:rPr>
      <w:sz w:val="20"/>
      <w:szCs w:val="20"/>
    </w:rPr>
  </w:style>
  <w:style w:type="character" w:customStyle="1" w:styleId="CommentTextChar">
    <w:name w:val="Comment Text Char"/>
    <w:basedOn w:val="DefaultParagraphFont"/>
    <w:link w:val="CommentText"/>
    <w:uiPriority w:val="99"/>
    <w:semiHidden/>
    <w:rsid w:val="002640B3"/>
    <w:rPr>
      <w:sz w:val="20"/>
      <w:szCs w:val="20"/>
    </w:rPr>
  </w:style>
  <w:style w:type="paragraph" w:customStyle="1" w:styleId="GJFinding">
    <w:name w:val="GJ Finding"/>
    <w:basedOn w:val="Normal"/>
    <w:rsid w:val="007B667B"/>
    <w:pPr>
      <w:spacing w:after="120" w:line="240" w:lineRule="auto"/>
    </w:pPr>
    <w:rPr>
      <w:rFonts w:ascii="Times New Roman" w:eastAsia="Times New Roman" w:hAnsi="Times New Roman" w:cs="Times New Roman"/>
      <w:sz w:val="24"/>
      <w:szCs w:val="24"/>
    </w:rPr>
  </w:style>
  <w:style w:type="paragraph" w:customStyle="1" w:styleId="GJRecommendation">
    <w:name w:val="GJ Recommendation"/>
    <w:basedOn w:val="Normal"/>
    <w:rsid w:val="007B667B"/>
    <w:pPr>
      <w:numPr>
        <w:numId w:val="2"/>
      </w:numPr>
      <w:tabs>
        <w:tab w:val="clear" w:pos="72"/>
      </w:tabs>
      <w:spacing w:after="120" w:line="240" w:lineRule="auto"/>
      <w:ind w:left="540" w:hanging="540"/>
    </w:pPr>
    <w:rPr>
      <w:rFonts w:ascii="Times New Roman" w:eastAsia="Times New Roman" w:hAnsi="Times New Roman" w:cs="Times New Roman"/>
      <w:sz w:val="24"/>
      <w:szCs w:val="24"/>
    </w:rPr>
  </w:style>
  <w:style w:type="paragraph" w:styleId="ListParagraph">
    <w:name w:val="List Paragraph"/>
    <w:basedOn w:val="Normal"/>
    <w:uiPriority w:val="1"/>
    <w:qFormat/>
    <w:rsid w:val="00461667"/>
    <w:pPr>
      <w:ind w:left="720"/>
      <w:contextualSpacing/>
    </w:pPr>
  </w:style>
  <w:style w:type="paragraph" w:styleId="PlainText">
    <w:name w:val="Plain Text"/>
    <w:basedOn w:val="Normal"/>
    <w:link w:val="PlainTextChar"/>
    <w:uiPriority w:val="99"/>
    <w:semiHidden/>
    <w:unhideWhenUsed/>
    <w:rsid w:val="00961F3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61F3C"/>
    <w:rPr>
      <w:rFonts w:ascii="Calibri" w:hAnsi="Calibri" w:cs="Consolas"/>
      <w:szCs w:val="21"/>
    </w:rPr>
  </w:style>
  <w:style w:type="character" w:customStyle="1" w:styleId="Heading1Char">
    <w:name w:val="Heading 1 Char"/>
    <w:basedOn w:val="DefaultParagraphFont"/>
    <w:link w:val="Heading1"/>
    <w:uiPriority w:val="1"/>
    <w:rsid w:val="005A4E28"/>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5A4E2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5A4E28"/>
    <w:rPr>
      <w:rFonts w:ascii="Times New Roman" w:eastAsiaTheme="minorEastAsia" w:hAnsi="Times New Roman" w:cs="Times New Roman"/>
      <w:sz w:val="24"/>
      <w:szCs w:val="24"/>
    </w:rPr>
  </w:style>
  <w:style w:type="paragraph" w:customStyle="1" w:styleId="Default">
    <w:name w:val="Default"/>
    <w:rsid w:val="009D62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5719">
      <w:bodyDiv w:val="1"/>
      <w:marLeft w:val="0"/>
      <w:marRight w:val="0"/>
      <w:marTop w:val="0"/>
      <w:marBottom w:val="0"/>
      <w:divBdr>
        <w:top w:val="none" w:sz="0" w:space="0" w:color="auto"/>
        <w:left w:val="none" w:sz="0" w:space="0" w:color="auto"/>
        <w:bottom w:val="none" w:sz="0" w:space="0" w:color="auto"/>
        <w:right w:val="none" w:sz="0" w:space="0" w:color="auto"/>
      </w:divBdr>
    </w:div>
    <w:div w:id="1525316632">
      <w:bodyDiv w:val="1"/>
      <w:marLeft w:val="0"/>
      <w:marRight w:val="0"/>
      <w:marTop w:val="0"/>
      <w:marBottom w:val="0"/>
      <w:divBdr>
        <w:top w:val="none" w:sz="0" w:space="0" w:color="auto"/>
        <w:left w:val="none" w:sz="0" w:space="0" w:color="auto"/>
        <w:bottom w:val="none" w:sz="0" w:space="0" w:color="auto"/>
        <w:right w:val="none" w:sz="0" w:space="0" w:color="auto"/>
      </w:divBdr>
    </w:div>
    <w:div w:id="1725372497">
      <w:bodyDiv w:val="1"/>
      <w:marLeft w:val="0"/>
      <w:marRight w:val="0"/>
      <w:marTop w:val="0"/>
      <w:marBottom w:val="0"/>
      <w:divBdr>
        <w:top w:val="none" w:sz="0" w:space="0" w:color="auto"/>
        <w:left w:val="none" w:sz="0" w:space="0" w:color="auto"/>
        <w:bottom w:val="none" w:sz="0" w:space="0" w:color="auto"/>
        <w:right w:val="none" w:sz="0" w:space="0" w:color="auto"/>
      </w:divBdr>
    </w:div>
    <w:div w:id="18131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Minahen, Sarah</dc:creator>
  <cp:lastModifiedBy>Franchi, Helene</cp:lastModifiedBy>
  <cp:revision>4</cp:revision>
  <cp:lastPrinted>2017-08-09T19:14:00Z</cp:lastPrinted>
  <dcterms:created xsi:type="dcterms:W3CDTF">2018-08-09T16:49:00Z</dcterms:created>
  <dcterms:modified xsi:type="dcterms:W3CDTF">2018-08-09T19:37:00Z</dcterms:modified>
</cp:coreProperties>
</file>