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82" w:rsidRDefault="002D2763" w:rsidP="00F06382">
      <w:pPr>
        <w:pStyle w:val="Title"/>
        <w:ind w:left="720" w:right="720"/>
      </w:pPr>
      <w:r>
        <w:t>RESOLUTION NO. 2018-98</w:t>
      </w:r>
    </w:p>
    <w:p w:rsidR="00070232" w:rsidRPr="00D779D0" w:rsidRDefault="00070232" w:rsidP="00222FDB">
      <w:pPr>
        <w:tabs>
          <w:tab w:val="left" w:pos="0"/>
        </w:tabs>
        <w:suppressAutoHyphens/>
        <w:ind w:left="720" w:right="720"/>
        <w:jc w:val="center"/>
        <w:rPr>
          <w:b/>
          <w:sz w:val="24"/>
        </w:rPr>
      </w:pPr>
    </w:p>
    <w:p w:rsidR="00733808" w:rsidRPr="00D779D0" w:rsidRDefault="00733808" w:rsidP="00733808">
      <w:pPr>
        <w:tabs>
          <w:tab w:val="left" w:pos="0"/>
        </w:tabs>
        <w:suppressAutoHyphens/>
        <w:ind w:left="720" w:right="720"/>
        <w:jc w:val="center"/>
        <w:rPr>
          <w:b/>
          <w:sz w:val="24"/>
        </w:rPr>
      </w:pPr>
      <w:r w:rsidRPr="00D779D0">
        <w:rPr>
          <w:b/>
          <w:sz w:val="24"/>
        </w:rPr>
        <w:t xml:space="preserve">RESOLUTION OF THE </w:t>
      </w:r>
      <w:r w:rsidR="00496C49" w:rsidRPr="00D779D0">
        <w:rPr>
          <w:b/>
          <w:sz w:val="24"/>
        </w:rPr>
        <w:t xml:space="preserve">NAPA COUNTY </w:t>
      </w:r>
      <w:r w:rsidRPr="00D779D0">
        <w:rPr>
          <w:b/>
          <w:sz w:val="24"/>
        </w:rPr>
        <w:t xml:space="preserve">BOARD OF SUPERVISORS, STATE OF CALIFORNIA, </w:t>
      </w:r>
      <w:r w:rsidR="001B1FD4">
        <w:rPr>
          <w:b/>
          <w:sz w:val="24"/>
        </w:rPr>
        <w:t>RESTRICTING THE PURCHASE OF</w:t>
      </w:r>
      <w:r w:rsidR="00965E55">
        <w:rPr>
          <w:b/>
          <w:sz w:val="24"/>
        </w:rPr>
        <w:t xml:space="preserve"> </w:t>
      </w:r>
      <w:r w:rsidR="00DE0D64">
        <w:rPr>
          <w:b/>
          <w:sz w:val="24"/>
        </w:rPr>
        <w:t xml:space="preserve">SINGLE USE </w:t>
      </w:r>
      <w:r w:rsidR="001B1FD4">
        <w:rPr>
          <w:b/>
          <w:sz w:val="24"/>
        </w:rPr>
        <w:t>BOTTLED WATER WITH COUNTY FUNDS</w:t>
      </w:r>
    </w:p>
    <w:p w:rsidR="001152E9" w:rsidRPr="00D779D0" w:rsidRDefault="001152E9" w:rsidP="00733808">
      <w:pPr>
        <w:tabs>
          <w:tab w:val="left" w:pos="0"/>
        </w:tabs>
        <w:suppressAutoHyphens/>
        <w:ind w:left="720" w:right="720"/>
        <w:jc w:val="center"/>
        <w:rPr>
          <w:b/>
          <w:sz w:val="24"/>
        </w:rPr>
      </w:pPr>
    </w:p>
    <w:p w:rsidR="004D3610" w:rsidRPr="00855218" w:rsidRDefault="004D3610" w:rsidP="00CA17C4">
      <w:pPr>
        <w:ind w:firstLine="720"/>
        <w:rPr>
          <w:spacing w:val="-2"/>
          <w:sz w:val="24"/>
        </w:rPr>
      </w:pPr>
      <w:r w:rsidRPr="00855218">
        <w:rPr>
          <w:b/>
          <w:spacing w:val="-2"/>
          <w:sz w:val="24"/>
        </w:rPr>
        <w:t>WHEREAS</w:t>
      </w:r>
      <w:r w:rsidRPr="00855218">
        <w:rPr>
          <w:spacing w:val="-2"/>
          <w:sz w:val="24"/>
        </w:rPr>
        <w:t xml:space="preserve">, the use of </w:t>
      </w:r>
      <w:r w:rsidR="001943E3" w:rsidRPr="00855218">
        <w:rPr>
          <w:spacing w:val="-2"/>
          <w:sz w:val="24"/>
        </w:rPr>
        <w:t xml:space="preserve">single use </w:t>
      </w:r>
      <w:r w:rsidRPr="00855218">
        <w:rPr>
          <w:spacing w:val="-2"/>
          <w:sz w:val="24"/>
        </w:rPr>
        <w:t xml:space="preserve">water bottles causes severe </w:t>
      </w:r>
      <w:r w:rsidR="00BE2830">
        <w:rPr>
          <w:spacing w:val="-2"/>
          <w:sz w:val="24"/>
        </w:rPr>
        <w:t xml:space="preserve">negative </w:t>
      </w:r>
      <w:r w:rsidRPr="00855218">
        <w:rPr>
          <w:spacing w:val="-2"/>
          <w:sz w:val="24"/>
        </w:rPr>
        <w:t>environmental impacts, including greenhouse gas (GHG) emissions, litter, harm to wildlife, ground level ozone forma</w:t>
      </w:r>
      <w:r w:rsidR="00AB1324">
        <w:rPr>
          <w:spacing w:val="-2"/>
          <w:sz w:val="24"/>
        </w:rPr>
        <w:t>tion, atmospheric acidification</w:t>
      </w:r>
      <w:r w:rsidRPr="00855218">
        <w:rPr>
          <w:spacing w:val="-2"/>
          <w:sz w:val="24"/>
        </w:rPr>
        <w:t>,</w:t>
      </w:r>
      <w:r w:rsidR="00F06382">
        <w:rPr>
          <w:spacing w:val="-2"/>
          <w:sz w:val="24"/>
        </w:rPr>
        <w:t xml:space="preserve"> and</w:t>
      </w:r>
      <w:r w:rsidRPr="00855218">
        <w:rPr>
          <w:spacing w:val="-2"/>
          <w:sz w:val="24"/>
        </w:rPr>
        <w:t xml:space="preserve"> solid waste generation; and</w:t>
      </w:r>
    </w:p>
    <w:p w:rsidR="001152E9" w:rsidRPr="00855218" w:rsidRDefault="001152E9" w:rsidP="001152E9">
      <w:pPr>
        <w:ind w:firstLine="720"/>
        <w:rPr>
          <w:spacing w:val="-2"/>
          <w:sz w:val="24"/>
        </w:rPr>
      </w:pPr>
    </w:p>
    <w:p w:rsidR="001152E9" w:rsidRPr="00855218" w:rsidRDefault="001152E9" w:rsidP="001B1FD4">
      <w:pPr>
        <w:ind w:firstLine="720"/>
        <w:rPr>
          <w:spacing w:val="-2"/>
          <w:sz w:val="24"/>
        </w:rPr>
      </w:pPr>
      <w:r w:rsidRPr="00855218">
        <w:rPr>
          <w:b/>
          <w:spacing w:val="-2"/>
          <w:sz w:val="24"/>
        </w:rPr>
        <w:t>WHEREAS</w:t>
      </w:r>
      <w:r w:rsidRPr="00855218">
        <w:rPr>
          <w:spacing w:val="-2"/>
          <w:sz w:val="24"/>
        </w:rPr>
        <w:t xml:space="preserve">, </w:t>
      </w:r>
      <w:r w:rsidR="001B1FD4" w:rsidRPr="00855218">
        <w:rPr>
          <w:spacing w:val="-2"/>
          <w:sz w:val="24"/>
        </w:rPr>
        <w:t>manufacturing, transportation, and consumption of bottled water has a significant negative impact on the environment through the use of fossil fuel required for manufacturing, packaging and transportation, creating the need for additional landfill spac</w:t>
      </w:r>
      <w:r w:rsidR="00CA17C4">
        <w:rPr>
          <w:spacing w:val="-2"/>
          <w:sz w:val="24"/>
        </w:rPr>
        <w:t>e</w:t>
      </w:r>
      <w:r w:rsidR="00F06382">
        <w:rPr>
          <w:spacing w:val="-2"/>
          <w:sz w:val="24"/>
        </w:rPr>
        <w:t>,</w:t>
      </w:r>
      <w:r w:rsidR="00CA17C4">
        <w:rPr>
          <w:spacing w:val="-2"/>
          <w:sz w:val="24"/>
        </w:rPr>
        <w:t xml:space="preserve"> and added costs for recycling</w:t>
      </w:r>
      <w:r w:rsidRPr="00855218">
        <w:rPr>
          <w:spacing w:val="-2"/>
          <w:sz w:val="24"/>
        </w:rPr>
        <w:t>; and</w:t>
      </w:r>
    </w:p>
    <w:p w:rsidR="001152E9" w:rsidRPr="00855218" w:rsidRDefault="001152E9" w:rsidP="001152E9">
      <w:pPr>
        <w:ind w:firstLine="720"/>
        <w:rPr>
          <w:spacing w:val="-2"/>
          <w:sz w:val="24"/>
        </w:rPr>
      </w:pPr>
    </w:p>
    <w:p w:rsidR="001152E9" w:rsidRPr="00855218" w:rsidRDefault="001152E9" w:rsidP="00423C7E">
      <w:pPr>
        <w:ind w:firstLine="720"/>
        <w:rPr>
          <w:spacing w:val="-2"/>
          <w:sz w:val="24"/>
        </w:rPr>
      </w:pPr>
      <w:r w:rsidRPr="00855218">
        <w:rPr>
          <w:b/>
          <w:spacing w:val="-2"/>
          <w:sz w:val="24"/>
        </w:rPr>
        <w:t>WHEREAS</w:t>
      </w:r>
      <w:r w:rsidRPr="00855218">
        <w:rPr>
          <w:spacing w:val="-2"/>
          <w:sz w:val="24"/>
        </w:rPr>
        <w:t>,</w:t>
      </w:r>
      <w:r w:rsidR="00BE2830">
        <w:rPr>
          <w:spacing w:val="-2"/>
          <w:sz w:val="24"/>
        </w:rPr>
        <w:t xml:space="preserve"> according to the International Bottled Water Association, </w:t>
      </w:r>
      <w:r w:rsidRPr="00855218">
        <w:rPr>
          <w:spacing w:val="-2"/>
          <w:sz w:val="24"/>
        </w:rPr>
        <w:t xml:space="preserve"> </w:t>
      </w:r>
      <w:r w:rsidR="001B1FD4" w:rsidRPr="00855218">
        <w:rPr>
          <w:spacing w:val="-2"/>
          <w:sz w:val="24"/>
        </w:rPr>
        <w:t>the ave</w:t>
      </w:r>
      <w:r w:rsidR="00423C7E" w:rsidRPr="00855218">
        <w:rPr>
          <w:spacing w:val="-2"/>
          <w:sz w:val="24"/>
        </w:rPr>
        <w:t xml:space="preserve">rage wholesale price per gallon of domestic non-sparkling bottled water was $1.11 in 2016 </w:t>
      </w:r>
      <w:r w:rsidR="001B1FD4" w:rsidRPr="00855218">
        <w:rPr>
          <w:spacing w:val="-2"/>
          <w:sz w:val="24"/>
        </w:rPr>
        <w:t>and the average price for municipal water is $0.0</w:t>
      </w:r>
      <w:r w:rsidR="001943E3" w:rsidRPr="00855218">
        <w:rPr>
          <w:spacing w:val="-2"/>
          <w:sz w:val="24"/>
        </w:rPr>
        <w:t>06</w:t>
      </w:r>
      <w:r w:rsidR="001B1FD4" w:rsidRPr="00855218">
        <w:rPr>
          <w:spacing w:val="-2"/>
          <w:sz w:val="24"/>
        </w:rPr>
        <w:t xml:space="preserve"> per gallon</w:t>
      </w:r>
      <w:r w:rsidRPr="00855218">
        <w:rPr>
          <w:spacing w:val="-2"/>
          <w:sz w:val="24"/>
        </w:rPr>
        <w:t xml:space="preserve">; and </w:t>
      </w:r>
    </w:p>
    <w:p w:rsidR="005A30C7" w:rsidRPr="00855218" w:rsidRDefault="005A30C7" w:rsidP="001152E9">
      <w:pPr>
        <w:ind w:firstLine="720"/>
        <w:rPr>
          <w:spacing w:val="-2"/>
          <w:sz w:val="24"/>
        </w:rPr>
      </w:pPr>
    </w:p>
    <w:p w:rsidR="001152E9" w:rsidRPr="00855218" w:rsidRDefault="005A30C7" w:rsidP="001152E9">
      <w:pPr>
        <w:ind w:firstLine="720"/>
        <w:rPr>
          <w:spacing w:val="-2"/>
          <w:sz w:val="24"/>
        </w:rPr>
      </w:pPr>
      <w:r w:rsidRPr="00855218">
        <w:rPr>
          <w:b/>
          <w:spacing w:val="-2"/>
          <w:sz w:val="24"/>
        </w:rPr>
        <w:t>WHEREAS</w:t>
      </w:r>
      <w:r w:rsidRPr="00855218">
        <w:rPr>
          <w:spacing w:val="-2"/>
          <w:sz w:val="24"/>
        </w:rPr>
        <w:t>, an important goal of the County is to procure and use sustainable products and services; and</w:t>
      </w:r>
    </w:p>
    <w:p w:rsidR="005A30C7" w:rsidRPr="00855218" w:rsidRDefault="005A30C7" w:rsidP="001152E9">
      <w:pPr>
        <w:ind w:firstLine="720"/>
        <w:rPr>
          <w:b/>
          <w:spacing w:val="-2"/>
          <w:sz w:val="24"/>
        </w:rPr>
      </w:pPr>
    </w:p>
    <w:p w:rsidR="00C65953" w:rsidRDefault="00F06382" w:rsidP="00C65953">
      <w:pPr>
        <w:suppressAutoHyphens/>
        <w:rPr>
          <w:spacing w:val="-2"/>
          <w:sz w:val="24"/>
        </w:rPr>
      </w:pPr>
      <w:r>
        <w:rPr>
          <w:spacing w:val="-2"/>
          <w:sz w:val="24"/>
        </w:rPr>
        <w:t>/ / /</w:t>
      </w:r>
    </w:p>
    <w:p w:rsidR="00F06382" w:rsidRDefault="00F06382" w:rsidP="00C65953">
      <w:pPr>
        <w:suppressAutoHyphens/>
        <w:rPr>
          <w:spacing w:val="-2"/>
          <w:sz w:val="24"/>
        </w:rPr>
      </w:pPr>
    </w:p>
    <w:p w:rsidR="00F06382" w:rsidRDefault="00F06382" w:rsidP="00C65953">
      <w:pPr>
        <w:suppressAutoHyphens/>
        <w:rPr>
          <w:spacing w:val="-2"/>
          <w:sz w:val="24"/>
        </w:rPr>
      </w:pPr>
      <w:r>
        <w:rPr>
          <w:spacing w:val="-2"/>
          <w:sz w:val="24"/>
        </w:rPr>
        <w:t>/ / /</w:t>
      </w:r>
    </w:p>
    <w:p w:rsidR="00F06382" w:rsidRDefault="00F06382" w:rsidP="00C65953">
      <w:pPr>
        <w:suppressAutoHyphens/>
        <w:rPr>
          <w:spacing w:val="-2"/>
          <w:sz w:val="24"/>
        </w:rPr>
      </w:pPr>
    </w:p>
    <w:p w:rsidR="00F06382" w:rsidRPr="00C65953" w:rsidRDefault="00F06382" w:rsidP="00C65953">
      <w:pPr>
        <w:suppressAutoHyphens/>
        <w:rPr>
          <w:b/>
          <w:spacing w:val="-2"/>
          <w:sz w:val="24"/>
        </w:rPr>
      </w:pPr>
      <w:r>
        <w:rPr>
          <w:spacing w:val="-2"/>
          <w:sz w:val="24"/>
        </w:rPr>
        <w:t>/ / /</w:t>
      </w:r>
    </w:p>
    <w:p w:rsidR="00C65953" w:rsidRDefault="00C65953">
      <w:pPr>
        <w:rPr>
          <w:spacing w:val="-3"/>
        </w:rPr>
      </w:pPr>
      <w:r>
        <w:rPr>
          <w:spacing w:val="-3"/>
        </w:rPr>
        <w:br w:type="page"/>
      </w:r>
    </w:p>
    <w:p w:rsidR="00F06382" w:rsidRDefault="00F06382" w:rsidP="00F06382">
      <w:pPr>
        <w:widowControl w:val="0"/>
        <w:spacing w:after="200"/>
        <w:ind w:firstLine="720"/>
        <w:rPr>
          <w:sz w:val="24"/>
          <w:szCs w:val="24"/>
        </w:rPr>
      </w:pPr>
      <w:r w:rsidRPr="00855218">
        <w:rPr>
          <w:b/>
          <w:sz w:val="24"/>
          <w:szCs w:val="24"/>
        </w:rPr>
        <w:lastRenderedPageBreak/>
        <w:t>WHEREAS</w:t>
      </w:r>
      <w:r w:rsidRPr="00855218">
        <w:rPr>
          <w:sz w:val="24"/>
          <w:szCs w:val="24"/>
        </w:rPr>
        <w:t>, it is the County’s desire to conserve resources, reduce the amount of GHG emissions, waste, litter and marine pollution</w:t>
      </w:r>
      <w:r>
        <w:rPr>
          <w:sz w:val="24"/>
          <w:szCs w:val="24"/>
        </w:rPr>
        <w:t>,</w:t>
      </w:r>
      <w:r w:rsidRPr="00855218">
        <w:rPr>
          <w:sz w:val="24"/>
          <w:szCs w:val="24"/>
        </w:rPr>
        <w:t xml:space="preserve"> and to protect the public health and welfare including wildlife, all of which increase the quality of life for the County’s residents and visitors</w:t>
      </w:r>
      <w:r>
        <w:rPr>
          <w:sz w:val="24"/>
          <w:szCs w:val="24"/>
        </w:rPr>
        <w:t>.</w:t>
      </w:r>
    </w:p>
    <w:p w:rsidR="00F06382" w:rsidRPr="00855218" w:rsidRDefault="00F06382" w:rsidP="00F06382">
      <w:pPr>
        <w:suppressAutoHyphens/>
        <w:rPr>
          <w:spacing w:val="-2"/>
          <w:sz w:val="24"/>
        </w:rPr>
      </w:pPr>
      <w:r w:rsidRPr="00855218">
        <w:rPr>
          <w:b/>
          <w:spacing w:val="-2"/>
          <w:sz w:val="24"/>
        </w:rPr>
        <w:tab/>
        <w:t xml:space="preserve">NOW, THEREFORE, BE IT RESOLVED </w:t>
      </w:r>
      <w:r>
        <w:rPr>
          <w:spacing w:val="-2"/>
          <w:sz w:val="24"/>
        </w:rPr>
        <w:t>by</w:t>
      </w:r>
      <w:r w:rsidRPr="00855218">
        <w:rPr>
          <w:spacing w:val="-2"/>
          <w:sz w:val="24"/>
        </w:rPr>
        <w:t xml:space="preserve"> the Napa County Board of Supervisors </w:t>
      </w:r>
      <w:r>
        <w:rPr>
          <w:spacing w:val="-2"/>
          <w:sz w:val="24"/>
        </w:rPr>
        <w:t>that</w:t>
      </w:r>
      <w:r w:rsidRPr="00855218">
        <w:rPr>
          <w:spacing w:val="-2"/>
          <w:sz w:val="24"/>
        </w:rPr>
        <w:t xml:space="preserve">, </w:t>
      </w:r>
      <w:r>
        <w:rPr>
          <w:spacing w:val="-2"/>
          <w:sz w:val="24"/>
        </w:rPr>
        <w:t xml:space="preserve">effective </w:t>
      </w:r>
      <w:r w:rsidR="00CE5A3A">
        <w:rPr>
          <w:spacing w:val="-2"/>
          <w:sz w:val="24"/>
        </w:rPr>
        <w:t>September</w:t>
      </w:r>
      <w:r>
        <w:rPr>
          <w:spacing w:val="-2"/>
          <w:sz w:val="24"/>
        </w:rPr>
        <w:t xml:space="preserve"> 1, 2018, </w:t>
      </w:r>
      <w:r w:rsidRPr="00855218">
        <w:rPr>
          <w:spacing w:val="-2"/>
          <w:sz w:val="24"/>
        </w:rPr>
        <w:t>to the maximum extent possible,</w:t>
      </w:r>
      <w:r>
        <w:rPr>
          <w:spacing w:val="-2"/>
          <w:sz w:val="24"/>
        </w:rPr>
        <w:t xml:space="preserve"> County funds shall</w:t>
      </w:r>
      <w:r w:rsidRPr="00855218">
        <w:rPr>
          <w:spacing w:val="-2"/>
          <w:sz w:val="24"/>
        </w:rPr>
        <w:t xml:space="preserve"> no longer</w:t>
      </w:r>
      <w:r>
        <w:rPr>
          <w:spacing w:val="-2"/>
          <w:sz w:val="24"/>
        </w:rPr>
        <w:t xml:space="preserve"> be</w:t>
      </w:r>
      <w:r w:rsidRPr="00855218">
        <w:rPr>
          <w:spacing w:val="-2"/>
          <w:sz w:val="24"/>
        </w:rPr>
        <w:t xml:space="preserve"> use</w:t>
      </w:r>
      <w:r>
        <w:rPr>
          <w:spacing w:val="-2"/>
          <w:sz w:val="24"/>
        </w:rPr>
        <w:t>d</w:t>
      </w:r>
      <w:r w:rsidRPr="00855218">
        <w:rPr>
          <w:spacing w:val="-2"/>
          <w:sz w:val="24"/>
        </w:rPr>
        <w:t xml:space="preserve"> to purchase </w:t>
      </w:r>
      <w:r w:rsidRPr="001804BA">
        <w:rPr>
          <w:spacing w:val="-2"/>
          <w:sz w:val="24"/>
        </w:rPr>
        <w:t xml:space="preserve">single use water bottles </w:t>
      </w:r>
      <w:r w:rsidRPr="00855218">
        <w:rPr>
          <w:spacing w:val="-2"/>
          <w:sz w:val="24"/>
        </w:rPr>
        <w:t>for use in Napa County facilities, except in cases of emergency</w:t>
      </w:r>
      <w:r>
        <w:rPr>
          <w:spacing w:val="-2"/>
          <w:sz w:val="24"/>
        </w:rPr>
        <w:t xml:space="preserve"> or</w:t>
      </w:r>
      <w:r w:rsidRPr="00855218">
        <w:rPr>
          <w:spacing w:val="-2"/>
          <w:sz w:val="24"/>
        </w:rPr>
        <w:t xml:space="preserve"> where there are no reasonable alternatives; when there are hydration requirements for employees working outside of County facilities</w:t>
      </w:r>
      <w:r>
        <w:rPr>
          <w:spacing w:val="-2"/>
          <w:sz w:val="24"/>
        </w:rPr>
        <w:t xml:space="preserve">; or a </w:t>
      </w:r>
      <w:r w:rsidRPr="00BE2830">
        <w:rPr>
          <w:spacing w:val="-2"/>
          <w:sz w:val="24"/>
        </w:rPr>
        <w:t>department</w:t>
      </w:r>
      <w:r>
        <w:rPr>
          <w:spacing w:val="-2"/>
          <w:sz w:val="24"/>
        </w:rPr>
        <w:t xml:space="preserve"> finds that relying on single use water bottles </w:t>
      </w:r>
      <w:r w:rsidRPr="00BE2830">
        <w:rPr>
          <w:spacing w:val="-2"/>
          <w:sz w:val="24"/>
        </w:rPr>
        <w:t>is ne</w:t>
      </w:r>
      <w:r>
        <w:rPr>
          <w:spacing w:val="-2"/>
          <w:sz w:val="24"/>
        </w:rPr>
        <w:t xml:space="preserve">cessary for </w:t>
      </w:r>
      <w:r w:rsidRPr="00BE2830">
        <w:rPr>
          <w:spacing w:val="-2"/>
          <w:sz w:val="24"/>
        </w:rPr>
        <w:t>public health</w:t>
      </w:r>
      <w:r>
        <w:rPr>
          <w:spacing w:val="-2"/>
          <w:sz w:val="24"/>
        </w:rPr>
        <w:t>,</w:t>
      </w:r>
      <w:r w:rsidRPr="00BE2830">
        <w:rPr>
          <w:spacing w:val="-2"/>
          <w:sz w:val="24"/>
        </w:rPr>
        <w:t xml:space="preserve"> safety and wel</w:t>
      </w:r>
      <w:r>
        <w:rPr>
          <w:spacing w:val="-2"/>
          <w:sz w:val="24"/>
        </w:rPr>
        <w:t>fare</w:t>
      </w:r>
      <w:r w:rsidRPr="00855218">
        <w:rPr>
          <w:spacing w:val="-2"/>
          <w:sz w:val="24"/>
        </w:rPr>
        <w:t>; or other legal or other contractual reasons are present.</w:t>
      </w:r>
    </w:p>
    <w:p w:rsidR="00F06382" w:rsidRDefault="00F06382" w:rsidP="00C65953">
      <w:pPr>
        <w:tabs>
          <w:tab w:val="left" w:pos="0"/>
        </w:tabs>
        <w:suppressAutoHyphens/>
        <w:rPr>
          <w:b/>
          <w:spacing w:val="-2"/>
          <w:sz w:val="24"/>
          <w:szCs w:val="24"/>
        </w:rPr>
      </w:pPr>
    </w:p>
    <w:p w:rsidR="00C65953" w:rsidRPr="00A301EF" w:rsidRDefault="00F06382" w:rsidP="00C65953">
      <w:pPr>
        <w:tabs>
          <w:tab w:val="left" w:pos="0"/>
        </w:tabs>
        <w:suppressAutoHyphens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ab/>
      </w:r>
      <w:r w:rsidR="00C65953" w:rsidRPr="00A301EF">
        <w:rPr>
          <w:b/>
          <w:spacing w:val="-2"/>
          <w:sz w:val="24"/>
          <w:szCs w:val="24"/>
        </w:rPr>
        <w:t>THE FOREGOING RESOLUTION WAS DULY AND REGULARLY ADOPTED</w:t>
      </w:r>
      <w:r w:rsidR="00C65953" w:rsidRPr="00A301EF">
        <w:rPr>
          <w:spacing w:val="-2"/>
          <w:sz w:val="24"/>
          <w:szCs w:val="24"/>
        </w:rPr>
        <w:t xml:space="preserve"> by the Napa County Board of Supervisors, State of California, at a </w:t>
      </w:r>
      <w:r w:rsidR="00C65953">
        <w:rPr>
          <w:spacing w:val="-2"/>
          <w:sz w:val="24"/>
          <w:szCs w:val="24"/>
        </w:rPr>
        <w:t>regular</w:t>
      </w:r>
      <w:r w:rsidR="00C65953" w:rsidRPr="000449E2">
        <w:rPr>
          <w:spacing w:val="-2"/>
          <w:sz w:val="24"/>
          <w:szCs w:val="24"/>
        </w:rPr>
        <w:t xml:space="preserve"> </w:t>
      </w:r>
      <w:r w:rsidR="00C65953" w:rsidRPr="00A301EF">
        <w:rPr>
          <w:spacing w:val="-2"/>
          <w:sz w:val="24"/>
          <w:szCs w:val="24"/>
        </w:rPr>
        <w:t xml:space="preserve">meeting of the Board held on the </w:t>
      </w:r>
      <w:r w:rsidR="00CE5A3A">
        <w:rPr>
          <w:spacing w:val="-2"/>
          <w:sz w:val="24"/>
          <w:szCs w:val="24"/>
        </w:rPr>
        <w:t>10</w:t>
      </w:r>
      <w:r w:rsidR="00C65953" w:rsidRPr="00FA1A4D">
        <w:rPr>
          <w:spacing w:val="-2"/>
          <w:sz w:val="24"/>
          <w:szCs w:val="24"/>
          <w:vertAlign w:val="superscript"/>
        </w:rPr>
        <w:t>th</w:t>
      </w:r>
      <w:r w:rsidR="00C65953">
        <w:rPr>
          <w:spacing w:val="-2"/>
          <w:sz w:val="24"/>
          <w:szCs w:val="24"/>
        </w:rPr>
        <w:t xml:space="preserve"> </w:t>
      </w:r>
      <w:r w:rsidR="00C65953" w:rsidRPr="00A301EF">
        <w:rPr>
          <w:spacing w:val="-2"/>
          <w:sz w:val="24"/>
          <w:szCs w:val="24"/>
        </w:rPr>
        <w:t xml:space="preserve">day of </w:t>
      </w:r>
      <w:r w:rsidR="00CE5A3A">
        <w:rPr>
          <w:spacing w:val="-2"/>
          <w:sz w:val="24"/>
          <w:szCs w:val="24"/>
        </w:rPr>
        <w:t>July</w:t>
      </w:r>
      <w:r w:rsidR="002D2763">
        <w:rPr>
          <w:spacing w:val="-2"/>
          <w:sz w:val="24"/>
          <w:szCs w:val="24"/>
        </w:rPr>
        <w:t>,</w:t>
      </w:r>
      <w:r w:rsidR="00C65953" w:rsidRPr="00A301EF">
        <w:rPr>
          <w:spacing w:val="-2"/>
          <w:sz w:val="24"/>
          <w:szCs w:val="24"/>
        </w:rPr>
        <w:t xml:space="preserve"> </w:t>
      </w:r>
      <w:r w:rsidR="00C65953">
        <w:rPr>
          <w:spacing w:val="-2"/>
          <w:sz w:val="24"/>
          <w:szCs w:val="24"/>
        </w:rPr>
        <w:t>2018</w:t>
      </w:r>
      <w:r w:rsidR="00C65953" w:rsidRPr="00A301EF">
        <w:rPr>
          <w:spacing w:val="-2"/>
          <w:sz w:val="24"/>
          <w:szCs w:val="24"/>
        </w:rPr>
        <w:t>, by the following vote:</w:t>
      </w:r>
    </w:p>
    <w:p w:rsidR="00C65953" w:rsidRPr="00A301EF" w:rsidRDefault="00C65953" w:rsidP="00C65953">
      <w:pPr>
        <w:tabs>
          <w:tab w:val="left" w:pos="0"/>
        </w:tabs>
        <w:suppressAutoHyphens/>
        <w:rPr>
          <w:spacing w:val="-2"/>
          <w:sz w:val="24"/>
          <w:szCs w:val="24"/>
        </w:rPr>
      </w:pPr>
    </w:p>
    <w:p w:rsidR="00C65953" w:rsidRDefault="00C65953" w:rsidP="00C659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spacing w:val="-2"/>
          <w:sz w:val="24"/>
          <w:szCs w:val="24"/>
        </w:rPr>
      </w:pPr>
      <w:r w:rsidRPr="00A301EF">
        <w:rPr>
          <w:spacing w:val="-2"/>
          <w:sz w:val="24"/>
          <w:szCs w:val="24"/>
        </w:rPr>
        <w:t xml:space="preserve">     </w:t>
      </w:r>
      <w:r w:rsidRPr="00A301EF">
        <w:rPr>
          <w:spacing w:val="-2"/>
          <w:sz w:val="24"/>
          <w:szCs w:val="24"/>
        </w:rPr>
        <w:tab/>
      </w:r>
      <w:r w:rsidRPr="00732712">
        <w:rPr>
          <w:spacing w:val="-2"/>
          <w:sz w:val="24"/>
          <w:szCs w:val="24"/>
        </w:rPr>
        <w:t>AYES:</w:t>
      </w:r>
      <w:r w:rsidRPr="00732712">
        <w:rPr>
          <w:spacing w:val="-2"/>
          <w:sz w:val="24"/>
          <w:szCs w:val="24"/>
        </w:rPr>
        <w:tab/>
      </w:r>
      <w:r w:rsidRPr="00732712">
        <w:rPr>
          <w:spacing w:val="-2"/>
          <w:sz w:val="24"/>
          <w:szCs w:val="24"/>
        </w:rPr>
        <w:tab/>
        <w:t xml:space="preserve">SUPERVISORS   </w:t>
      </w:r>
      <w:r w:rsidRPr="00732712">
        <w:rPr>
          <w:spacing w:val="-2"/>
          <w:sz w:val="24"/>
          <w:szCs w:val="24"/>
        </w:rPr>
        <w:tab/>
      </w:r>
      <w:r w:rsidR="002D2763">
        <w:rPr>
          <w:spacing w:val="-2"/>
          <w:sz w:val="24"/>
          <w:szCs w:val="24"/>
        </w:rPr>
        <w:t>DILLON, GREGORY, PEDROZA,</w:t>
      </w:r>
    </w:p>
    <w:p w:rsidR="002D2763" w:rsidRPr="00732712" w:rsidRDefault="002D2763" w:rsidP="00C659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RAMOS and WAGENKNECHT</w:t>
      </w:r>
    </w:p>
    <w:p w:rsidR="00C65953" w:rsidRPr="00732712" w:rsidRDefault="00C65953" w:rsidP="00C659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spacing w:val="-2"/>
          <w:sz w:val="24"/>
          <w:szCs w:val="24"/>
        </w:rPr>
      </w:pPr>
    </w:p>
    <w:p w:rsidR="00C65953" w:rsidRPr="00732712" w:rsidRDefault="00C65953" w:rsidP="00C659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spacing w:val="-2"/>
          <w:sz w:val="24"/>
          <w:szCs w:val="24"/>
        </w:rPr>
      </w:pPr>
      <w:r w:rsidRPr="00732712">
        <w:rPr>
          <w:spacing w:val="-2"/>
          <w:sz w:val="24"/>
          <w:szCs w:val="24"/>
        </w:rPr>
        <w:t xml:space="preserve">    </w:t>
      </w:r>
      <w:r w:rsidRPr="00732712">
        <w:rPr>
          <w:spacing w:val="-2"/>
          <w:sz w:val="24"/>
          <w:szCs w:val="24"/>
        </w:rPr>
        <w:tab/>
        <w:t>NOES:</w:t>
      </w:r>
      <w:r w:rsidRPr="00732712">
        <w:rPr>
          <w:spacing w:val="-2"/>
          <w:sz w:val="24"/>
          <w:szCs w:val="24"/>
        </w:rPr>
        <w:tab/>
      </w:r>
      <w:r w:rsidRPr="00732712">
        <w:rPr>
          <w:spacing w:val="-2"/>
          <w:sz w:val="24"/>
          <w:szCs w:val="24"/>
        </w:rPr>
        <w:tab/>
        <w:t xml:space="preserve">SUPERVISORS   </w:t>
      </w:r>
      <w:r w:rsidRPr="00732712">
        <w:rPr>
          <w:spacing w:val="-2"/>
          <w:sz w:val="24"/>
          <w:szCs w:val="24"/>
        </w:rPr>
        <w:tab/>
      </w:r>
      <w:r w:rsidR="002D2763">
        <w:rPr>
          <w:spacing w:val="-2"/>
          <w:sz w:val="24"/>
          <w:szCs w:val="24"/>
        </w:rPr>
        <w:t>NONE</w:t>
      </w:r>
    </w:p>
    <w:p w:rsidR="00C65953" w:rsidRPr="00732712" w:rsidRDefault="00C65953" w:rsidP="00C659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spacing w:val="-2"/>
          <w:sz w:val="24"/>
          <w:szCs w:val="24"/>
        </w:rPr>
      </w:pPr>
    </w:p>
    <w:p w:rsidR="00C65953" w:rsidRPr="00732712" w:rsidRDefault="00C65953" w:rsidP="00C659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spacing w:val="-2"/>
          <w:sz w:val="24"/>
          <w:szCs w:val="24"/>
        </w:rPr>
      </w:pPr>
      <w:r w:rsidRPr="00732712">
        <w:rPr>
          <w:spacing w:val="-2"/>
          <w:sz w:val="24"/>
          <w:szCs w:val="24"/>
        </w:rPr>
        <w:tab/>
        <w:t>ABSTAIN:</w:t>
      </w:r>
      <w:r w:rsidRPr="00732712">
        <w:rPr>
          <w:spacing w:val="-2"/>
          <w:sz w:val="24"/>
          <w:szCs w:val="24"/>
        </w:rPr>
        <w:tab/>
        <w:t>SUPERVISORS</w:t>
      </w:r>
      <w:r w:rsidRPr="00732712">
        <w:rPr>
          <w:spacing w:val="-2"/>
          <w:sz w:val="24"/>
          <w:szCs w:val="24"/>
        </w:rPr>
        <w:tab/>
      </w:r>
      <w:r w:rsidR="002D2763">
        <w:rPr>
          <w:spacing w:val="-2"/>
          <w:sz w:val="24"/>
          <w:szCs w:val="24"/>
        </w:rPr>
        <w:t>NONE</w:t>
      </w:r>
    </w:p>
    <w:p w:rsidR="00C65953" w:rsidRPr="00732712" w:rsidRDefault="00C65953" w:rsidP="00C65953">
      <w:pPr>
        <w:tabs>
          <w:tab w:val="left" w:pos="0"/>
          <w:tab w:val="left" w:pos="720"/>
          <w:tab w:val="left" w:pos="1440"/>
          <w:tab w:val="left" w:pos="2160"/>
          <w:tab w:val="left" w:pos="4320"/>
          <w:tab w:val="left" w:pos="5040"/>
        </w:tabs>
        <w:suppressAutoHyphens/>
        <w:jc w:val="both"/>
        <w:rPr>
          <w:spacing w:val="-2"/>
          <w:sz w:val="24"/>
          <w:szCs w:val="24"/>
        </w:rPr>
      </w:pPr>
    </w:p>
    <w:p w:rsidR="00C65953" w:rsidRPr="00732712" w:rsidRDefault="00C65953" w:rsidP="00C659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spacing w:val="-2"/>
          <w:sz w:val="24"/>
          <w:szCs w:val="24"/>
        </w:rPr>
      </w:pPr>
      <w:r w:rsidRPr="00732712">
        <w:rPr>
          <w:spacing w:val="-2"/>
          <w:sz w:val="24"/>
          <w:szCs w:val="24"/>
        </w:rPr>
        <w:t xml:space="preserve">       </w:t>
      </w:r>
      <w:r w:rsidRPr="00732712">
        <w:rPr>
          <w:spacing w:val="-2"/>
          <w:sz w:val="24"/>
          <w:szCs w:val="24"/>
        </w:rPr>
        <w:tab/>
        <w:t xml:space="preserve">ABSENT:  </w:t>
      </w:r>
      <w:r w:rsidRPr="00732712">
        <w:rPr>
          <w:spacing w:val="-2"/>
          <w:sz w:val="24"/>
          <w:szCs w:val="24"/>
        </w:rPr>
        <w:tab/>
        <w:t xml:space="preserve">SUPERVISORS   </w:t>
      </w:r>
      <w:r w:rsidRPr="00732712">
        <w:rPr>
          <w:spacing w:val="-2"/>
          <w:sz w:val="24"/>
          <w:szCs w:val="24"/>
        </w:rPr>
        <w:tab/>
      </w:r>
      <w:r w:rsidR="002D2763">
        <w:rPr>
          <w:spacing w:val="-2"/>
          <w:sz w:val="24"/>
          <w:szCs w:val="24"/>
        </w:rPr>
        <w:t>NONE</w:t>
      </w:r>
    </w:p>
    <w:p w:rsidR="00C65953" w:rsidRPr="00732712" w:rsidRDefault="00C65953" w:rsidP="00C65953">
      <w:pPr>
        <w:tabs>
          <w:tab w:val="left" w:pos="0"/>
          <w:tab w:val="left" w:pos="720"/>
          <w:tab w:val="left" w:pos="1440"/>
          <w:tab w:val="left" w:pos="2160"/>
          <w:tab w:val="left" w:pos="4320"/>
          <w:tab w:val="left" w:pos="5040"/>
        </w:tabs>
        <w:suppressAutoHyphens/>
        <w:jc w:val="both"/>
        <w:rPr>
          <w:spacing w:val="-2"/>
          <w:sz w:val="24"/>
          <w:szCs w:val="24"/>
        </w:rPr>
      </w:pPr>
    </w:p>
    <w:p w:rsidR="00C65953" w:rsidRPr="00C051A4" w:rsidRDefault="00C65953" w:rsidP="00C65953">
      <w:pPr>
        <w:widowControl w:val="0"/>
        <w:tabs>
          <w:tab w:val="left" w:pos="0"/>
        </w:tabs>
        <w:suppressAutoHyphens/>
        <w:ind w:left="1440"/>
        <w:rPr>
          <w:sz w:val="24"/>
          <w:szCs w:val="24"/>
        </w:rPr>
      </w:pPr>
      <w:r w:rsidRPr="00732712">
        <w:rPr>
          <w:spacing w:val="-2"/>
          <w:sz w:val="24"/>
          <w:szCs w:val="24"/>
        </w:rPr>
        <w:tab/>
      </w:r>
      <w:r w:rsidRPr="00732712">
        <w:rPr>
          <w:spacing w:val="-2"/>
          <w:sz w:val="24"/>
          <w:szCs w:val="24"/>
        </w:rPr>
        <w:tab/>
      </w:r>
      <w:r w:rsidRPr="00732712">
        <w:rPr>
          <w:spacing w:val="-2"/>
          <w:sz w:val="24"/>
          <w:szCs w:val="24"/>
        </w:rPr>
        <w:tab/>
      </w:r>
      <w:r w:rsidRPr="00732712">
        <w:rPr>
          <w:spacing w:val="-2"/>
          <w:sz w:val="24"/>
          <w:szCs w:val="24"/>
        </w:rPr>
        <w:tab/>
      </w:r>
      <w:r w:rsidRPr="00C051A4">
        <w:rPr>
          <w:sz w:val="24"/>
          <w:szCs w:val="24"/>
        </w:rPr>
        <w:t>NAPA COUNTY, a political subdivision of</w:t>
      </w:r>
    </w:p>
    <w:p w:rsidR="00C65953" w:rsidRPr="00C051A4" w:rsidRDefault="00C65953" w:rsidP="00C65953">
      <w:pPr>
        <w:widowControl w:val="0"/>
        <w:tabs>
          <w:tab w:val="left" w:pos="0"/>
        </w:tabs>
        <w:suppressAutoHyphens/>
        <w:rPr>
          <w:sz w:val="24"/>
          <w:szCs w:val="24"/>
        </w:rPr>
      </w:pPr>
      <w:r w:rsidRPr="00C051A4">
        <w:rPr>
          <w:sz w:val="24"/>
          <w:szCs w:val="24"/>
        </w:rPr>
        <w:tab/>
      </w:r>
      <w:r w:rsidRPr="00C051A4">
        <w:rPr>
          <w:sz w:val="24"/>
          <w:szCs w:val="24"/>
        </w:rPr>
        <w:tab/>
      </w:r>
      <w:r w:rsidRPr="00C051A4">
        <w:rPr>
          <w:sz w:val="24"/>
          <w:szCs w:val="24"/>
        </w:rPr>
        <w:tab/>
      </w:r>
      <w:r w:rsidRPr="00C051A4">
        <w:rPr>
          <w:sz w:val="24"/>
          <w:szCs w:val="24"/>
        </w:rPr>
        <w:tab/>
      </w:r>
      <w:r w:rsidRPr="00C051A4">
        <w:rPr>
          <w:sz w:val="24"/>
          <w:szCs w:val="24"/>
        </w:rPr>
        <w:tab/>
      </w:r>
      <w:r w:rsidRPr="00C051A4">
        <w:rPr>
          <w:sz w:val="24"/>
          <w:szCs w:val="24"/>
        </w:rPr>
        <w:tab/>
      </w:r>
      <w:proofErr w:type="gramStart"/>
      <w:r w:rsidRPr="00C051A4">
        <w:rPr>
          <w:sz w:val="24"/>
          <w:szCs w:val="24"/>
        </w:rPr>
        <w:t>the</w:t>
      </w:r>
      <w:proofErr w:type="gramEnd"/>
      <w:r w:rsidRPr="00C051A4">
        <w:rPr>
          <w:sz w:val="24"/>
          <w:szCs w:val="24"/>
        </w:rPr>
        <w:t xml:space="preserve"> State of California</w:t>
      </w:r>
    </w:p>
    <w:p w:rsidR="00C65953" w:rsidRPr="004917E4" w:rsidRDefault="00C65953" w:rsidP="00C659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</w:tabs>
        <w:suppressAutoHyphens/>
        <w:jc w:val="both"/>
        <w:rPr>
          <w:spacing w:val="-2"/>
          <w:sz w:val="24"/>
          <w:szCs w:val="24"/>
        </w:rPr>
      </w:pPr>
    </w:p>
    <w:p w:rsidR="00C65953" w:rsidRPr="004917E4" w:rsidRDefault="00C65953" w:rsidP="00C659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</w:tabs>
        <w:suppressAutoHyphens/>
        <w:jc w:val="both"/>
        <w:rPr>
          <w:spacing w:val="-2"/>
          <w:sz w:val="24"/>
          <w:szCs w:val="24"/>
        </w:rPr>
      </w:pPr>
      <w:r w:rsidRPr="004917E4">
        <w:rPr>
          <w:spacing w:val="-2"/>
          <w:sz w:val="24"/>
          <w:szCs w:val="24"/>
        </w:rPr>
        <w:tab/>
      </w:r>
      <w:r w:rsidRPr="004917E4"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Pr="004917E4">
        <w:rPr>
          <w:spacing w:val="-2"/>
          <w:sz w:val="24"/>
          <w:szCs w:val="24"/>
        </w:rPr>
        <w:t>By:</w:t>
      </w:r>
      <w:r w:rsidRPr="004917E4">
        <w:rPr>
          <w:spacing w:val="-2"/>
          <w:sz w:val="24"/>
          <w:szCs w:val="24"/>
        </w:rPr>
        <w:tab/>
        <w:t>__________________________________</w:t>
      </w:r>
    </w:p>
    <w:p w:rsidR="00C65953" w:rsidRDefault="00C65953" w:rsidP="00C659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</w:tabs>
        <w:suppressAutoHyphens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BRAD WAGENKNECHT</w:t>
      </w:r>
      <w:r w:rsidRPr="004917E4">
        <w:rPr>
          <w:spacing w:val="-2"/>
          <w:sz w:val="24"/>
          <w:szCs w:val="24"/>
        </w:rPr>
        <w:t xml:space="preserve">, Chair of the </w:t>
      </w:r>
    </w:p>
    <w:p w:rsidR="00C65953" w:rsidRPr="00782DEA" w:rsidRDefault="00C65953" w:rsidP="00C659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</w:tabs>
        <w:suppressAutoHyphens/>
        <w:jc w:val="both"/>
        <w:rPr>
          <w:szCs w:val="22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Pr="004917E4">
        <w:rPr>
          <w:spacing w:val="-2"/>
          <w:sz w:val="24"/>
          <w:szCs w:val="24"/>
        </w:rPr>
        <w:t>Board of Supervisors</w:t>
      </w:r>
    </w:p>
    <w:p w:rsidR="00C65953" w:rsidRPr="00782DEA" w:rsidRDefault="00C65953" w:rsidP="00C65953">
      <w:pPr>
        <w:jc w:val="center"/>
        <w:rPr>
          <w:sz w:val="24"/>
          <w:szCs w:val="24"/>
        </w:rPr>
      </w:pPr>
    </w:p>
    <w:tbl>
      <w:tblPr>
        <w:tblW w:w="525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3514"/>
        <w:gridCol w:w="3457"/>
      </w:tblGrid>
      <w:tr w:rsidR="00C65953" w:rsidRPr="00F06382" w:rsidTr="00522084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53" w:rsidRPr="00F06382" w:rsidRDefault="00C65953" w:rsidP="00522084">
            <w:pPr>
              <w:jc w:val="center"/>
              <w:rPr>
                <w:rFonts w:eastAsia="Calibri"/>
                <w:sz w:val="20"/>
              </w:rPr>
            </w:pPr>
            <w:r w:rsidRPr="00F06382">
              <w:rPr>
                <w:rFonts w:eastAsia="Calibri"/>
                <w:sz w:val="20"/>
              </w:rPr>
              <w:t>APPROVED AS TO FORM</w:t>
            </w:r>
          </w:p>
          <w:p w:rsidR="00C65953" w:rsidRPr="00F06382" w:rsidRDefault="00C65953" w:rsidP="00522084">
            <w:pPr>
              <w:jc w:val="center"/>
              <w:rPr>
                <w:rFonts w:eastAsia="Calibri"/>
                <w:sz w:val="20"/>
              </w:rPr>
            </w:pPr>
            <w:r w:rsidRPr="00F06382">
              <w:rPr>
                <w:rFonts w:eastAsia="Calibri"/>
                <w:sz w:val="20"/>
              </w:rPr>
              <w:t>Office of County Counsel</w:t>
            </w:r>
          </w:p>
          <w:p w:rsidR="00C65953" w:rsidRPr="00F06382" w:rsidRDefault="00C65953" w:rsidP="00522084">
            <w:pPr>
              <w:rPr>
                <w:rFonts w:eastAsia="Calibri"/>
                <w:sz w:val="20"/>
              </w:rPr>
            </w:pPr>
          </w:p>
          <w:p w:rsidR="00C65953" w:rsidRPr="00F06382" w:rsidRDefault="00C65953" w:rsidP="00F06382">
            <w:pPr>
              <w:tabs>
                <w:tab w:val="left" w:pos="590"/>
                <w:tab w:val="left" w:pos="2840"/>
              </w:tabs>
              <w:rPr>
                <w:rFonts w:eastAsia="Calibri"/>
                <w:i/>
                <w:sz w:val="20"/>
              </w:rPr>
            </w:pPr>
            <w:r w:rsidRPr="00F06382">
              <w:rPr>
                <w:rFonts w:eastAsia="Calibri"/>
                <w:sz w:val="20"/>
              </w:rPr>
              <w:t xml:space="preserve">By: </w:t>
            </w:r>
            <w:r w:rsidR="00F06382">
              <w:rPr>
                <w:rFonts w:eastAsia="Calibri"/>
                <w:i/>
                <w:sz w:val="20"/>
                <w:u w:val="single"/>
              </w:rPr>
              <w:tab/>
              <w:t>Thomas S. Capriola</w:t>
            </w:r>
            <w:r w:rsidR="00F06382">
              <w:rPr>
                <w:rFonts w:eastAsia="Calibri"/>
                <w:i/>
                <w:sz w:val="20"/>
                <w:u w:val="single"/>
              </w:rPr>
              <w:tab/>
            </w:r>
            <w:r w:rsidRPr="00F06382">
              <w:rPr>
                <w:rFonts w:eastAsia="Calibri"/>
                <w:i/>
                <w:sz w:val="20"/>
              </w:rPr>
              <w:t xml:space="preserve">      </w:t>
            </w:r>
            <w:r w:rsidR="00F06382">
              <w:rPr>
                <w:rFonts w:eastAsia="Calibri"/>
                <w:i/>
                <w:sz w:val="20"/>
              </w:rPr>
              <w:tab/>
            </w:r>
            <w:r w:rsidRPr="00F06382">
              <w:rPr>
                <w:rFonts w:eastAsia="Calibri"/>
                <w:sz w:val="20"/>
              </w:rPr>
              <w:t>Deputy County Counsel</w:t>
            </w:r>
          </w:p>
          <w:p w:rsidR="00C65953" w:rsidRPr="00F06382" w:rsidRDefault="00C65953" w:rsidP="00522084">
            <w:pPr>
              <w:rPr>
                <w:rFonts w:eastAsia="Calibri"/>
                <w:sz w:val="20"/>
              </w:rPr>
            </w:pPr>
          </w:p>
          <w:p w:rsidR="00C65953" w:rsidRPr="00F06382" w:rsidRDefault="00C65953" w:rsidP="00F06382">
            <w:pPr>
              <w:tabs>
                <w:tab w:val="left" w:pos="590"/>
                <w:tab w:val="left" w:pos="2840"/>
              </w:tabs>
              <w:rPr>
                <w:rFonts w:eastAsia="Calibri"/>
                <w:sz w:val="20"/>
              </w:rPr>
            </w:pPr>
            <w:r w:rsidRPr="00F06382">
              <w:rPr>
                <w:rFonts w:eastAsia="Calibri"/>
                <w:sz w:val="20"/>
              </w:rPr>
              <w:t>Date:</w:t>
            </w:r>
            <w:r w:rsidR="00F06382">
              <w:rPr>
                <w:rFonts w:eastAsia="Calibri"/>
                <w:sz w:val="20"/>
              </w:rPr>
              <w:t xml:space="preserve"> </w:t>
            </w:r>
            <w:r w:rsidR="00F06382">
              <w:rPr>
                <w:rFonts w:eastAsia="Calibri"/>
                <w:sz w:val="20"/>
                <w:u w:val="single"/>
              </w:rPr>
              <w:tab/>
              <w:t>April 17, 2018</w:t>
            </w:r>
            <w:r w:rsidR="00F06382">
              <w:rPr>
                <w:rFonts w:eastAsia="Calibri"/>
                <w:sz w:val="20"/>
                <w:u w:val="single"/>
              </w:rPr>
              <w:tab/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53" w:rsidRPr="00F06382" w:rsidRDefault="00C65953" w:rsidP="00522084">
            <w:pPr>
              <w:suppressAutoHyphens/>
              <w:jc w:val="center"/>
              <w:outlineLvl w:val="0"/>
              <w:rPr>
                <w:rFonts w:eastAsia="Calibri"/>
                <w:spacing w:val="-3"/>
                <w:sz w:val="20"/>
              </w:rPr>
            </w:pPr>
            <w:r w:rsidRPr="00F06382">
              <w:rPr>
                <w:rFonts w:eastAsia="Calibri"/>
                <w:spacing w:val="-3"/>
                <w:sz w:val="20"/>
              </w:rPr>
              <w:t>APPROVED BY THE NAPA COUNTY</w:t>
            </w:r>
          </w:p>
          <w:p w:rsidR="00C65953" w:rsidRPr="00F06382" w:rsidRDefault="00C65953" w:rsidP="00522084">
            <w:pPr>
              <w:suppressAutoHyphens/>
              <w:jc w:val="center"/>
              <w:outlineLvl w:val="0"/>
              <w:rPr>
                <w:rFonts w:eastAsia="Calibri"/>
                <w:spacing w:val="-3"/>
                <w:sz w:val="20"/>
              </w:rPr>
            </w:pPr>
            <w:r w:rsidRPr="00F06382">
              <w:rPr>
                <w:rFonts w:eastAsia="Calibri"/>
                <w:spacing w:val="-3"/>
                <w:sz w:val="20"/>
              </w:rPr>
              <w:t>BOARD OF SUPERVISORS</w:t>
            </w:r>
          </w:p>
          <w:p w:rsidR="00C65953" w:rsidRPr="00F06382" w:rsidRDefault="00C65953" w:rsidP="00522084">
            <w:pPr>
              <w:suppressAutoHyphens/>
              <w:outlineLvl w:val="0"/>
              <w:rPr>
                <w:rFonts w:eastAsia="Calibri"/>
                <w:spacing w:val="-3"/>
                <w:sz w:val="20"/>
              </w:rPr>
            </w:pPr>
          </w:p>
          <w:p w:rsidR="00C65953" w:rsidRPr="00F06382" w:rsidRDefault="00C65953" w:rsidP="00F06382">
            <w:pPr>
              <w:tabs>
                <w:tab w:val="left" w:pos="522"/>
                <w:tab w:val="left" w:pos="3195"/>
                <w:tab w:val="left" w:pos="3402"/>
              </w:tabs>
              <w:suppressAutoHyphens/>
              <w:outlineLvl w:val="0"/>
              <w:rPr>
                <w:rFonts w:eastAsia="Calibri"/>
                <w:spacing w:val="-3"/>
                <w:sz w:val="20"/>
                <w:u w:val="single"/>
              </w:rPr>
            </w:pPr>
            <w:r w:rsidRPr="00F06382">
              <w:rPr>
                <w:rFonts w:eastAsia="Calibri"/>
                <w:spacing w:val="-3"/>
                <w:sz w:val="20"/>
              </w:rPr>
              <w:t>Date:</w:t>
            </w:r>
            <w:r w:rsidR="002D2763">
              <w:rPr>
                <w:rFonts w:eastAsia="Calibri"/>
                <w:spacing w:val="-3"/>
                <w:sz w:val="20"/>
              </w:rPr>
              <w:t xml:space="preserve"> July 10, 2018</w:t>
            </w:r>
            <w:bookmarkStart w:id="0" w:name="_GoBack"/>
            <w:bookmarkEnd w:id="0"/>
          </w:p>
          <w:p w:rsidR="00C65953" w:rsidRPr="00F06382" w:rsidRDefault="00C65953" w:rsidP="00522084">
            <w:pPr>
              <w:tabs>
                <w:tab w:val="left" w:pos="522"/>
                <w:tab w:val="left" w:pos="3042"/>
                <w:tab w:val="left" w:pos="3402"/>
              </w:tabs>
              <w:suppressAutoHyphens/>
              <w:outlineLvl w:val="0"/>
              <w:rPr>
                <w:rFonts w:eastAsia="Calibri"/>
                <w:spacing w:val="-3"/>
                <w:sz w:val="20"/>
              </w:rPr>
            </w:pPr>
          </w:p>
          <w:p w:rsidR="00C65953" w:rsidRPr="00F06382" w:rsidRDefault="00C65953" w:rsidP="00522084">
            <w:pPr>
              <w:suppressAutoHyphens/>
              <w:outlineLvl w:val="0"/>
              <w:rPr>
                <w:rFonts w:eastAsia="Calibri"/>
                <w:spacing w:val="-3"/>
                <w:sz w:val="20"/>
              </w:rPr>
            </w:pPr>
            <w:r w:rsidRPr="00F06382">
              <w:rPr>
                <w:rFonts w:eastAsia="Calibri"/>
                <w:spacing w:val="-3"/>
                <w:sz w:val="20"/>
              </w:rPr>
              <w:t>Processed By:</w:t>
            </w:r>
          </w:p>
          <w:p w:rsidR="00C65953" w:rsidRPr="00F06382" w:rsidRDefault="00C65953" w:rsidP="00F06382">
            <w:pPr>
              <w:tabs>
                <w:tab w:val="left" w:pos="3195"/>
                <w:tab w:val="left" w:pos="3585"/>
              </w:tabs>
              <w:suppressAutoHyphens/>
              <w:ind w:right="-109"/>
              <w:outlineLvl w:val="0"/>
              <w:rPr>
                <w:rFonts w:eastAsia="Calibri"/>
                <w:i/>
                <w:spacing w:val="-3"/>
                <w:sz w:val="20"/>
                <w:u w:val="single"/>
              </w:rPr>
            </w:pPr>
            <w:r w:rsidRPr="00F06382">
              <w:rPr>
                <w:rFonts w:eastAsia="Calibri"/>
                <w:sz w:val="20"/>
                <w:u w:val="single"/>
              </w:rPr>
              <w:tab/>
            </w:r>
          </w:p>
          <w:p w:rsidR="00C65953" w:rsidRPr="00F06382" w:rsidRDefault="00C65953" w:rsidP="00522084">
            <w:pPr>
              <w:tabs>
                <w:tab w:val="left" w:pos="528"/>
                <w:tab w:val="left" w:pos="2754"/>
              </w:tabs>
              <w:rPr>
                <w:rFonts w:eastAsia="Calibri"/>
                <w:sz w:val="20"/>
              </w:rPr>
            </w:pPr>
            <w:r w:rsidRPr="00F06382">
              <w:rPr>
                <w:rFonts w:eastAsia="Calibri"/>
                <w:spacing w:val="-3"/>
                <w:sz w:val="20"/>
              </w:rPr>
              <w:t>Deputy Clerk of the Board</w:t>
            </w:r>
          </w:p>
          <w:p w:rsidR="00C65953" w:rsidRPr="00F06382" w:rsidRDefault="00C65953" w:rsidP="00522084">
            <w:pPr>
              <w:rPr>
                <w:rFonts w:eastAsia="Calibri"/>
                <w:sz w:val="20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53" w:rsidRPr="00F06382" w:rsidRDefault="00C65953" w:rsidP="00522084">
            <w:pPr>
              <w:jc w:val="center"/>
              <w:rPr>
                <w:rFonts w:eastAsia="Calibri"/>
                <w:sz w:val="20"/>
              </w:rPr>
            </w:pPr>
            <w:r w:rsidRPr="00F06382">
              <w:rPr>
                <w:rFonts w:eastAsia="Calibri"/>
                <w:sz w:val="20"/>
              </w:rPr>
              <w:t>ATTEST: JOSE LUIS VALDEZ</w:t>
            </w:r>
          </w:p>
          <w:p w:rsidR="00C65953" w:rsidRPr="00F06382" w:rsidRDefault="00C65953" w:rsidP="00522084">
            <w:pPr>
              <w:jc w:val="center"/>
              <w:rPr>
                <w:rFonts w:eastAsia="Calibri"/>
                <w:sz w:val="20"/>
              </w:rPr>
            </w:pPr>
            <w:r w:rsidRPr="00F06382">
              <w:rPr>
                <w:rFonts w:eastAsia="Calibri"/>
                <w:sz w:val="20"/>
              </w:rPr>
              <w:t>Clerk of the Board of Supervisors</w:t>
            </w:r>
          </w:p>
          <w:p w:rsidR="00C65953" w:rsidRPr="00F06382" w:rsidRDefault="00C65953" w:rsidP="00522084">
            <w:pPr>
              <w:rPr>
                <w:rFonts w:eastAsia="Calibri"/>
                <w:sz w:val="20"/>
              </w:rPr>
            </w:pPr>
          </w:p>
          <w:p w:rsidR="00C65953" w:rsidRPr="00F06382" w:rsidRDefault="00C65953" w:rsidP="00522084">
            <w:pPr>
              <w:rPr>
                <w:rFonts w:eastAsia="Calibri"/>
                <w:sz w:val="20"/>
              </w:rPr>
            </w:pPr>
          </w:p>
          <w:p w:rsidR="00C65953" w:rsidRPr="00F06382" w:rsidRDefault="00C65953" w:rsidP="00522084">
            <w:pPr>
              <w:tabs>
                <w:tab w:val="left" w:pos="528"/>
                <w:tab w:val="left" w:pos="3167"/>
              </w:tabs>
              <w:rPr>
                <w:rFonts w:eastAsia="Calibri"/>
                <w:sz w:val="20"/>
              </w:rPr>
            </w:pPr>
            <w:r w:rsidRPr="00F06382">
              <w:rPr>
                <w:rFonts w:eastAsia="Calibri"/>
                <w:sz w:val="20"/>
              </w:rPr>
              <w:t>By:</w:t>
            </w:r>
            <w:r w:rsidRPr="00F06382">
              <w:rPr>
                <w:rFonts w:eastAsia="Calibri"/>
                <w:i/>
                <w:sz w:val="20"/>
                <w:u w:val="single"/>
              </w:rPr>
              <w:tab/>
            </w:r>
            <w:r w:rsidRPr="00F06382">
              <w:rPr>
                <w:rFonts w:eastAsia="Calibri"/>
                <w:i/>
                <w:sz w:val="20"/>
                <w:u w:val="single"/>
              </w:rPr>
              <w:tab/>
            </w:r>
          </w:p>
          <w:p w:rsidR="00C65953" w:rsidRPr="00F06382" w:rsidRDefault="00C65953" w:rsidP="00522084">
            <w:pPr>
              <w:rPr>
                <w:rFonts w:eastAsia="Calibri"/>
                <w:sz w:val="20"/>
              </w:rPr>
            </w:pPr>
          </w:p>
        </w:tc>
      </w:tr>
    </w:tbl>
    <w:p w:rsidR="00C65953" w:rsidRDefault="00C65953" w:rsidP="00C65953">
      <w:pPr>
        <w:tabs>
          <w:tab w:val="left" w:pos="0"/>
          <w:tab w:val="left" w:pos="720"/>
          <w:tab w:val="left" w:pos="1440"/>
          <w:tab w:val="left" w:pos="2160"/>
          <w:tab w:val="left" w:pos="4320"/>
          <w:tab w:val="left" w:pos="5040"/>
        </w:tabs>
        <w:suppressAutoHyphens/>
        <w:rPr>
          <w:b/>
          <w:sz w:val="24"/>
          <w:szCs w:val="24"/>
        </w:rPr>
      </w:pPr>
    </w:p>
    <w:p w:rsidR="008D6CFF" w:rsidRPr="00C65953" w:rsidRDefault="008D6CFF" w:rsidP="00C65953">
      <w:pPr>
        <w:rPr>
          <w:b/>
          <w:sz w:val="24"/>
          <w:szCs w:val="24"/>
        </w:rPr>
      </w:pPr>
    </w:p>
    <w:sectPr w:rsidR="008D6CFF" w:rsidRPr="00C65953" w:rsidSect="008D6CFF">
      <w:footerReference w:type="default" r:id="rId7"/>
      <w:pgSz w:w="12240" w:h="15840" w:code="1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C0" w:rsidRDefault="001D73C0" w:rsidP="008D6CFF">
      <w:r>
        <w:separator/>
      </w:r>
    </w:p>
  </w:endnote>
  <w:endnote w:type="continuationSeparator" w:id="0">
    <w:p w:rsidR="001D73C0" w:rsidRDefault="001D73C0" w:rsidP="008D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84" w:rsidRPr="009D29E9" w:rsidRDefault="00522084" w:rsidP="00DF1A69">
    <w:pPr>
      <w:pStyle w:val="Footer"/>
      <w:rPr>
        <w:sz w:val="24"/>
        <w:szCs w:val="24"/>
      </w:rPr>
    </w:pPr>
    <w:r w:rsidRPr="00F17980">
      <w:rPr>
        <w:i/>
        <w:sz w:val="16"/>
        <w:szCs w:val="16"/>
      </w:rPr>
      <w:t>H:\</w:t>
    </w:r>
    <w:r>
      <w:rPr>
        <w:i/>
        <w:sz w:val="16"/>
        <w:szCs w:val="16"/>
      </w:rPr>
      <w:t>cc</w:t>
    </w:r>
    <w:r w:rsidRPr="00F17980">
      <w:rPr>
        <w:i/>
        <w:sz w:val="16"/>
        <w:szCs w:val="16"/>
      </w:rPr>
      <w:t>\DOCS\</w:t>
    </w:r>
    <w:r>
      <w:rPr>
        <w:i/>
        <w:sz w:val="16"/>
        <w:szCs w:val="16"/>
      </w:rPr>
      <w:t>PW\Res-Misc\Bottled Water</w:t>
    </w:r>
    <w:r w:rsidRPr="009D29E9">
      <w:rPr>
        <w:i/>
      </w:rPr>
      <w:tab/>
    </w:r>
    <w:r w:rsidRPr="009D29E9">
      <w:rPr>
        <w:sz w:val="24"/>
        <w:szCs w:val="24"/>
      </w:rPr>
      <w:fldChar w:fldCharType="begin"/>
    </w:r>
    <w:r w:rsidRPr="009D29E9">
      <w:rPr>
        <w:sz w:val="24"/>
        <w:szCs w:val="24"/>
      </w:rPr>
      <w:instrText xml:space="preserve"> PAGE  \* Arabic  \* MERGEFORMAT </w:instrText>
    </w:r>
    <w:r w:rsidRPr="009D29E9">
      <w:rPr>
        <w:sz w:val="24"/>
        <w:szCs w:val="24"/>
      </w:rPr>
      <w:fldChar w:fldCharType="separate"/>
    </w:r>
    <w:r w:rsidR="009C2847">
      <w:rPr>
        <w:noProof/>
        <w:sz w:val="24"/>
        <w:szCs w:val="24"/>
      </w:rPr>
      <w:t>2</w:t>
    </w:r>
    <w:r w:rsidRPr="009D29E9">
      <w:rPr>
        <w:sz w:val="24"/>
        <w:szCs w:val="24"/>
      </w:rPr>
      <w:fldChar w:fldCharType="end"/>
    </w:r>
  </w:p>
  <w:p w:rsidR="00522084" w:rsidRDefault="00522084" w:rsidP="00DF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C0" w:rsidRDefault="001D73C0" w:rsidP="008D6CFF">
      <w:r>
        <w:separator/>
      </w:r>
    </w:p>
  </w:footnote>
  <w:footnote w:type="continuationSeparator" w:id="0">
    <w:p w:rsidR="001D73C0" w:rsidRDefault="001D73C0" w:rsidP="008D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0D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DA29E5"/>
    <w:multiLevelType w:val="multilevel"/>
    <w:tmpl w:val="E148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43"/>
    <w:rsid w:val="00070232"/>
    <w:rsid w:val="001152E9"/>
    <w:rsid w:val="00117776"/>
    <w:rsid w:val="001804BA"/>
    <w:rsid w:val="001943E3"/>
    <w:rsid w:val="001B1FD4"/>
    <w:rsid w:val="001C414B"/>
    <w:rsid w:val="001D73C0"/>
    <w:rsid w:val="001F17CD"/>
    <w:rsid w:val="002217C3"/>
    <w:rsid w:val="00222FDB"/>
    <w:rsid w:val="002B17A0"/>
    <w:rsid w:val="002D2763"/>
    <w:rsid w:val="002E4764"/>
    <w:rsid w:val="002F134B"/>
    <w:rsid w:val="00332668"/>
    <w:rsid w:val="00332BE6"/>
    <w:rsid w:val="0037262D"/>
    <w:rsid w:val="00375B25"/>
    <w:rsid w:val="00382B2D"/>
    <w:rsid w:val="00383B9C"/>
    <w:rsid w:val="00391F43"/>
    <w:rsid w:val="003A7B08"/>
    <w:rsid w:val="003B36EA"/>
    <w:rsid w:val="003D6115"/>
    <w:rsid w:val="003E19A2"/>
    <w:rsid w:val="00423C7E"/>
    <w:rsid w:val="004359E7"/>
    <w:rsid w:val="00496C49"/>
    <w:rsid w:val="004D075A"/>
    <w:rsid w:val="004D3610"/>
    <w:rsid w:val="004E5263"/>
    <w:rsid w:val="004F67B2"/>
    <w:rsid w:val="00522084"/>
    <w:rsid w:val="005A30C7"/>
    <w:rsid w:val="005D509C"/>
    <w:rsid w:val="005F57E3"/>
    <w:rsid w:val="0064616F"/>
    <w:rsid w:val="00677F9F"/>
    <w:rsid w:val="00696B87"/>
    <w:rsid w:val="00725A4C"/>
    <w:rsid w:val="00733808"/>
    <w:rsid w:val="0075026C"/>
    <w:rsid w:val="00762E03"/>
    <w:rsid w:val="00771144"/>
    <w:rsid w:val="007D0E7C"/>
    <w:rsid w:val="007D1283"/>
    <w:rsid w:val="007D3ABA"/>
    <w:rsid w:val="00816B05"/>
    <w:rsid w:val="00825FA6"/>
    <w:rsid w:val="00826EA5"/>
    <w:rsid w:val="008425FF"/>
    <w:rsid w:val="00842AEC"/>
    <w:rsid w:val="00852074"/>
    <w:rsid w:val="00855218"/>
    <w:rsid w:val="00861AB1"/>
    <w:rsid w:val="008634B9"/>
    <w:rsid w:val="00873B70"/>
    <w:rsid w:val="008809EB"/>
    <w:rsid w:val="00895A74"/>
    <w:rsid w:val="008D6CFF"/>
    <w:rsid w:val="0095446C"/>
    <w:rsid w:val="00965E55"/>
    <w:rsid w:val="0098211C"/>
    <w:rsid w:val="009C1DCB"/>
    <w:rsid w:val="009C2847"/>
    <w:rsid w:val="009D29E9"/>
    <w:rsid w:val="009F1E86"/>
    <w:rsid w:val="00A14C33"/>
    <w:rsid w:val="00A36D1F"/>
    <w:rsid w:val="00A56880"/>
    <w:rsid w:val="00AB1324"/>
    <w:rsid w:val="00AD20C3"/>
    <w:rsid w:val="00B0048A"/>
    <w:rsid w:val="00B037DD"/>
    <w:rsid w:val="00BC1382"/>
    <w:rsid w:val="00BE2830"/>
    <w:rsid w:val="00C26ED4"/>
    <w:rsid w:val="00C575FF"/>
    <w:rsid w:val="00C65953"/>
    <w:rsid w:val="00C82F28"/>
    <w:rsid w:val="00CA006F"/>
    <w:rsid w:val="00CA17C4"/>
    <w:rsid w:val="00CA78C3"/>
    <w:rsid w:val="00CC3FF1"/>
    <w:rsid w:val="00CC7D34"/>
    <w:rsid w:val="00CE5A3A"/>
    <w:rsid w:val="00CE71D1"/>
    <w:rsid w:val="00D048A7"/>
    <w:rsid w:val="00D239C5"/>
    <w:rsid w:val="00D664B4"/>
    <w:rsid w:val="00D779D0"/>
    <w:rsid w:val="00D908B9"/>
    <w:rsid w:val="00DE0D64"/>
    <w:rsid w:val="00DF1A69"/>
    <w:rsid w:val="00E27613"/>
    <w:rsid w:val="00EF1588"/>
    <w:rsid w:val="00F0338A"/>
    <w:rsid w:val="00F06382"/>
    <w:rsid w:val="00F17980"/>
    <w:rsid w:val="00F43D5B"/>
    <w:rsid w:val="00F83DE7"/>
    <w:rsid w:val="00FB0EFD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F70A6DA"/>
  <w15:docId w15:val="{C8472324-A24A-4E2D-ADA3-7329A7AE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sz w:val="20"/>
    </w:rPr>
  </w:style>
  <w:style w:type="paragraph" w:styleId="Caption">
    <w:name w:val="caption"/>
    <w:basedOn w:val="Normal"/>
    <w:next w:val="Normal"/>
    <w:qFormat/>
    <w:pPr>
      <w:framePr w:w="3761" w:h="1873" w:hSpace="180" w:wrap="auto" w:vAnchor="text" w:hAnchor="page" w:x="6223" w:y="1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spacing w:before="240"/>
    </w:pPr>
    <w:rPr>
      <w:b/>
      <w:sz w:val="24"/>
      <w:szCs w:val="24"/>
    </w:rPr>
  </w:style>
  <w:style w:type="paragraph" w:styleId="BodyText2">
    <w:name w:val="Body Text 2"/>
    <w:basedOn w:val="Normal"/>
    <w:pPr>
      <w:jc w:val="both"/>
    </w:pPr>
    <w:rPr>
      <w:sz w:val="23"/>
    </w:rPr>
  </w:style>
  <w:style w:type="paragraph" w:styleId="BodyTextIndent">
    <w:name w:val="Body Text Indent"/>
    <w:basedOn w:val="Normal"/>
    <w:rsid w:val="00391F43"/>
    <w:pPr>
      <w:spacing w:after="120"/>
      <w:ind w:left="360"/>
    </w:pPr>
  </w:style>
  <w:style w:type="character" w:styleId="CommentReference">
    <w:name w:val="annotation reference"/>
    <w:semiHidden/>
    <w:rsid w:val="00391F43"/>
    <w:rPr>
      <w:sz w:val="16"/>
      <w:szCs w:val="16"/>
    </w:rPr>
  </w:style>
  <w:style w:type="paragraph" w:styleId="CommentText">
    <w:name w:val="annotation text"/>
    <w:basedOn w:val="Normal"/>
    <w:semiHidden/>
    <w:rsid w:val="00391F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91F43"/>
    <w:rPr>
      <w:b/>
      <w:bCs/>
    </w:rPr>
  </w:style>
  <w:style w:type="paragraph" w:styleId="BalloonText">
    <w:name w:val="Balloon Text"/>
    <w:basedOn w:val="Normal"/>
    <w:semiHidden/>
    <w:rsid w:val="00391F4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634B9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styleId="DocumentMap">
    <w:name w:val="Document Map"/>
    <w:basedOn w:val="Normal"/>
    <w:semiHidden/>
    <w:rsid w:val="008634B9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3A7B0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3A7B08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8D6C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D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6C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6CFF"/>
    <w:rPr>
      <w:sz w:val="22"/>
    </w:rPr>
  </w:style>
  <w:style w:type="paragraph" w:styleId="Footer">
    <w:name w:val="footer"/>
    <w:basedOn w:val="Normal"/>
    <w:link w:val="FooterChar"/>
    <w:rsid w:val="008D6C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D6CF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Napa County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subject/>
  <dc:creator>delliott</dc:creator>
  <cp:keywords/>
  <cp:lastModifiedBy>Morgan, Greg</cp:lastModifiedBy>
  <cp:revision>2</cp:revision>
  <cp:lastPrinted>2018-07-11T17:28:00Z</cp:lastPrinted>
  <dcterms:created xsi:type="dcterms:W3CDTF">2018-07-11T17:28:00Z</dcterms:created>
  <dcterms:modified xsi:type="dcterms:W3CDTF">2018-07-11T17:28:00Z</dcterms:modified>
</cp:coreProperties>
</file>