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28" w:rsidRDefault="00452308">
      <w:pPr>
        <w:jc w:val="center"/>
        <w:rPr>
          <w:b/>
          <w:sz w:val="24"/>
        </w:rPr>
      </w:pPr>
      <w:proofErr w:type="gramStart"/>
      <w:r>
        <w:rPr>
          <w:b/>
          <w:sz w:val="24"/>
        </w:rPr>
        <w:t>RESOLUTION NO</w:t>
      </w:r>
      <w:r w:rsidR="00E85B40">
        <w:rPr>
          <w:b/>
          <w:sz w:val="24"/>
        </w:rPr>
        <w:t>.</w:t>
      </w:r>
      <w:proofErr w:type="gramEnd"/>
      <w:r w:rsidR="00E85B40">
        <w:rPr>
          <w:b/>
          <w:sz w:val="24"/>
        </w:rPr>
        <w:t xml:space="preserve"> 2017-145</w:t>
      </w:r>
    </w:p>
    <w:p w:rsidR="009C1928" w:rsidRDefault="009C1928">
      <w:pPr>
        <w:jc w:val="center"/>
        <w:rPr>
          <w:b/>
          <w:sz w:val="24"/>
        </w:rPr>
      </w:pPr>
    </w:p>
    <w:p w:rsidR="00545918" w:rsidRDefault="009C1928" w:rsidP="00F52E36">
      <w:pPr>
        <w:ind w:left="720" w:right="720"/>
        <w:jc w:val="center"/>
        <w:rPr>
          <w:b/>
          <w:sz w:val="24"/>
        </w:rPr>
      </w:pPr>
      <w:r>
        <w:rPr>
          <w:b/>
          <w:sz w:val="24"/>
        </w:rPr>
        <w:t xml:space="preserve">RESOLUTION OF THE </w:t>
      </w:r>
      <w:r w:rsidR="007342DD">
        <w:rPr>
          <w:b/>
          <w:sz w:val="24"/>
        </w:rPr>
        <w:t xml:space="preserve">NAPA COUNTY </w:t>
      </w:r>
      <w:r>
        <w:rPr>
          <w:b/>
          <w:sz w:val="24"/>
        </w:rPr>
        <w:t>BOARD OF SUPERVISORS</w:t>
      </w:r>
      <w:r w:rsidR="005359D2">
        <w:rPr>
          <w:b/>
          <w:sz w:val="24"/>
        </w:rPr>
        <w:t xml:space="preserve"> </w:t>
      </w:r>
    </w:p>
    <w:p w:rsidR="00545918" w:rsidRDefault="009C1928" w:rsidP="00F52E36">
      <w:pPr>
        <w:ind w:left="720" w:right="720"/>
        <w:jc w:val="center"/>
        <w:rPr>
          <w:b/>
          <w:sz w:val="24"/>
        </w:rPr>
      </w:pPr>
      <w:r>
        <w:rPr>
          <w:b/>
          <w:sz w:val="24"/>
        </w:rPr>
        <w:t xml:space="preserve">ESTABLISHING THE </w:t>
      </w:r>
      <w:r w:rsidR="00275F95">
        <w:rPr>
          <w:b/>
          <w:sz w:val="24"/>
        </w:rPr>
        <w:t>APPROPRIATION LIMIT</w:t>
      </w:r>
      <w:r>
        <w:rPr>
          <w:b/>
          <w:sz w:val="24"/>
        </w:rPr>
        <w:t xml:space="preserve"> FOR </w:t>
      </w:r>
    </w:p>
    <w:p w:rsidR="009C1928" w:rsidRDefault="009C1928" w:rsidP="00F52E36">
      <w:pPr>
        <w:ind w:left="720" w:right="720"/>
        <w:jc w:val="center"/>
        <w:rPr>
          <w:b/>
          <w:sz w:val="24"/>
          <w:u w:val="single"/>
        </w:rPr>
      </w:pPr>
      <w:r>
        <w:rPr>
          <w:b/>
          <w:sz w:val="24"/>
        </w:rPr>
        <w:t>THE 20</w:t>
      </w:r>
      <w:r w:rsidR="00F52E36">
        <w:rPr>
          <w:b/>
          <w:sz w:val="24"/>
        </w:rPr>
        <w:t>1</w:t>
      </w:r>
      <w:r w:rsidR="006A4E47">
        <w:rPr>
          <w:b/>
          <w:sz w:val="24"/>
        </w:rPr>
        <w:t>7</w:t>
      </w:r>
      <w:r>
        <w:rPr>
          <w:b/>
          <w:sz w:val="24"/>
        </w:rPr>
        <w:t>-20</w:t>
      </w:r>
      <w:r w:rsidR="00452308">
        <w:rPr>
          <w:b/>
          <w:sz w:val="24"/>
        </w:rPr>
        <w:t>1</w:t>
      </w:r>
      <w:r w:rsidR="006A4E47">
        <w:rPr>
          <w:b/>
          <w:sz w:val="24"/>
        </w:rPr>
        <w:t>8</w:t>
      </w:r>
      <w:r>
        <w:rPr>
          <w:b/>
          <w:sz w:val="24"/>
        </w:rPr>
        <w:t xml:space="preserve"> FISCAL YEAR FOR NAPA</w:t>
      </w:r>
      <w:r w:rsidR="007342DD">
        <w:rPr>
          <w:b/>
          <w:sz w:val="24"/>
        </w:rPr>
        <w:t xml:space="preserve"> COUNTY</w:t>
      </w:r>
    </w:p>
    <w:p w:rsidR="009C1928" w:rsidRDefault="009C1928">
      <w:pPr>
        <w:tabs>
          <w:tab w:val="left" w:pos="5310"/>
        </w:tabs>
        <w:jc w:val="center"/>
        <w:rPr>
          <w:b/>
          <w:sz w:val="24"/>
        </w:rPr>
      </w:pPr>
    </w:p>
    <w:p w:rsidR="009C1928" w:rsidRDefault="009C1928">
      <w:pPr>
        <w:rPr>
          <w:sz w:val="24"/>
        </w:rPr>
      </w:pPr>
      <w:r>
        <w:rPr>
          <w:sz w:val="24"/>
        </w:rPr>
        <w:tab/>
      </w:r>
      <w:r>
        <w:rPr>
          <w:b/>
          <w:sz w:val="24"/>
        </w:rPr>
        <w:t>WHEREAS</w:t>
      </w:r>
      <w:r>
        <w:rPr>
          <w:sz w:val="24"/>
        </w:rPr>
        <w:t xml:space="preserve">, Article XIIIB of the California State Constitution requires the Board of Supervisors to annually establish </w:t>
      </w:r>
      <w:r w:rsidR="00315730">
        <w:rPr>
          <w:sz w:val="24"/>
        </w:rPr>
        <w:t xml:space="preserve">an </w:t>
      </w:r>
      <w:r>
        <w:rPr>
          <w:sz w:val="24"/>
        </w:rPr>
        <w:t>appro</w:t>
      </w:r>
      <w:r w:rsidR="00AD1D27">
        <w:rPr>
          <w:sz w:val="24"/>
        </w:rPr>
        <w:t xml:space="preserve">priation limit for the County; </w:t>
      </w:r>
      <w:r>
        <w:rPr>
          <w:sz w:val="24"/>
        </w:rPr>
        <w:t>and</w:t>
      </w:r>
    </w:p>
    <w:p w:rsidR="009C1928" w:rsidRDefault="009C1928">
      <w:pPr>
        <w:rPr>
          <w:sz w:val="24"/>
        </w:rPr>
      </w:pPr>
    </w:p>
    <w:p w:rsidR="009C1928" w:rsidRDefault="009C1928">
      <w:pPr>
        <w:rPr>
          <w:sz w:val="24"/>
        </w:rPr>
      </w:pPr>
      <w:r>
        <w:rPr>
          <w:sz w:val="24"/>
        </w:rPr>
        <w:tab/>
      </w:r>
      <w:r>
        <w:rPr>
          <w:b/>
          <w:sz w:val="24"/>
        </w:rPr>
        <w:t>WHEREAS</w:t>
      </w:r>
      <w:r>
        <w:rPr>
          <w:sz w:val="24"/>
        </w:rPr>
        <w:t>, the total annual appropriations limit cannot exceed the local entity’s appropriation limit for the prior year as adjusted for the change in the cost of living and the change in population except as otherwise provided in Article XIIIB of the California State Constitution; and</w:t>
      </w:r>
    </w:p>
    <w:p w:rsidR="009C1928" w:rsidRDefault="009C1928">
      <w:pPr>
        <w:rPr>
          <w:sz w:val="24"/>
        </w:rPr>
      </w:pPr>
    </w:p>
    <w:p w:rsidR="009C1928" w:rsidRDefault="009C1928">
      <w:pPr>
        <w:rPr>
          <w:sz w:val="24"/>
        </w:rPr>
      </w:pPr>
      <w:r>
        <w:rPr>
          <w:sz w:val="24"/>
        </w:rPr>
        <w:tab/>
      </w:r>
      <w:r>
        <w:rPr>
          <w:b/>
          <w:sz w:val="24"/>
        </w:rPr>
        <w:t>WHEREAS</w:t>
      </w:r>
      <w:r>
        <w:rPr>
          <w:sz w:val="24"/>
        </w:rPr>
        <w:t>, section 8(e)(2) of Article XIIIB of the California State Constitution requires local governmental entities to select by a recorded vote of their respective governing bodies the methodology for determining the change in the cost-of-living factor</w:t>
      </w:r>
      <w:r w:rsidR="00AC76E0">
        <w:rPr>
          <w:sz w:val="24"/>
        </w:rPr>
        <w:t xml:space="preserve"> which shall</w:t>
      </w:r>
      <w:r>
        <w:rPr>
          <w:sz w:val="24"/>
        </w:rPr>
        <w:t xml:space="preserve"> either </w:t>
      </w:r>
      <w:r w:rsidR="00AC76E0">
        <w:rPr>
          <w:sz w:val="24"/>
        </w:rPr>
        <w:t xml:space="preserve">be </w:t>
      </w:r>
      <w:r>
        <w:rPr>
          <w:sz w:val="24"/>
        </w:rPr>
        <w:t>the percentage change in California per capita personal income from the preceding year or the percentage change in the local assessment roll from the preceding year due to the addition of local non-residential new construction;</w:t>
      </w:r>
    </w:p>
    <w:p w:rsidR="009C1928" w:rsidRDefault="009C1928">
      <w:pPr>
        <w:rPr>
          <w:sz w:val="24"/>
        </w:rPr>
      </w:pPr>
      <w:r>
        <w:rPr>
          <w:sz w:val="24"/>
        </w:rPr>
        <w:tab/>
      </w:r>
    </w:p>
    <w:p w:rsidR="00482000" w:rsidRDefault="009C1928">
      <w:pPr>
        <w:rPr>
          <w:sz w:val="24"/>
        </w:rPr>
      </w:pPr>
      <w:r>
        <w:rPr>
          <w:sz w:val="24"/>
        </w:rPr>
        <w:tab/>
      </w:r>
      <w:r>
        <w:rPr>
          <w:b/>
          <w:sz w:val="24"/>
        </w:rPr>
        <w:t>NOW, THEREFORE, BE IT RESOLVED</w:t>
      </w:r>
      <w:r>
        <w:rPr>
          <w:sz w:val="24"/>
        </w:rPr>
        <w:t xml:space="preserve"> </w:t>
      </w:r>
      <w:r w:rsidR="00482000">
        <w:rPr>
          <w:sz w:val="24"/>
        </w:rPr>
        <w:t xml:space="preserve">by the Napa County Board of Supervisors as follows: </w:t>
      </w:r>
    </w:p>
    <w:p w:rsidR="00482000" w:rsidRDefault="00482000">
      <w:pPr>
        <w:rPr>
          <w:sz w:val="24"/>
        </w:rPr>
      </w:pPr>
    </w:p>
    <w:p w:rsidR="009C1928" w:rsidRDefault="00482000">
      <w:pPr>
        <w:rPr>
          <w:sz w:val="24"/>
        </w:rPr>
      </w:pPr>
      <w:r>
        <w:rPr>
          <w:sz w:val="24"/>
        </w:rPr>
        <w:tab/>
        <w:t>1.</w:t>
      </w:r>
      <w:r>
        <w:rPr>
          <w:sz w:val="24"/>
        </w:rPr>
        <w:tab/>
        <w:t>T</w:t>
      </w:r>
      <w:r w:rsidR="009C1928">
        <w:rPr>
          <w:sz w:val="24"/>
        </w:rPr>
        <w:t xml:space="preserve">he Napa County Board of Supervisors </w:t>
      </w:r>
      <w:r>
        <w:rPr>
          <w:sz w:val="24"/>
        </w:rPr>
        <w:t>hereby sets</w:t>
      </w:r>
      <w:r w:rsidR="009C1928">
        <w:rPr>
          <w:sz w:val="24"/>
        </w:rPr>
        <w:t xml:space="preserve"> th</w:t>
      </w:r>
      <w:r w:rsidR="000E257F">
        <w:rPr>
          <w:sz w:val="24"/>
        </w:rPr>
        <w:t xml:space="preserve">e estimated appropriation limit </w:t>
      </w:r>
      <w:r w:rsidR="009C1928">
        <w:rPr>
          <w:sz w:val="24"/>
        </w:rPr>
        <w:t xml:space="preserve">and the estimated revenues subject to the limit for Napa </w:t>
      </w:r>
      <w:r w:rsidR="007342DD">
        <w:rPr>
          <w:sz w:val="24"/>
        </w:rPr>
        <w:t xml:space="preserve">County </w:t>
      </w:r>
      <w:r w:rsidR="00452308">
        <w:rPr>
          <w:sz w:val="24"/>
        </w:rPr>
        <w:t xml:space="preserve">for the </w:t>
      </w:r>
      <w:r w:rsidR="00236026">
        <w:rPr>
          <w:sz w:val="24"/>
        </w:rPr>
        <w:t>201</w:t>
      </w:r>
      <w:r w:rsidR="006A4E47">
        <w:rPr>
          <w:sz w:val="24"/>
        </w:rPr>
        <w:t>7</w:t>
      </w:r>
      <w:r w:rsidR="00236026">
        <w:rPr>
          <w:sz w:val="24"/>
        </w:rPr>
        <w:t>-201</w:t>
      </w:r>
      <w:r w:rsidR="006A4E47">
        <w:rPr>
          <w:sz w:val="24"/>
        </w:rPr>
        <w:t>8</w:t>
      </w:r>
      <w:r w:rsidR="00452308">
        <w:rPr>
          <w:sz w:val="24"/>
        </w:rPr>
        <w:t xml:space="preserve"> </w:t>
      </w:r>
      <w:r>
        <w:rPr>
          <w:sz w:val="24"/>
        </w:rPr>
        <w:t xml:space="preserve">Fiscal Year </w:t>
      </w:r>
      <w:r w:rsidR="009C1928">
        <w:rPr>
          <w:sz w:val="24"/>
        </w:rPr>
        <w:t>as follows:</w:t>
      </w:r>
    </w:p>
    <w:p w:rsidR="009C1928" w:rsidRDefault="009C1928">
      <w:pPr>
        <w:rPr>
          <w:sz w:val="24"/>
        </w:rPr>
      </w:pPr>
    </w:p>
    <w:p w:rsidR="009C1928" w:rsidRDefault="007342DD" w:rsidP="00275F95">
      <w:pPr>
        <w:tabs>
          <w:tab w:val="center" w:pos="5040"/>
          <w:tab w:val="center" w:pos="7470"/>
        </w:tabs>
        <w:rPr>
          <w:sz w:val="24"/>
        </w:rPr>
      </w:pPr>
      <w:r>
        <w:rPr>
          <w:sz w:val="24"/>
        </w:rPr>
        <w:tab/>
        <w:t>Appropriation</w:t>
      </w:r>
      <w:r w:rsidR="009C1928">
        <w:rPr>
          <w:sz w:val="24"/>
        </w:rPr>
        <w:tab/>
        <w:t>Revenue Subject</w:t>
      </w:r>
    </w:p>
    <w:p w:rsidR="009C1928" w:rsidRDefault="007342DD" w:rsidP="00275F95">
      <w:pPr>
        <w:tabs>
          <w:tab w:val="left" w:pos="4320"/>
          <w:tab w:val="center" w:pos="5040"/>
          <w:tab w:val="right" w:pos="5760"/>
          <w:tab w:val="left" w:pos="6660"/>
          <w:tab w:val="center" w:pos="7470"/>
          <w:tab w:val="right" w:pos="8280"/>
        </w:tabs>
        <w:rPr>
          <w:sz w:val="24"/>
        </w:rPr>
      </w:pPr>
      <w:r w:rsidRPr="007342DD">
        <w:rPr>
          <w:sz w:val="24"/>
        </w:rPr>
        <w:tab/>
      </w:r>
      <w:r w:rsidR="00275F95" w:rsidRPr="00275F95">
        <w:rPr>
          <w:sz w:val="24"/>
          <w:u w:val="single"/>
        </w:rPr>
        <w:tab/>
      </w:r>
      <w:r w:rsidR="009C1928">
        <w:rPr>
          <w:sz w:val="24"/>
          <w:u w:val="single"/>
        </w:rPr>
        <w:t>Limit</w:t>
      </w:r>
      <w:r w:rsidR="00275F95">
        <w:rPr>
          <w:sz w:val="24"/>
          <w:u w:val="single"/>
        </w:rPr>
        <w:tab/>
      </w:r>
      <w:r w:rsidR="00275F95" w:rsidRPr="00275F95">
        <w:rPr>
          <w:sz w:val="24"/>
        </w:rPr>
        <w:tab/>
      </w:r>
      <w:r w:rsidR="00275F95">
        <w:rPr>
          <w:sz w:val="24"/>
          <w:u w:val="single"/>
        </w:rPr>
        <w:tab/>
      </w:r>
      <w:r w:rsidR="009C1928">
        <w:rPr>
          <w:sz w:val="24"/>
          <w:u w:val="single"/>
        </w:rPr>
        <w:t>to Limit</w:t>
      </w:r>
      <w:r w:rsidR="00275F95">
        <w:rPr>
          <w:sz w:val="24"/>
          <w:u w:val="single"/>
        </w:rPr>
        <w:tab/>
      </w:r>
      <w:r w:rsidR="009C1928">
        <w:rPr>
          <w:sz w:val="24"/>
        </w:rPr>
        <w:tab/>
      </w:r>
    </w:p>
    <w:p w:rsidR="009C1928" w:rsidRDefault="009C1928">
      <w:pPr>
        <w:rPr>
          <w:sz w:val="24"/>
        </w:rPr>
      </w:pPr>
      <w:r>
        <w:rPr>
          <w:sz w:val="24"/>
        </w:rPr>
        <w:tab/>
      </w:r>
    </w:p>
    <w:p w:rsidR="009C1928" w:rsidRDefault="009C1928" w:rsidP="00275F95">
      <w:pPr>
        <w:tabs>
          <w:tab w:val="left" w:pos="720"/>
          <w:tab w:val="center" w:pos="5040"/>
          <w:tab w:val="center" w:pos="7470"/>
        </w:tabs>
        <w:rPr>
          <w:b/>
          <w:sz w:val="24"/>
        </w:rPr>
      </w:pPr>
      <w:r>
        <w:rPr>
          <w:sz w:val="24"/>
        </w:rPr>
        <w:tab/>
      </w:r>
      <w:r w:rsidR="007342DD">
        <w:rPr>
          <w:b/>
          <w:sz w:val="24"/>
        </w:rPr>
        <w:t>Napa County</w:t>
      </w:r>
      <w:r>
        <w:rPr>
          <w:sz w:val="24"/>
        </w:rPr>
        <w:tab/>
      </w:r>
      <w:r w:rsidR="00441812">
        <w:rPr>
          <w:b/>
          <w:sz w:val="24"/>
        </w:rPr>
        <w:t>$1,524,242,995</w:t>
      </w:r>
      <w:r w:rsidRPr="00083D8F">
        <w:rPr>
          <w:b/>
          <w:sz w:val="24"/>
        </w:rPr>
        <w:tab/>
        <w:t xml:space="preserve">$ </w:t>
      </w:r>
      <w:r w:rsidR="00441812">
        <w:rPr>
          <w:b/>
          <w:sz w:val="24"/>
        </w:rPr>
        <w:t>131,643,867</w:t>
      </w:r>
    </w:p>
    <w:p w:rsidR="009C1928" w:rsidRDefault="009C1928">
      <w:pPr>
        <w:rPr>
          <w:sz w:val="24"/>
        </w:rPr>
      </w:pPr>
    </w:p>
    <w:p w:rsidR="009C1928" w:rsidRDefault="00482000">
      <w:pPr>
        <w:rPr>
          <w:sz w:val="24"/>
        </w:rPr>
      </w:pPr>
      <w:r>
        <w:rPr>
          <w:sz w:val="24"/>
        </w:rPr>
        <w:tab/>
        <w:t>2.</w:t>
      </w:r>
      <w:r w:rsidR="009C1928">
        <w:rPr>
          <w:sz w:val="24"/>
        </w:rPr>
        <w:tab/>
      </w:r>
      <w:r>
        <w:rPr>
          <w:sz w:val="24"/>
        </w:rPr>
        <w:t>The Board finds that, i</w:t>
      </w:r>
      <w:r w:rsidR="009C1928">
        <w:rPr>
          <w:sz w:val="24"/>
        </w:rPr>
        <w:t xml:space="preserve">n determining the </w:t>
      </w:r>
      <w:r w:rsidR="00236D05">
        <w:rPr>
          <w:sz w:val="24"/>
        </w:rPr>
        <w:t>201</w:t>
      </w:r>
      <w:r w:rsidR="006A4E47">
        <w:rPr>
          <w:sz w:val="24"/>
        </w:rPr>
        <w:t>7</w:t>
      </w:r>
      <w:r w:rsidR="00236D05">
        <w:rPr>
          <w:sz w:val="24"/>
        </w:rPr>
        <w:t>-201</w:t>
      </w:r>
      <w:r w:rsidR="006A4E47">
        <w:rPr>
          <w:sz w:val="24"/>
        </w:rPr>
        <w:t>8</w:t>
      </w:r>
      <w:r w:rsidR="001B12CC">
        <w:rPr>
          <w:sz w:val="24"/>
        </w:rPr>
        <w:t xml:space="preserve"> appropriation limit</w:t>
      </w:r>
      <w:r w:rsidR="00E57B71">
        <w:rPr>
          <w:sz w:val="24"/>
        </w:rPr>
        <w:t>,</w:t>
      </w:r>
      <w:r w:rsidR="009C1928">
        <w:rPr>
          <w:sz w:val="24"/>
        </w:rPr>
        <w:t xml:space="preserve"> </w:t>
      </w:r>
      <w:r w:rsidR="00441812">
        <w:rPr>
          <w:sz w:val="24"/>
        </w:rPr>
        <w:t xml:space="preserve">the percentage </w:t>
      </w:r>
      <w:r w:rsidR="005025AB">
        <w:rPr>
          <w:sz w:val="24"/>
        </w:rPr>
        <w:t>change in the</w:t>
      </w:r>
      <w:r w:rsidR="00D61DAA">
        <w:rPr>
          <w:sz w:val="24"/>
        </w:rPr>
        <w:t xml:space="preserve"> local assessment roll from the preceding year due to the addition of local non-residential construction</w:t>
      </w:r>
      <w:r w:rsidR="00441812">
        <w:rPr>
          <w:sz w:val="24"/>
        </w:rPr>
        <w:t xml:space="preserve"> growth factor</w:t>
      </w:r>
      <w:r w:rsidR="00D61DAA">
        <w:rPr>
          <w:sz w:val="24"/>
        </w:rPr>
        <w:t xml:space="preserve"> </w:t>
      </w:r>
      <w:r w:rsidR="009C1928">
        <w:rPr>
          <w:sz w:val="24"/>
        </w:rPr>
        <w:t xml:space="preserve">was used as the change in the cost-of-living factor for fiscal year </w:t>
      </w:r>
      <w:r w:rsidR="00F52E36">
        <w:rPr>
          <w:sz w:val="24"/>
        </w:rPr>
        <w:t>201</w:t>
      </w:r>
      <w:r w:rsidR="006A4E47">
        <w:rPr>
          <w:sz w:val="24"/>
        </w:rPr>
        <w:t>7</w:t>
      </w:r>
      <w:r w:rsidR="00763DFB">
        <w:rPr>
          <w:sz w:val="24"/>
        </w:rPr>
        <w:t>-201</w:t>
      </w:r>
      <w:r w:rsidR="006A4E47">
        <w:rPr>
          <w:sz w:val="24"/>
        </w:rPr>
        <w:t>8</w:t>
      </w:r>
      <w:r w:rsidR="009C1928">
        <w:rPr>
          <w:sz w:val="24"/>
        </w:rPr>
        <w:t>.</w:t>
      </w:r>
    </w:p>
    <w:p w:rsidR="002E473C" w:rsidRDefault="002E473C">
      <w:pPr>
        <w:rPr>
          <w:sz w:val="24"/>
        </w:rPr>
      </w:pPr>
    </w:p>
    <w:p w:rsidR="002E473C" w:rsidRDefault="00275F95">
      <w:pPr>
        <w:rPr>
          <w:sz w:val="24"/>
        </w:rPr>
      </w:pPr>
      <w:r>
        <w:rPr>
          <w:sz w:val="24"/>
        </w:rPr>
        <w:t>/ / /</w:t>
      </w:r>
    </w:p>
    <w:p w:rsidR="00275F95" w:rsidRDefault="00275F95">
      <w:pPr>
        <w:rPr>
          <w:sz w:val="24"/>
        </w:rPr>
      </w:pPr>
    </w:p>
    <w:p w:rsidR="00275F95" w:rsidRDefault="00275F95">
      <w:pPr>
        <w:rPr>
          <w:sz w:val="24"/>
        </w:rPr>
      </w:pPr>
      <w:r>
        <w:rPr>
          <w:sz w:val="24"/>
        </w:rPr>
        <w:t>/ / /</w:t>
      </w:r>
    </w:p>
    <w:p w:rsidR="002E473C" w:rsidRDefault="002E473C">
      <w:pPr>
        <w:rPr>
          <w:sz w:val="24"/>
        </w:rPr>
      </w:pPr>
    </w:p>
    <w:p w:rsidR="00275F95" w:rsidRDefault="00275F95" w:rsidP="00E57B71">
      <w:pPr>
        <w:rPr>
          <w:sz w:val="24"/>
        </w:rPr>
      </w:pPr>
      <w:r>
        <w:rPr>
          <w:sz w:val="24"/>
        </w:rPr>
        <w:t>/ / /</w:t>
      </w:r>
    </w:p>
    <w:p w:rsidR="00E57B71" w:rsidRPr="00275F95" w:rsidRDefault="002B1309" w:rsidP="00E57B71">
      <w:pPr>
        <w:rPr>
          <w:sz w:val="24"/>
        </w:rPr>
      </w:pPr>
      <w:r>
        <w:rPr>
          <w:spacing w:val="-2"/>
          <w:sz w:val="24"/>
        </w:rPr>
        <w:br w:type="page"/>
      </w:r>
    </w:p>
    <w:p w:rsidR="00E57B71" w:rsidRPr="00B62134" w:rsidRDefault="00E57B71" w:rsidP="00275F95">
      <w:pPr>
        <w:ind w:firstLine="720"/>
        <w:rPr>
          <w:spacing w:val="-2"/>
          <w:sz w:val="24"/>
          <w:szCs w:val="24"/>
        </w:rPr>
      </w:pPr>
      <w:r w:rsidRPr="00B62134">
        <w:rPr>
          <w:b/>
          <w:spacing w:val="-2"/>
          <w:sz w:val="24"/>
          <w:szCs w:val="24"/>
        </w:rPr>
        <w:lastRenderedPageBreak/>
        <w:t>THE FOREGOING RESOLUTION WAS DULY AND REGULARLY ADOPTED</w:t>
      </w:r>
      <w:r w:rsidRPr="00B62134">
        <w:rPr>
          <w:spacing w:val="-2"/>
          <w:sz w:val="24"/>
          <w:szCs w:val="24"/>
        </w:rPr>
        <w:t xml:space="preserve"> by the Napa County Board of Supervisors at a regular meeting held</w:t>
      </w:r>
      <w:r w:rsidR="00B62134" w:rsidRPr="00B62134">
        <w:rPr>
          <w:spacing w:val="-2"/>
          <w:sz w:val="24"/>
          <w:szCs w:val="24"/>
        </w:rPr>
        <w:t xml:space="preserve"> on the 12</w:t>
      </w:r>
      <w:r w:rsidR="00B62134" w:rsidRPr="00B62134">
        <w:rPr>
          <w:spacing w:val="-2"/>
          <w:sz w:val="24"/>
          <w:szCs w:val="24"/>
          <w:vertAlign w:val="superscript"/>
        </w:rPr>
        <w:t>th</w:t>
      </w:r>
      <w:r w:rsidR="00B62134" w:rsidRPr="00B62134">
        <w:rPr>
          <w:spacing w:val="-2"/>
          <w:sz w:val="24"/>
          <w:szCs w:val="24"/>
        </w:rPr>
        <w:t xml:space="preserve"> </w:t>
      </w:r>
      <w:r w:rsidR="00441812" w:rsidRPr="00B62134">
        <w:rPr>
          <w:spacing w:val="-2"/>
          <w:sz w:val="24"/>
          <w:szCs w:val="24"/>
        </w:rPr>
        <w:t>day of September, 2017</w:t>
      </w:r>
      <w:r w:rsidRPr="00B62134">
        <w:rPr>
          <w:spacing w:val="-2"/>
          <w:sz w:val="24"/>
          <w:szCs w:val="24"/>
        </w:rPr>
        <w:t>, by the following vote:</w:t>
      </w:r>
    </w:p>
    <w:p w:rsidR="00B62134" w:rsidRPr="00B62134" w:rsidRDefault="00275F95" w:rsidP="00B62134">
      <w:pPr>
        <w:tabs>
          <w:tab w:val="left" w:pos="0"/>
          <w:tab w:val="left" w:pos="1440"/>
          <w:tab w:val="left" w:pos="2880"/>
          <w:tab w:val="left" w:pos="5040"/>
        </w:tabs>
        <w:suppressAutoHyphens/>
        <w:jc w:val="both"/>
        <w:rPr>
          <w:rFonts w:cs="Arial"/>
          <w:sz w:val="24"/>
          <w:szCs w:val="24"/>
        </w:rPr>
      </w:pPr>
      <w:r w:rsidRPr="00B62134">
        <w:rPr>
          <w:spacing w:val="-2"/>
          <w:sz w:val="24"/>
          <w:szCs w:val="24"/>
        </w:rPr>
        <w:t xml:space="preserve">     </w:t>
      </w:r>
      <w:r w:rsidRPr="00B62134">
        <w:rPr>
          <w:spacing w:val="-2"/>
          <w:sz w:val="24"/>
          <w:szCs w:val="24"/>
        </w:rPr>
        <w:tab/>
      </w:r>
    </w:p>
    <w:p w:rsidR="00B62134" w:rsidRPr="00B62134" w:rsidRDefault="00B62134" w:rsidP="00B62134">
      <w:pPr>
        <w:pStyle w:val="NormalWeb"/>
        <w:spacing w:before="0" w:beforeAutospacing="0" w:after="0" w:afterAutospacing="0"/>
        <w:ind w:firstLine="720"/>
        <w:rPr>
          <w:rFonts w:cs="Arial"/>
        </w:rPr>
      </w:pPr>
      <w:bookmarkStart w:id="0" w:name="_GoBack"/>
      <w:r w:rsidRPr="00B62134">
        <w:rPr>
          <w:rFonts w:cs="Arial"/>
        </w:rPr>
        <w:t>AYES:</w:t>
      </w:r>
      <w:r w:rsidRPr="00B62134">
        <w:rPr>
          <w:rFonts w:cs="Arial"/>
        </w:rPr>
        <w:tab/>
      </w:r>
      <w:r w:rsidRPr="00B62134">
        <w:rPr>
          <w:rFonts w:cs="Arial"/>
        </w:rPr>
        <w:tab/>
        <w:t xml:space="preserve">SUPERVISORS   </w:t>
      </w:r>
      <w:r w:rsidRPr="00B62134">
        <w:rPr>
          <w:rFonts w:cs="Arial"/>
        </w:rPr>
        <w:tab/>
        <w:t>PEDROZA, GREGORY, DILLON,</w:t>
      </w:r>
    </w:p>
    <w:p w:rsidR="00B62134" w:rsidRPr="00B62134" w:rsidRDefault="00B62134" w:rsidP="00B62134">
      <w:pPr>
        <w:pStyle w:val="NormalWeb"/>
        <w:spacing w:before="0" w:beforeAutospacing="0" w:after="0" w:afterAutospacing="0"/>
        <w:rPr>
          <w:rFonts w:cs="Arial"/>
        </w:rPr>
      </w:pPr>
      <w:r w:rsidRPr="00B62134">
        <w:rPr>
          <w:rFonts w:cs="Arial"/>
        </w:rPr>
        <w:tab/>
      </w:r>
      <w:r w:rsidRPr="00B62134">
        <w:rPr>
          <w:rFonts w:cs="Arial"/>
        </w:rPr>
        <w:tab/>
      </w:r>
      <w:r w:rsidRPr="00B62134">
        <w:rPr>
          <w:rFonts w:cs="Arial"/>
        </w:rPr>
        <w:tab/>
      </w:r>
      <w:r w:rsidRPr="00B62134">
        <w:rPr>
          <w:rFonts w:cs="Arial"/>
        </w:rPr>
        <w:tab/>
      </w:r>
      <w:r w:rsidRPr="00B62134">
        <w:rPr>
          <w:rFonts w:cs="Arial"/>
        </w:rPr>
        <w:tab/>
      </w:r>
      <w:r w:rsidRPr="00B62134">
        <w:rPr>
          <w:rFonts w:cs="Arial"/>
        </w:rPr>
        <w:tab/>
        <w:t>WAGENKNECHT and RAMOS</w:t>
      </w:r>
    </w:p>
    <w:p w:rsidR="00B62134" w:rsidRPr="00B62134" w:rsidRDefault="00B62134" w:rsidP="00B62134">
      <w:pPr>
        <w:pStyle w:val="NormalWeb"/>
        <w:spacing w:before="0" w:beforeAutospacing="0" w:after="0" w:afterAutospacing="0"/>
        <w:rPr>
          <w:rFonts w:cs="Arial"/>
        </w:rPr>
      </w:pPr>
    </w:p>
    <w:p w:rsidR="00B62134" w:rsidRPr="00B62134" w:rsidRDefault="00B62134" w:rsidP="00B62134">
      <w:pPr>
        <w:pStyle w:val="NormalWeb"/>
        <w:spacing w:before="0" w:beforeAutospacing="0" w:after="0" w:afterAutospacing="0"/>
        <w:rPr>
          <w:rFonts w:cs="Arial"/>
        </w:rPr>
      </w:pPr>
      <w:r w:rsidRPr="00B62134">
        <w:rPr>
          <w:rFonts w:cs="Arial"/>
        </w:rPr>
        <w:t xml:space="preserve">    </w:t>
      </w:r>
      <w:r w:rsidRPr="00B62134">
        <w:rPr>
          <w:rFonts w:cs="Arial"/>
        </w:rPr>
        <w:tab/>
        <w:t>NOES:</w:t>
      </w:r>
      <w:r w:rsidRPr="00B62134">
        <w:rPr>
          <w:rFonts w:cs="Arial"/>
        </w:rPr>
        <w:tab/>
      </w:r>
      <w:r w:rsidRPr="00B62134">
        <w:rPr>
          <w:rFonts w:cs="Arial"/>
        </w:rPr>
        <w:tab/>
        <w:t xml:space="preserve">SUPERVISORS   </w:t>
      </w:r>
      <w:r w:rsidRPr="00B62134">
        <w:rPr>
          <w:rFonts w:cs="Arial"/>
        </w:rPr>
        <w:tab/>
        <w:t>NONE</w:t>
      </w:r>
    </w:p>
    <w:p w:rsidR="00B62134" w:rsidRPr="00B62134" w:rsidRDefault="00B62134" w:rsidP="00B62134">
      <w:pPr>
        <w:pStyle w:val="NormalWeb"/>
        <w:spacing w:before="0" w:beforeAutospacing="0" w:after="0" w:afterAutospacing="0"/>
        <w:rPr>
          <w:rFonts w:cs="Arial"/>
        </w:rPr>
      </w:pPr>
    </w:p>
    <w:p w:rsidR="00B62134" w:rsidRPr="00B62134" w:rsidRDefault="00B62134" w:rsidP="00B62134">
      <w:pPr>
        <w:pStyle w:val="NormalWeb"/>
        <w:spacing w:before="0" w:beforeAutospacing="0" w:after="0" w:afterAutospacing="0"/>
        <w:rPr>
          <w:rFonts w:cs="Arial"/>
        </w:rPr>
      </w:pPr>
      <w:r w:rsidRPr="00B62134">
        <w:rPr>
          <w:rFonts w:cs="Arial"/>
        </w:rPr>
        <w:tab/>
        <w:t>ABSTAIN:</w:t>
      </w:r>
      <w:r w:rsidRPr="00B62134">
        <w:rPr>
          <w:rFonts w:cs="Arial"/>
        </w:rPr>
        <w:tab/>
        <w:t>SUPERVISORS</w:t>
      </w:r>
      <w:r w:rsidRPr="00B62134">
        <w:rPr>
          <w:rFonts w:cs="Arial"/>
        </w:rPr>
        <w:tab/>
        <w:t>NONE</w:t>
      </w:r>
    </w:p>
    <w:p w:rsidR="00B62134" w:rsidRPr="00B62134" w:rsidRDefault="00B62134" w:rsidP="00B62134">
      <w:pPr>
        <w:pStyle w:val="NormalWeb"/>
        <w:spacing w:before="0" w:beforeAutospacing="0" w:after="0" w:afterAutospacing="0"/>
        <w:rPr>
          <w:rFonts w:cs="Arial"/>
        </w:rPr>
      </w:pPr>
    </w:p>
    <w:p w:rsidR="00B62134" w:rsidRPr="00B62134" w:rsidRDefault="00B62134" w:rsidP="00B62134">
      <w:pPr>
        <w:pStyle w:val="NormalWeb"/>
        <w:spacing w:before="0" w:beforeAutospacing="0" w:after="0" w:afterAutospacing="0"/>
        <w:rPr>
          <w:rFonts w:cs="Arial"/>
        </w:rPr>
      </w:pPr>
      <w:r w:rsidRPr="00B62134">
        <w:rPr>
          <w:rFonts w:cs="Arial"/>
        </w:rPr>
        <w:t xml:space="preserve">       </w:t>
      </w:r>
      <w:r w:rsidRPr="00B62134">
        <w:rPr>
          <w:rFonts w:cs="Arial"/>
        </w:rPr>
        <w:tab/>
        <w:t xml:space="preserve">ABSENT:  </w:t>
      </w:r>
      <w:r w:rsidRPr="00B62134">
        <w:rPr>
          <w:rFonts w:cs="Arial"/>
        </w:rPr>
        <w:tab/>
        <w:t xml:space="preserve">SUPERVISORS   </w:t>
      </w:r>
      <w:r w:rsidRPr="00B62134">
        <w:rPr>
          <w:rFonts w:cs="Arial"/>
        </w:rPr>
        <w:tab/>
        <w:t>NONE</w:t>
      </w:r>
    </w:p>
    <w:p w:rsidR="00B62134" w:rsidRPr="00B62134" w:rsidRDefault="00B62134" w:rsidP="00B62134">
      <w:pPr>
        <w:pStyle w:val="NormalWeb"/>
        <w:spacing w:before="0" w:beforeAutospacing="0" w:after="0" w:afterAutospacing="0"/>
        <w:rPr>
          <w:rFonts w:cs="Arial"/>
        </w:rPr>
      </w:pPr>
    </w:p>
    <w:p w:rsidR="00B62134" w:rsidRPr="00B62134" w:rsidRDefault="00B62134" w:rsidP="00B62134">
      <w:pPr>
        <w:pStyle w:val="NormalWeb"/>
        <w:spacing w:before="0" w:beforeAutospacing="0" w:after="0" w:afterAutospacing="0"/>
        <w:rPr>
          <w:rFonts w:cs="Arial"/>
        </w:rPr>
      </w:pPr>
      <w:r w:rsidRPr="00B62134">
        <w:rPr>
          <w:rFonts w:cs="Arial"/>
        </w:rPr>
        <w:tab/>
      </w:r>
      <w:r w:rsidRPr="00B62134">
        <w:rPr>
          <w:rFonts w:cs="Arial"/>
        </w:rPr>
        <w:tab/>
      </w:r>
      <w:r w:rsidRPr="00B62134">
        <w:rPr>
          <w:rFonts w:cs="Arial"/>
        </w:rPr>
        <w:tab/>
      </w:r>
      <w:r w:rsidRPr="00B62134">
        <w:rPr>
          <w:rFonts w:cs="Arial"/>
        </w:rPr>
        <w:tab/>
      </w:r>
      <w:r w:rsidRPr="00B62134">
        <w:rPr>
          <w:rFonts w:cs="Arial"/>
        </w:rPr>
        <w:tab/>
      </w:r>
      <w:r w:rsidRPr="00B62134">
        <w:rPr>
          <w:rFonts w:cs="Arial"/>
        </w:rPr>
        <w:tab/>
        <w:t>NAPA COUNTY, a political subdivision of</w:t>
      </w:r>
    </w:p>
    <w:p w:rsidR="00B62134" w:rsidRPr="00B62134" w:rsidRDefault="00B62134" w:rsidP="00B62134">
      <w:pPr>
        <w:pStyle w:val="NormalWeb"/>
        <w:spacing w:before="0" w:beforeAutospacing="0" w:after="0" w:afterAutospacing="0"/>
        <w:rPr>
          <w:rFonts w:cs="Arial"/>
        </w:rPr>
      </w:pPr>
      <w:r w:rsidRPr="00B62134">
        <w:rPr>
          <w:rFonts w:cs="Arial"/>
        </w:rPr>
        <w:tab/>
      </w:r>
      <w:r w:rsidRPr="00B62134">
        <w:rPr>
          <w:rFonts w:cs="Arial"/>
        </w:rPr>
        <w:tab/>
      </w:r>
      <w:r w:rsidRPr="00B62134">
        <w:rPr>
          <w:rFonts w:cs="Arial"/>
        </w:rPr>
        <w:tab/>
      </w:r>
      <w:r w:rsidRPr="00B62134">
        <w:rPr>
          <w:rFonts w:cs="Arial"/>
        </w:rPr>
        <w:tab/>
      </w:r>
      <w:r w:rsidRPr="00B62134">
        <w:rPr>
          <w:rFonts w:cs="Arial"/>
        </w:rPr>
        <w:tab/>
      </w:r>
      <w:r w:rsidRPr="00B62134">
        <w:rPr>
          <w:rFonts w:cs="Arial"/>
        </w:rPr>
        <w:tab/>
      </w:r>
      <w:proofErr w:type="gramStart"/>
      <w:r w:rsidRPr="00B62134">
        <w:rPr>
          <w:rFonts w:cs="Arial"/>
        </w:rPr>
        <w:t>the</w:t>
      </w:r>
      <w:proofErr w:type="gramEnd"/>
      <w:r w:rsidRPr="00B62134">
        <w:rPr>
          <w:rFonts w:cs="Arial"/>
        </w:rPr>
        <w:t xml:space="preserve"> State of California</w:t>
      </w:r>
    </w:p>
    <w:p w:rsidR="00B62134" w:rsidRPr="00B62134" w:rsidRDefault="00B62134" w:rsidP="00B62134">
      <w:pPr>
        <w:pStyle w:val="NormalWeb"/>
        <w:spacing w:before="0" w:beforeAutospacing="0" w:after="0" w:afterAutospacing="0"/>
        <w:rPr>
          <w:rFonts w:cs="Arial"/>
        </w:rPr>
      </w:pPr>
    </w:p>
    <w:p w:rsidR="00B62134" w:rsidRPr="00B62134" w:rsidRDefault="00B62134" w:rsidP="00B62134">
      <w:pPr>
        <w:pStyle w:val="NormalWeb"/>
        <w:spacing w:before="0" w:beforeAutospacing="0" w:after="0" w:afterAutospacing="0"/>
        <w:rPr>
          <w:rFonts w:cs="Arial"/>
        </w:rPr>
      </w:pPr>
      <w:r w:rsidRPr="00B62134">
        <w:rPr>
          <w:rFonts w:cs="Arial"/>
        </w:rPr>
        <w:tab/>
      </w:r>
      <w:r w:rsidRPr="00B62134">
        <w:rPr>
          <w:rFonts w:cs="Arial"/>
        </w:rPr>
        <w:tab/>
      </w:r>
      <w:r w:rsidRPr="00B62134">
        <w:rPr>
          <w:rFonts w:cs="Arial"/>
        </w:rPr>
        <w:tab/>
      </w:r>
      <w:r w:rsidRPr="00B62134">
        <w:rPr>
          <w:rFonts w:cs="Arial"/>
        </w:rPr>
        <w:tab/>
      </w:r>
      <w:r w:rsidRPr="00B62134">
        <w:rPr>
          <w:rFonts w:cs="Arial"/>
        </w:rPr>
        <w:tab/>
        <w:t>By:</w:t>
      </w:r>
      <w:r w:rsidRPr="00B62134">
        <w:rPr>
          <w:rFonts w:cs="Arial"/>
        </w:rPr>
        <w:tab/>
        <w:t>__________________________________</w:t>
      </w:r>
    </w:p>
    <w:p w:rsidR="00E57B71" w:rsidRPr="00B62134" w:rsidRDefault="00B62134" w:rsidP="00B62134">
      <w:pPr>
        <w:tabs>
          <w:tab w:val="left" w:pos="0"/>
          <w:tab w:val="left" w:pos="3420"/>
        </w:tabs>
        <w:suppressAutoHyphens/>
        <w:ind w:left="3600"/>
        <w:rPr>
          <w:spacing w:val="-2"/>
          <w:sz w:val="24"/>
          <w:szCs w:val="24"/>
        </w:rPr>
      </w:pPr>
      <w:r w:rsidRPr="00B62134">
        <w:rPr>
          <w:rFonts w:cs="Arial"/>
          <w:sz w:val="24"/>
          <w:szCs w:val="24"/>
        </w:rPr>
        <w:tab/>
        <w:t>BELIA RAMOS, Chair of the Board of Supervisors</w:t>
      </w:r>
      <w:bookmarkEnd w:id="0"/>
    </w:p>
    <w:p w:rsidR="00E57B71" w:rsidRPr="00E57B71" w:rsidRDefault="00E57B71" w:rsidP="00E57B71">
      <w:pPr>
        <w:rPr>
          <w:spacing w:val="-2"/>
          <w:sz w:val="24"/>
        </w:rPr>
      </w:pPr>
    </w:p>
    <w:p w:rsidR="00E57B71" w:rsidRDefault="00E57B71" w:rsidP="00E57B71">
      <w:pPr>
        <w:rPr>
          <w:spacing w:val="-2"/>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5"/>
        <w:gridCol w:w="3521"/>
        <w:gridCol w:w="3084"/>
      </w:tblGrid>
      <w:tr w:rsidR="00275F95" w:rsidRPr="0037326E" w:rsidTr="00275F95">
        <w:trPr>
          <w:jc w:val="center"/>
        </w:trPr>
        <w:tc>
          <w:tcPr>
            <w:tcW w:w="1556" w:type="pct"/>
            <w:tcBorders>
              <w:top w:val="single" w:sz="4" w:space="0" w:color="auto"/>
              <w:left w:val="single" w:sz="4" w:space="0" w:color="auto"/>
              <w:bottom w:val="single" w:sz="4" w:space="0" w:color="auto"/>
              <w:right w:val="single" w:sz="4" w:space="0" w:color="auto"/>
            </w:tcBorders>
          </w:tcPr>
          <w:p w:rsidR="00275F95" w:rsidRPr="0037326E" w:rsidRDefault="00275F95" w:rsidP="001A1696">
            <w:pPr>
              <w:jc w:val="center"/>
              <w:rPr>
                <w:rFonts w:eastAsia="Calibri"/>
              </w:rPr>
            </w:pPr>
            <w:r w:rsidRPr="0037326E">
              <w:rPr>
                <w:rFonts w:eastAsia="Calibri"/>
              </w:rPr>
              <w:t>APPROVED AS TO FORM</w:t>
            </w:r>
          </w:p>
          <w:p w:rsidR="00275F95" w:rsidRPr="0037326E" w:rsidRDefault="00275F95" w:rsidP="001A1696">
            <w:pPr>
              <w:jc w:val="center"/>
              <w:rPr>
                <w:rFonts w:eastAsia="Calibri"/>
              </w:rPr>
            </w:pPr>
            <w:r w:rsidRPr="0037326E">
              <w:rPr>
                <w:rFonts w:eastAsia="Calibri"/>
              </w:rPr>
              <w:t>Office of County Counsel</w:t>
            </w:r>
          </w:p>
          <w:p w:rsidR="00275F95" w:rsidRPr="0037326E" w:rsidRDefault="00275F95" w:rsidP="001A1696">
            <w:pPr>
              <w:rPr>
                <w:rFonts w:eastAsia="Calibri"/>
              </w:rPr>
            </w:pPr>
          </w:p>
          <w:p w:rsidR="00275F95" w:rsidRPr="0037326E" w:rsidRDefault="00275F95" w:rsidP="001A1696">
            <w:pPr>
              <w:tabs>
                <w:tab w:val="left" w:pos="630"/>
                <w:tab w:val="left" w:pos="2772"/>
              </w:tabs>
              <w:rPr>
                <w:rFonts w:eastAsia="Calibri"/>
                <w:i/>
                <w:u w:val="single"/>
              </w:rPr>
            </w:pPr>
            <w:r w:rsidRPr="0037326E">
              <w:rPr>
                <w:rFonts w:eastAsia="Calibri"/>
              </w:rPr>
              <w:t xml:space="preserve">By: </w:t>
            </w:r>
            <w:r w:rsidRPr="0037326E">
              <w:rPr>
                <w:rFonts w:eastAsia="Calibri"/>
                <w:u w:val="single"/>
              </w:rPr>
              <w:tab/>
            </w:r>
            <w:r>
              <w:rPr>
                <w:rFonts w:eastAsia="Calibri"/>
                <w:i/>
                <w:u w:val="single"/>
              </w:rPr>
              <w:t>Thomas S. Capriola</w:t>
            </w:r>
            <w:r w:rsidRPr="0037326E">
              <w:rPr>
                <w:rFonts w:eastAsia="Calibri"/>
                <w:i/>
                <w:u w:val="single"/>
              </w:rPr>
              <w:tab/>
            </w:r>
          </w:p>
          <w:p w:rsidR="00275F95" w:rsidRPr="0037326E" w:rsidRDefault="00275F95" w:rsidP="001A1696">
            <w:pPr>
              <w:tabs>
                <w:tab w:val="left" w:pos="630"/>
                <w:tab w:val="left" w:pos="2766"/>
              </w:tabs>
              <w:rPr>
                <w:rFonts w:eastAsia="Calibri"/>
                <w:i/>
              </w:rPr>
            </w:pPr>
            <w:r w:rsidRPr="0037326E">
              <w:rPr>
                <w:rFonts w:eastAsia="Calibri"/>
                <w:i/>
              </w:rPr>
              <w:tab/>
            </w:r>
            <w:r>
              <w:rPr>
                <w:rFonts w:eastAsia="Calibri"/>
              </w:rPr>
              <w:t xml:space="preserve">Deputy </w:t>
            </w:r>
            <w:r w:rsidRPr="0037326E">
              <w:rPr>
                <w:rFonts w:eastAsia="Calibri"/>
              </w:rPr>
              <w:t>County Counsel</w:t>
            </w:r>
          </w:p>
          <w:p w:rsidR="00275F95" w:rsidRPr="0037326E" w:rsidRDefault="00275F95" w:rsidP="001A1696">
            <w:pPr>
              <w:rPr>
                <w:rFonts w:eastAsia="Calibri"/>
              </w:rPr>
            </w:pPr>
          </w:p>
          <w:p w:rsidR="00275F95" w:rsidRPr="0037326E" w:rsidRDefault="00275F95" w:rsidP="001A1696">
            <w:pPr>
              <w:tabs>
                <w:tab w:val="left" w:pos="616"/>
                <w:tab w:val="left" w:pos="2772"/>
              </w:tabs>
              <w:rPr>
                <w:rFonts w:eastAsia="Calibri"/>
              </w:rPr>
            </w:pPr>
            <w:r w:rsidRPr="0037326E">
              <w:rPr>
                <w:rFonts w:eastAsia="Calibri"/>
              </w:rPr>
              <w:t xml:space="preserve">Date: </w:t>
            </w:r>
            <w:r w:rsidRPr="0037326E">
              <w:rPr>
                <w:rFonts w:eastAsia="Calibri"/>
                <w:u w:val="single"/>
              </w:rPr>
              <w:tab/>
            </w:r>
            <w:r>
              <w:rPr>
                <w:rFonts w:eastAsia="Calibri"/>
                <w:u w:val="single"/>
              </w:rPr>
              <w:t>August 30, 2017</w:t>
            </w:r>
            <w:r w:rsidRPr="0037326E">
              <w:rPr>
                <w:rFonts w:eastAsia="Calibri"/>
                <w:u w:val="single"/>
              </w:rPr>
              <w:tab/>
            </w:r>
          </w:p>
        </w:tc>
        <w:tc>
          <w:tcPr>
            <w:tcW w:w="1836" w:type="pct"/>
            <w:tcBorders>
              <w:top w:val="single" w:sz="4" w:space="0" w:color="auto"/>
              <w:left w:val="single" w:sz="4" w:space="0" w:color="auto"/>
              <w:bottom w:val="single" w:sz="4" w:space="0" w:color="auto"/>
              <w:right w:val="single" w:sz="4" w:space="0" w:color="auto"/>
            </w:tcBorders>
          </w:tcPr>
          <w:p w:rsidR="00275F95" w:rsidRPr="0037326E" w:rsidRDefault="00275F95" w:rsidP="001A1696">
            <w:pPr>
              <w:suppressAutoHyphens/>
              <w:jc w:val="center"/>
              <w:outlineLvl w:val="0"/>
              <w:rPr>
                <w:rFonts w:eastAsia="Calibri"/>
                <w:spacing w:val="-3"/>
              </w:rPr>
            </w:pPr>
            <w:r w:rsidRPr="0037326E">
              <w:rPr>
                <w:rFonts w:eastAsia="Calibri"/>
                <w:spacing w:val="-3"/>
              </w:rPr>
              <w:t>APPROVED BY THE NAPA COUNTY</w:t>
            </w:r>
          </w:p>
          <w:p w:rsidR="00275F95" w:rsidRPr="0037326E" w:rsidRDefault="00275F95" w:rsidP="001A1696">
            <w:pPr>
              <w:suppressAutoHyphens/>
              <w:jc w:val="center"/>
              <w:outlineLvl w:val="0"/>
              <w:rPr>
                <w:rFonts w:eastAsia="Calibri"/>
                <w:spacing w:val="-3"/>
              </w:rPr>
            </w:pPr>
            <w:r w:rsidRPr="0037326E">
              <w:rPr>
                <w:rFonts w:eastAsia="Calibri"/>
                <w:spacing w:val="-3"/>
              </w:rPr>
              <w:t>BOARD OF SUPERVISORS</w:t>
            </w:r>
          </w:p>
          <w:p w:rsidR="00275F95" w:rsidRPr="0037326E" w:rsidRDefault="00275F95" w:rsidP="001A1696">
            <w:pPr>
              <w:suppressAutoHyphens/>
              <w:outlineLvl w:val="0"/>
              <w:rPr>
                <w:rFonts w:eastAsia="Calibri"/>
                <w:spacing w:val="-3"/>
              </w:rPr>
            </w:pPr>
          </w:p>
          <w:p w:rsidR="00275F95" w:rsidRPr="0037326E" w:rsidRDefault="00275F95" w:rsidP="00275F95">
            <w:pPr>
              <w:tabs>
                <w:tab w:val="left" w:pos="522"/>
                <w:tab w:val="left" w:pos="3225"/>
                <w:tab w:val="left" w:pos="3402"/>
              </w:tabs>
              <w:suppressAutoHyphens/>
              <w:outlineLvl w:val="0"/>
              <w:rPr>
                <w:rFonts w:eastAsia="Calibri"/>
                <w:spacing w:val="-3"/>
              </w:rPr>
            </w:pPr>
            <w:r w:rsidRPr="0037326E">
              <w:rPr>
                <w:rFonts w:eastAsia="Calibri"/>
                <w:spacing w:val="-3"/>
              </w:rPr>
              <w:t>Date:</w:t>
            </w:r>
            <w:r w:rsidR="00B62134">
              <w:rPr>
                <w:rFonts w:eastAsia="Calibri"/>
                <w:spacing w:val="-3"/>
              </w:rPr>
              <w:t xml:space="preserve"> September 12, 2017</w:t>
            </w:r>
          </w:p>
          <w:p w:rsidR="00275F95" w:rsidRPr="0037326E" w:rsidRDefault="00275F95" w:rsidP="001A1696">
            <w:pPr>
              <w:suppressAutoHyphens/>
              <w:outlineLvl w:val="0"/>
              <w:rPr>
                <w:rFonts w:eastAsia="Calibri"/>
                <w:spacing w:val="-3"/>
              </w:rPr>
            </w:pPr>
            <w:r w:rsidRPr="0037326E">
              <w:rPr>
                <w:rFonts w:eastAsia="Calibri"/>
                <w:spacing w:val="-3"/>
              </w:rPr>
              <w:t xml:space="preserve">Processed By: </w:t>
            </w:r>
          </w:p>
          <w:p w:rsidR="00275F95" w:rsidRPr="0037326E" w:rsidRDefault="00275F95" w:rsidP="001A1696">
            <w:pPr>
              <w:tabs>
                <w:tab w:val="left" w:pos="2719"/>
              </w:tabs>
              <w:suppressAutoHyphens/>
              <w:outlineLvl w:val="0"/>
              <w:rPr>
                <w:rFonts w:eastAsia="Calibri"/>
                <w:spacing w:val="-3"/>
              </w:rPr>
            </w:pPr>
          </w:p>
          <w:p w:rsidR="00275F95" w:rsidRPr="0037326E" w:rsidRDefault="00275F95" w:rsidP="00275F95">
            <w:pPr>
              <w:tabs>
                <w:tab w:val="left" w:pos="3225"/>
                <w:tab w:val="left" w:pos="3585"/>
              </w:tabs>
              <w:suppressAutoHyphens/>
              <w:ind w:right="-109"/>
              <w:outlineLvl w:val="0"/>
              <w:rPr>
                <w:rFonts w:eastAsia="Calibri"/>
                <w:i/>
                <w:spacing w:val="-3"/>
                <w:u w:val="single"/>
              </w:rPr>
            </w:pPr>
            <w:r w:rsidRPr="0037326E">
              <w:rPr>
                <w:rFonts w:eastAsia="Calibri"/>
                <w:u w:val="single"/>
              </w:rPr>
              <w:tab/>
            </w:r>
          </w:p>
          <w:p w:rsidR="00275F95" w:rsidRPr="0037326E" w:rsidRDefault="00275F95" w:rsidP="001A1696">
            <w:pPr>
              <w:tabs>
                <w:tab w:val="left" w:pos="528"/>
                <w:tab w:val="left" w:pos="2754"/>
              </w:tabs>
              <w:rPr>
                <w:rFonts w:eastAsia="Calibri"/>
              </w:rPr>
            </w:pPr>
            <w:r w:rsidRPr="0037326E">
              <w:rPr>
                <w:rFonts w:eastAsia="Calibri"/>
                <w:spacing w:val="-3"/>
              </w:rPr>
              <w:t>Deputy Clerk of the Board</w:t>
            </w:r>
          </w:p>
          <w:p w:rsidR="00275F95" w:rsidRPr="0037326E" w:rsidRDefault="00275F95" w:rsidP="001A1696">
            <w:pPr>
              <w:rPr>
                <w:rFonts w:eastAsia="Calibri"/>
              </w:rPr>
            </w:pPr>
          </w:p>
        </w:tc>
        <w:tc>
          <w:tcPr>
            <w:tcW w:w="1608" w:type="pct"/>
            <w:tcBorders>
              <w:top w:val="single" w:sz="4" w:space="0" w:color="auto"/>
              <w:left w:val="single" w:sz="4" w:space="0" w:color="auto"/>
              <w:bottom w:val="single" w:sz="4" w:space="0" w:color="auto"/>
              <w:right w:val="single" w:sz="4" w:space="0" w:color="auto"/>
            </w:tcBorders>
          </w:tcPr>
          <w:p w:rsidR="00275F95" w:rsidRPr="0037326E" w:rsidRDefault="00275F95" w:rsidP="001A1696">
            <w:pPr>
              <w:jc w:val="center"/>
              <w:rPr>
                <w:rFonts w:eastAsia="Calibri"/>
              </w:rPr>
            </w:pPr>
            <w:r w:rsidRPr="0037326E">
              <w:rPr>
                <w:rFonts w:eastAsia="Calibri"/>
              </w:rPr>
              <w:t>ATTEST: GLADYS I. COIL</w:t>
            </w:r>
          </w:p>
          <w:p w:rsidR="00275F95" w:rsidRPr="0037326E" w:rsidRDefault="00275F95" w:rsidP="001A1696">
            <w:pPr>
              <w:jc w:val="center"/>
              <w:rPr>
                <w:rFonts w:eastAsia="Calibri"/>
              </w:rPr>
            </w:pPr>
            <w:r w:rsidRPr="0037326E">
              <w:rPr>
                <w:rFonts w:eastAsia="Calibri"/>
              </w:rPr>
              <w:t>Clerk of the Board of Supervisors</w:t>
            </w:r>
          </w:p>
          <w:p w:rsidR="00275F95" w:rsidRPr="0037326E" w:rsidRDefault="00275F95" w:rsidP="001A1696">
            <w:pPr>
              <w:rPr>
                <w:rFonts w:eastAsia="Calibri"/>
              </w:rPr>
            </w:pPr>
          </w:p>
          <w:p w:rsidR="00275F95" w:rsidRPr="0037326E" w:rsidRDefault="00275F95" w:rsidP="001A1696">
            <w:pPr>
              <w:rPr>
                <w:rFonts w:eastAsia="Calibri"/>
              </w:rPr>
            </w:pPr>
          </w:p>
          <w:p w:rsidR="00275F95" w:rsidRPr="0037326E" w:rsidRDefault="00275F95" w:rsidP="00275F95">
            <w:pPr>
              <w:tabs>
                <w:tab w:val="left" w:pos="528"/>
                <w:tab w:val="left" w:pos="2854"/>
              </w:tabs>
              <w:rPr>
                <w:rFonts w:eastAsia="Calibri"/>
              </w:rPr>
            </w:pPr>
            <w:r w:rsidRPr="0037326E">
              <w:rPr>
                <w:rFonts w:eastAsia="Calibri"/>
              </w:rPr>
              <w:t>By:</w:t>
            </w:r>
            <w:r w:rsidRPr="0037326E">
              <w:rPr>
                <w:rFonts w:eastAsia="Calibri"/>
                <w:i/>
                <w:u w:val="single"/>
              </w:rPr>
              <w:tab/>
            </w:r>
            <w:r w:rsidRPr="0037326E">
              <w:rPr>
                <w:rFonts w:eastAsia="Calibri"/>
                <w:i/>
                <w:u w:val="single"/>
              </w:rPr>
              <w:tab/>
            </w:r>
          </w:p>
          <w:p w:rsidR="00275F95" w:rsidRPr="0037326E" w:rsidRDefault="00275F95" w:rsidP="001A1696">
            <w:pPr>
              <w:rPr>
                <w:rFonts w:eastAsia="Calibri"/>
              </w:rPr>
            </w:pPr>
          </w:p>
        </w:tc>
      </w:tr>
    </w:tbl>
    <w:p w:rsidR="00275F95" w:rsidRPr="00E57B71" w:rsidRDefault="00275F95" w:rsidP="00E57B71">
      <w:pPr>
        <w:rPr>
          <w:spacing w:val="-2"/>
          <w:sz w:val="16"/>
          <w:szCs w:val="16"/>
        </w:rPr>
      </w:pPr>
    </w:p>
    <w:sectPr w:rsidR="00275F95" w:rsidRPr="00E57B71" w:rsidSect="00482000">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92" w:rsidRDefault="00396592">
      <w:r>
        <w:separator/>
      </w:r>
    </w:p>
  </w:endnote>
  <w:endnote w:type="continuationSeparator" w:id="0">
    <w:p w:rsidR="00396592" w:rsidRDefault="0039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E6" w:rsidRDefault="000F087D" w:rsidP="00355B3D">
    <w:pPr>
      <w:pStyle w:val="Footer"/>
      <w:framePr w:wrap="around" w:vAnchor="text" w:hAnchor="margin" w:xAlign="center" w:y="1"/>
      <w:rPr>
        <w:rStyle w:val="PageNumber"/>
      </w:rPr>
    </w:pPr>
    <w:r>
      <w:rPr>
        <w:rStyle w:val="PageNumber"/>
      </w:rPr>
      <w:fldChar w:fldCharType="begin"/>
    </w:r>
    <w:r w:rsidR="00BF50E6">
      <w:rPr>
        <w:rStyle w:val="PageNumber"/>
      </w:rPr>
      <w:instrText xml:space="preserve">PAGE  </w:instrText>
    </w:r>
    <w:r>
      <w:rPr>
        <w:rStyle w:val="PageNumber"/>
      </w:rPr>
      <w:fldChar w:fldCharType="end"/>
    </w:r>
  </w:p>
  <w:p w:rsidR="00BF50E6" w:rsidRDefault="00BF5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95" w:rsidRDefault="00275F95" w:rsidP="00BF50E6">
    <w:pPr>
      <w:pStyle w:val="Footer"/>
      <w:tabs>
        <w:tab w:val="clear" w:pos="4320"/>
        <w:tab w:val="clear" w:pos="8640"/>
        <w:tab w:val="center" w:pos="4680"/>
        <w:tab w:val="right" w:pos="9360"/>
      </w:tabs>
    </w:pPr>
    <w:r w:rsidRPr="00275F95">
      <w:rPr>
        <w:i/>
        <w:sz w:val="16"/>
        <w:szCs w:val="16"/>
      </w:rPr>
      <w:t>H:\cc\DOCS\AUDITOR\Budgets\</w:t>
    </w:r>
    <w:r w:rsidR="004B390A">
      <w:tab/>
    </w:r>
    <w:r w:rsidR="000F087D">
      <w:fldChar w:fldCharType="begin"/>
    </w:r>
    <w:r w:rsidR="000F087D">
      <w:instrText xml:space="preserve"> PAGE   \* MERGEFORMAT </w:instrText>
    </w:r>
    <w:r w:rsidR="000F087D">
      <w:fldChar w:fldCharType="separate"/>
    </w:r>
    <w:r w:rsidR="00E85B40">
      <w:rPr>
        <w:noProof/>
      </w:rPr>
      <w:t>2</w:t>
    </w:r>
    <w:r w:rsidR="000F087D">
      <w:fldChar w:fldCharType="end"/>
    </w:r>
  </w:p>
  <w:p w:rsidR="004B390A" w:rsidRDefault="00275F95" w:rsidP="00BF50E6">
    <w:pPr>
      <w:pStyle w:val="Footer"/>
      <w:tabs>
        <w:tab w:val="clear" w:pos="4320"/>
        <w:tab w:val="clear" w:pos="8640"/>
        <w:tab w:val="center" w:pos="4680"/>
        <w:tab w:val="right" w:pos="9360"/>
      </w:tabs>
    </w:pPr>
    <w:r w:rsidRPr="00275F95">
      <w:rPr>
        <w:i/>
        <w:sz w:val="16"/>
        <w:szCs w:val="16"/>
      </w:rPr>
      <w:t>County Appropriation Limit\2017-2018 Resolution</w:t>
    </w:r>
    <w:r w:rsidR="004B390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92" w:rsidRDefault="00396592">
      <w:r>
        <w:separator/>
      </w:r>
    </w:p>
  </w:footnote>
  <w:footnote w:type="continuationSeparator" w:id="0">
    <w:p w:rsidR="00396592" w:rsidRDefault="00396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80275"/>
    <w:rsid w:val="000752A9"/>
    <w:rsid w:val="00083D8F"/>
    <w:rsid w:val="000E257F"/>
    <w:rsid w:val="000F087D"/>
    <w:rsid w:val="00143EC9"/>
    <w:rsid w:val="00150B2E"/>
    <w:rsid w:val="00180275"/>
    <w:rsid w:val="001B12CC"/>
    <w:rsid w:val="00232748"/>
    <w:rsid w:val="00233A35"/>
    <w:rsid w:val="00236026"/>
    <w:rsid w:val="00236D05"/>
    <w:rsid w:val="00275F95"/>
    <w:rsid w:val="002B1309"/>
    <w:rsid w:val="002B2CCE"/>
    <w:rsid w:val="002E473C"/>
    <w:rsid w:val="002F7D3A"/>
    <w:rsid w:val="0031235A"/>
    <w:rsid w:val="00315730"/>
    <w:rsid w:val="00355B3D"/>
    <w:rsid w:val="00370AA3"/>
    <w:rsid w:val="00376465"/>
    <w:rsid w:val="00390E8F"/>
    <w:rsid w:val="00396592"/>
    <w:rsid w:val="003B23DB"/>
    <w:rsid w:val="003B24DA"/>
    <w:rsid w:val="003B58F5"/>
    <w:rsid w:val="003D5A78"/>
    <w:rsid w:val="00411926"/>
    <w:rsid w:val="004220E7"/>
    <w:rsid w:val="00427216"/>
    <w:rsid w:val="00441812"/>
    <w:rsid w:val="00452308"/>
    <w:rsid w:val="00453DBC"/>
    <w:rsid w:val="00482000"/>
    <w:rsid w:val="0049586F"/>
    <w:rsid w:val="004B390A"/>
    <w:rsid w:val="004C2111"/>
    <w:rsid w:val="005025AB"/>
    <w:rsid w:val="005045EF"/>
    <w:rsid w:val="005359D2"/>
    <w:rsid w:val="00545918"/>
    <w:rsid w:val="00567A05"/>
    <w:rsid w:val="0057644D"/>
    <w:rsid w:val="005939B8"/>
    <w:rsid w:val="005A46D9"/>
    <w:rsid w:val="005C5297"/>
    <w:rsid w:val="006007A0"/>
    <w:rsid w:val="00604CF0"/>
    <w:rsid w:val="00656CB0"/>
    <w:rsid w:val="00664577"/>
    <w:rsid w:val="00672D4F"/>
    <w:rsid w:val="006850DF"/>
    <w:rsid w:val="006A4E47"/>
    <w:rsid w:val="006A6BF9"/>
    <w:rsid w:val="00712AD3"/>
    <w:rsid w:val="00724E5F"/>
    <w:rsid w:val="007342DD"/>
    <w:rsid w:val="00744AE9"/>
    <w:rsid w:val="00763DFB"/>
    <w:rsid w:val="00784B38"/>
    <w:rsid w:val="007B73FF"/>
    <w:rsid w:val="007C739F"/>
    <w:rsid w:val="007E179E"/>
    <w:rsid w:val="00820E9C"/>
    <w:rsid w:val="00832021"/>
    <w:rsid w:val="00847810"/>
    <w:rsid w:val="0087730C"/>
    <w:rsid w:val="00884389"/>
    <w:rsid w:val="00886942"/>
    <w:rsid w:val="00924474"/>
    <w:rsid w:val="00927BC8"/>
    <w:rsid w:val="00932719"/>
    <w:rsid w:val="00954F9D"/>
    <w:rsid w:val="00965E36"/>
    <w:rsid w:val="00980506"/>
    <w:rsid w:val="009C1928"/>
    <w:rsid w:val="009C5ABE"/>
    <w:rsid w:val="009D1EA7"/>
    <w:rsid w:val="009F5783"/>
    <w:rsid w:val="00A21C2A"/>
    <w:rsid w:val="00A71365"/>
    <w:rsid w:val="00A81694"/>
    <w:rsid w:val="00AC2919"/>
    <w:rsid w:val="00AC32D0"/>
    <w:rsid w:val="00AC560B"/>
    <w:rsid w:val="00AC76E0"/>
    <w:rsid w:val="00AD1D27"/>
    <w:rsid w:val="00AF0574"/>
    <w:rsid w:val="00AF1EB5"/>
    <w:rsid w:val="00AF5116"/>
    <w:rsid w:val="00B00ACA"/>
    <w:rsid w:val="00B3778D"/>
    <w:rsid w:val="00B62134"/>
    <w:rsid w:val="00B63469"/>
    <w:rsid w:val="00B97E62"/>
    <w:rsid w:val="00BD5EB9"/>
    <w:rsid w:val="00BF50E6"/>
    <w:rsid w:val="00C44A08"/>
    <w:rsid w:val="00C71969"/>
    <w:rsid w:val="00C738BB"/>
    <w:rsid w:val="00CF2B29"/>
    <w:rsid w:val="00D07587"/>
    <w:rsid w:val="00D12C66"/>
    <w:rsid w:val="00D26DFD"/>
    <w:rsid w:val="00D53A27"/>
    <w:rsid w:val="00D61DAA"/>
    <w:rsid w:val="00D77901"/>
    <w:rsid w:val="00D8394E"/>
    <w:rsid w:val="00D963F8"/>
    <w:rsid w:val="00DA556F"/>
    <w:rsid w:val="00DA6A7A"/>
    <w:rsid w:val="00E25992"/>
    <w:rsid w:val="00E57B71"/>
    <w:rsid w:val="00E85B40"/>
    <w:rsid w:val="00E96F26"/>
    <w:rsid w:val="00EE2B77"/>
    <w:rsid w:val="00EE4E94"/>
    <w:rsid w:val="00F15F04"/>
    <w:rsid w:val="00F51353"/>
    <w:rsid w:val="00F52E36"/>
    <w:rsid w:val="00F7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992"/>
    <w:pPr>
      <w:tabs>
        <w:tab w:val="center" w:pos="4320"/>
        <w:tab w:val="right" w:pos="8640"/>
      </w:tabs>
    </w:pPr>
  </w:style>
  <w:style w:type="paragraph" w:styleId="Footer">
    <w:name w:val="footer"/>
    <w:basedOn w:val="Normal"/>
    <w:rsid w:val="00E25992"/>
    <w:pPr>
      <w:tabs>
        <w:tab w:val="center" w:pos="4320"/>
        <w:tab w:val="right" w:pos="8640"/>
      </w:tabs>
    </w:pPr>
  </w:style>
  <w:style w:type="character" w:styleId="PageNumber">
    <w:name w:val="page number"/>
    <w:basedOn w:val="DefaultParagraphFont"/>
    <w:rsid w:val="00E25992"/>
  </w:style>
  <w:style w:type="paragraph" w:styleId="NormalWeb">
    <w:name w:val="Normal (Web)"/>
    <w:basedOn w:val="Normal"/>
    <w:unhideWhenUsed/>
    <w:rsid w:val="00847810"/>
    <w:pPr>
      <w:spacing w:before="100" w:beforeAutospacing="1" w:after="100" w:afterAutospacing="1"/>
    </w:pPr>
    <w:rPr>
      <w:sz w:val="24"/>
      <w:szCs w:val="24"/>
    </w:rPr>
  </w:style>
  <w:style w:type="paragraph" w:styleId="BalloonText">
    <w:name w:val="Balloon Text"/>
    <w:basedOn w:val="Normal"/>
    <w:link w:val="BalloonTextChar"/>
    <w:rsid w:val="00954F9D"/>
    <w:rPr>
      <w:rFonts w:ascii="Tahoma" w:hAnsi="Tahoma" w:cs="Tahoma"/>
      <w:sz w:val="16"/>
      <w:szCs w:val="16"/>
    </w:rPr>
  </w:style>
  <w:style w:type="character" w:customStyle="1" w:styleId="BalloonTextChar">
    <w:name w:val="Balloon Text Char"/>
    <w:basedOn w:val="DefaultParagraphFont"/>
    <w:link w:val="BalloonText"/>
    <w:rsid w:val="00954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992"/>
    <w:pPr>
      <w:tabs>
        <w:tab w:val="center" w:pos="4320"/>
        <w:tab w:val="right" w:pos="8640"/>
      </w:tabs>
    </w:pPr>
  </w:style>
  <w:style w:type="paragraph" w:styleId="Footer">
    <w:name w:val="footer"/>
    <w:basedOn w:val="Normal"/>
    <w:rsid w:val="00E25992"/>
    <w:pPr>
      <w:tabs>
        <w:tab w:val="center" w:pos="4320"/>
        <w:tab w:val="right" w:pos="8640"/>
      </w:tabs>
    </w:pPr>
  </w:style>
  <w:style w:type="character" w:styleId="PageNumber">
    <w:name w:val="page number"/>
    <w:basedOn w:val="DefaultParagraphFont"/>
    <w:rsid w:val="00E25992"/>
  </w:style>
  <w:style w:type="paragraph" w:styleId="NormalWeb">
    <w:name w:val="Normal (Web)"/>
    <w:basedOn w:val="Normal"/>
    <w:unhideWhenUsed/>
    <w:rsid w:val="00847810"/>
    <w:pPr>
      <w:spacing w:before="100" w:beforeAutospacing="1" w:after="100" w:afterAutospacing="1"/>
    </w:pPr>
    <w:rPr>
      <w:sz w:val="24"/>
      <w:szCs w:val="24"/>
    </w:rPr>
  </w:style>
  <w:style w:type="paragraph" w:styleId="BalloonText">
    <w:name w:val="Balloon Text"/>
    <w:basedOn w:val="Normal"/>
    <w:link w:val="BalloonTextChar"/>
    <w:rsid w:val="00954F9D"/>
    <w:rPr>
      <w:rFonts w:ascii="Tahoma" w:hAnsi="Tahoma" w:cs="Tahoma"/>
      <w:sz w:val="16"/>
      <w:szCs w:val="16"/>
    </w:rPr>
  </w:style>
  <w:style w:type="character" w:customStyle="1" w:styleId="BalloonTextChar">
    <w:name w:val="Balloon Text Char"/>
    <w:basedOn w:val="DefaultParagraphFont"/>
    <w:link w:val="BalloonText"/>
    <w:rsid w:val="00954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5067">
      <w:bodyDiv w:val="1"/>
      <w:marLeft w:val="0"/>
      <w:marRight w:val="0"/>
      <w:marTop w:val="0"/>
      <w:marBottom w:val="0"/>
      <w:divBdr>
        <w:top w:val="none" w:sz="0" w:space="0" w:color="auto"/>
        <w:left w:val="none" w:sz="0" w:space="0" w:color="auto"/>
        <w:bottom w:val="none" w:sz="0" w:space="0" w:color="auto"/>
        <w:right w:val="none" w:sz="0" w:space="0" w:color="auto"/>
      </w:divBdr>
    </w:div>
    <w:div w:id="488257381">
      <w:bodyDiv w:val="1"/>
      <w:marLeft w:val="0"/>
      <w:marRight w:val="0"/>
      <w:marTop w:val="0"/>
      <w:marBottom w:val="0"/>
      <w:divBdr>
        <w:top w:val="none" w:sz="0" w:space="0" w:color="auto"/>
        <w:left w:val="none" w:sz="0" w:space="0" w:color="auto"/>
        <w:bottom w:val="none" w:sz="0" w:space="0" w:color="auto"/>
        <w:right w:val="none" w:sz="0" w:space="0" w:color="auto"/>
      </w:divBdr>
    </w:div>
    <w:div w:id="5006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0B8F2-C985-4D70-AC91-5A5179F4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No. ______</vt:lpstr>
    </vt:vector>
  </TitlesOfParts>
  <Company>Napa County</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______</dc:title>
  <dc:creator>Pam Kindig</dc:creator>
  <cp:lastModifiedBy>Morgan, Greg</cp:lastModifiedBy>
  <cp:revision>4</cp:revision>
  <cp:lastPrinted>2017-09-13T19:58:00Z</cp:lastPrinted>
  <dcterms:created xsi:type="dcterms:W3CDTF">2017-08-30T16:07:00Z</dcterms:created>
  <dcterms:modified xsi:type="dcterms:W3CDTF">2017-09-13T19:59:00Z</dcterms:modified>
</cp:coreProperties>
</file>