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1E" w:rsidRDefault="005A4B1E" w:rsidP="00805520">
      <w:pPr>
        <w:ind w:left="360" w:hanging="360"/>
        <w:jc w:val="center"/>
        <w:rPr>
          <w:rFonts w:ascii="Palatino Linotype" w:hAnsi="Palatino Linotype" w:cs="Arial"/>
          <w:sz w:val="22"/>
          <w:szCs w:val="22"/>
          <w:u w:val="single"/>
        </w:rPr>
      </w:pPr>
    </w:p>
    <w:p w:rsidR="00805520" w:rsidRDefault="005A4B1E" w:rsidP="00805520">
      <w:pPr>
        <w:ind w:left="360" w:hanging="360"/>
        <w:jc w:val="center"/>
        <w:rPr>
          <w:rFonts w:ascii="Palatino Linotype" w:hAnsi="Palatino Linotype" w:cs="Arial"/>
          <w:sz w:val="22"/>
          <w:szCs w:val="22"/>
          <w:u w:val="single"/>
        </w:rPr>
      </w:pPr>
      <w:r>
        <w:rPr>
          <w:rFonts w:ascii="Palatino Linotype" w:hAnsi="Palatino Linotype" w:cs="Arial"/>
          <w:sz w:val="22"/>
          <w:szCs w:val="22"/>
          <w:u w:val="single"/>
        </w:rPr>
        <w:t xml:space="preserve">Revised </w:t>
      </w:r>
      <w:r w:rsidR="00805520" w:rsidRPr="0025167D">
        <w:rPr>
          <w:rFonts w:ascii="Palatino Linotype" w:hAnsi="Palatino Linotype" w:cs="Arial"/>
          <w:sz w:val="22"/>
          <w:szCs w:val="22"/>
          <w:u w:val="single"/>
        </w:rPr>
        <w:t>Conditions of Approval</w:t>
      </w:r>
    </w:p>
    <w:p w:rsidR="005A4B1E" w:rsidRDefault="005A4B1E" w:rsidP="00805520">
      <w:pPr>
        <w:ind w:left="360" w:hanging="360"/>
        <w:jc w:val="center"/>
        <w:rPr>
          <w:rFonts w:ascii="Palatino Linotype" w:hAnsi="Palatino Linotype" w:cs="Arial"/>
          <w:sz w:val="22"/>
          <w:szCs w:val="22"/>
        </w:rPr>
      </w:pPr>
      <w:r>
        <w:rPr>
          <w:rFonts w:ascii="Palatino Linotype" w:hAnsi="Palatino Linotype" w:cs="Arial"/>
          <w:sz w:val="22"/>
          <w:szCs w:val="22"/>
        </w:rPr>
        <w:t>WALT RANCH APPEAL HEARING</w:t>
      </w:r>
    </w:p>
    <w:p w:rsidR="005A4B1E" w:rsidRDefault="005A4B1E" w:rsidP="00805520">
      <w:pPr>
        <w:ind w:left="360" w:hanging="360"/>
        <w:jc w:val="center"/>
        <w:rPr>
          <w:rFonts w:ascii="Palatino Linotype" w:hAnsi="Palatino Linotype" w:cs="Arial"/>
          <w:sz w:val="22"/>
          <w:szCs w:val="22"/>
        </w:rPr>
      </w:pPr>
      <w:r>
        <w:rPr>
          <w:rFonts w:ascii="Palatino Linotype" w:hAnsi="Palatino Linotype" w:cs="Arial"/>
          <w:sz w:val="22"/>
          <w:szCs w:val="22"/>
        </w:rPr>
        <w:t>BOARD OF SUPERVISORS</w:t>
      </w:r>
    </w:p>
    <w:p w:rsidR="005A4B1E" w:rsidRPr="005A4B1E" w:rsidRDefault="00B0703C" w:rsidP="00805520">
      <w:pPr>
        <w:ind w:left="360" w:hanging="360"/>
        <w:jc w:val="center"/>
        <w:rPr>
          <w:rFonts w:ascii="Palatino Linotype" w:hAnsi="Palatino Linotype" w:cs="Arial"/>
          <w:sz w:val="22"/>
          <w:szCs w:val="22"/>
        </w:rPr>
      </w:pPr>
      <w:r>
        <w:rPr>
          <w:rFonts w:ascii="Palatino Linotype" w:hAnsi="Palatino Linotype" w:cs="Arial"/>
          <w:sz w:val="22"/>
          <w:szCs w:val="22"/>
        </w:rPr>
        <w:t xml:space="preserve">December </w:t>
      </w:r>
      <w:r w:rsidR="00037713">
        <w:rPr>
          <w:rFonts w:ascii="Palatino Linotype" w:hAnsi="Palatino Linotype" w:cs="Arial"/>
          <w:sz w:val="22"/>
          <w:szCs w:val="22"/>
        </w:rPr>
        <w:t>20</w:t>
      </w:r>
      <w:r w:rsidR="005A4B1E">
        <w:rPr>
          <w:rFonts w:ascii="Palatino Linotype" w:hAnsi="Palatino Linotype" w:cs="Arial"/>
          <w:sz w:val="22"/>
          <w:szCs w:val="22"/>
        </w:rPr>
        <w:t>, 2016</w:t>
      </w:r>
    </w:p>
    <w:p w:rsidR="00805520" w:rsidRPr="0025167D" w:rsidRDefault="00805520" w:rsidP="00805520">
      <w:pPr>
        <w:ind w:left="360" w:hanging="360"/>
        <w:rPr>
          <w:rFonts w:ascii="Palatino Linotype" w:hAnsi="Palatino Linotype" w:cs="Arial"/>
          <w:sz w:val="22"/>
          <w:szCs w:val="22"/>
        </w:rPr>
      </w:pPr>
    </w:p>
    <w:p w:rsidR="00805520" w:rsidRPr="0025167D" w:rsidRDefault="00805520" w:rsidP="00805520">
      <w:pPr>
        <w:ind w:left="360" w:hanging="360"/>
        <w:rPr>
          <w:rFonts w:ascii="Palatino Linotype" w:hAnsi="Palatino Linotype" w:cs="Arial"/>
          <w:sz w:val="22"/>
          <w:szCs w:val="22"/>
          <w:shd w:val="clear" w:color="auto" w:fill="FFFFFF"/>
        </w:rPr>
      </w:pPr>
      <w:r w:rsidRPr="0025167D">
        <w:rPr>
          <w:rFonts w:ascii="Palatino Linotype" w:hAnsi="Palatino Linotype" w:cs="Arial"/>
          <w:sz w:val="22"/>
          <w:szCs w:val="22"/>
          <w:shd w:val="clear" w:color="auto" w:fill="FFFFFF"/>
        </w:rPr>
        <w:t xml:space="preserve">1. </w:t>
      </w:r>
      <w:r w:rsidRPr="0025167D">
        <w:rPr>
          <w:rFonts w:ascii="Palatino Linotype" w:hAnsi="Palatino Linotype" w:cs="Arial"/>
          <w:sz w:val="22"/>
          <w:szCs w:val="22"/>
          <w:shd w:val="clear" w:color="auto" w:fill="FFFFFF"/>
        </w:rPr>
        <w:tab/>
        <w:t xml:space="preserve">The permittee shall strictly conform to all provisions of the approved revised Agricultural Erosion Control Plan #P11-00205-ECPA (dated July 5, 2016). It is the responsibility of the permittee to communicate the requirements of all conditions and mitigation measures to all designers, contractors, and professionals related to the implementation and maintenance of the ECP to ensure compliance is achieved. </w:t>
      </w:r>
    </w:p>
    <w:p w:rsidR="00805520" w:rsidRPr="0025167D" w:rsidRDefault="00805520" w:rsidP="00805520">
      <w:pPr>
        <w:jc w:val="both"/>
        <w:rPr>
          <w:rFonts w:ascii="Palatino Linotype" w:hAnsi="Palatino Linotype" w:cs="Arial"/>
          <w:sz w:val="22"/>
          <w:szCs w:val="22"/>
          <w:shd w:val="clear" w:color="auto" w:fill="FFFFFF"/>
        </w:rPr>
      </w:pPr>
    </w:p>
    <w:p w:rsidR="00805520" w:rsidRPr="0025167D" w:rsidRDefault="00805520" w:rsidP="00805520">
      <w:pPr>
        <w:ind w:left="360" w:hanging="360"/>
        <w:rPr>
          <w:rFonts w:ascii="Palatino Linotype" w:hAnsi="Palatino Linotype" w:cs="Arial"/>
          <w:sz w:val="22"/>
          <w:szCs w:val="22"/>
          <w:shd w:val="clear" w:color="auto" w:fill="FFFFFF"/>
        </w:rPr>
      </w:pPr>
      <w:r w:rsidRPr="0025167D">
        <w:rPr>
          <w:rFonts w:ascii="Palatino Linotype" w:hAnsi="Palatino Linotype" w:cs="Arial"/>
          <w:sz w:val="22"/>
          <w:szCs w:val="22"/>
          <w:shd w:val="clear" w:color="auto" w:fill="FFFFFF"/>
        </w:rPr>
        <w:t>2.</w:t>
      </w:r>
      <w:r w:rsidRPr="0025167D">
        <w:rPr>
          <w:rFonts w:ascii="Palatino Linotype" w:hAnsi="Palatino Linotype" w:cs="Arial"/>
          <w:sz w:val="22"/>
          <w:szCs w:val="22"/>
          <w:shd w:val="clear" w:color="auto" w:fill="FFFFFF"/>
        </w:rPr>
        <w:tab/>
        <w:t>The permittee shall fully comply with the Mitigation Measures contained in the Updated Mitigation Monitoring and Reporting Program</w:t>
      </w:r>
      <w:r w:rsidR="0001711D" w:rsidRPr="0025167D">
        <w:rPr>
          <w:rFonts w:ascii="Palatino Linotype" w:hAnsi="Palatino Linotype" w:cs="Arial"/>
          <w:sz w:val="22"/>
          <w:szCs w:val="22"/>
          <w:shd w:val="clear" w:color="auto" w:fill="FFFFFF"/>
        </w:rPr>
        <w:t xml:space="preserve"> </w:t>
      </w:r>
      <w:r w:rsidR="00F857B2" w:rsidRPr="0025167D">
        <w:rPr>
          <w:rFonts w:ascii="Palatino Linotype" w:hAnsi="Palatino Linotype" w:cs="Arial"/>
          <w:sz w:val="22"/>
          <w:szCs w:val="22"/>
          <w:shd w:val="clear" w:color="auto" w:fill="FFFFFF"/>
        </w:rPr>
        <w:t xml:space="preserve">(dated </w:t>
      </w:r>
      <w:r w:rsidR="00B0703C">
        <w:rPr>
          <w:rFonts w:ascii="Palatino Linotype" w:hAnsi="Palatino Linotype" w:cs="Arial"/>
          <w:sz w:val="22"/>
          <w:szCs w:val="22"/>
          <w:shd w:val="clear" w:color="auto" w:fill="FFFFFF"/>
        </w:rPr>
        <w:t>December</w:t>
      </w:r>
      <w:r w:rsidR="00F857B2" w:rsidRPr="0025167D">
        <w:rPr>
          <w:rFonts w:ascii="Palatino Linotype" w:hAnsi="Palatino Linotype" w:cs="Arial"/>
          <w:sz w:val="22"/>
          <w:szCs w:val="22"/>
          <w:shd w:val="clear" w:color="auto" w:fill="FFFFFF"/>
        </w:rPr>
        <w:t xml:space="preserve"> 2016)</w:t>
      </w:r>
      <w:r w:rsidR="007B013A" w:rsidRPr="0025167D">
        <w:rPr>
          <w:rFonts w:ascii="Palatino Linotype" w:hAnsi="Palatino Linotype" w:cs="Arial"/>
          <w:sz w:val="22"/>
          <w:szCs w:val="22"/>
          <w:shd w:val="clear" w:color="auto" w:fill="FFFFFF"/>
        </w:rPr>
        <w:t xml:space="preserve"> and the f</w:t>
      </w:r>
      <w:r w:rsidR="0051399F">
        <w:rPr>
          <w:rFonts w:ascii="Palatino Linotype" w:hAnsi="Palatino Linotype" w:cs="Arial"/>
          <w:sz w:val="22"/>
          <w:szCs w:val="22"/>
          <w:shd w:val="clear" w:color="auto" w:fill="FFFFFF"/>
        </w:rPr>
        <w:t>our</w:t>
      </w:r>
      <w:r w:rsidR="007B013A" w:rsidRPr="0025167D">
        <w:rPr>
          <w:rFonts w:ascii="Palatino Linotype" w:hAnsi="Palatino Linotype" w:cs="Arial"/>
          <w:sz w:val="22"/>
          <w:szCs w:val="22"/>
          <w:shd w:val="clear" w:color="auto" w:fill="FFFFFF"/>
        </w:rPr>
        <w:t xml:space="preserve"> (</w:t>
      </w:r>
      <w:r w:rsidR="0051399F">
        <w:rPr>
          <w:rFonts w:ascii="Palatino Linotype" w:hAnsi="Palatino Linotype" w:cs="Arial"/>
          <w:sz w:val="22"/>
          <w:szCs w:val="22"/>
          <w:shd w:val="clear" w:color="auto" w:fill="FFFFFF"/>
        </w:rPr>
        <w:t>4</w:t>
      </w:r>
      <w:r w:rsidR="007B013A" w:rsidRPr="0025167D">
        <w:rPr>
          <w:rFonts w:ascii="Palatino Linotype" w:hAnsi="Palatino Linotype" w:cs="Arial"/>
          <w:sz w:val="22"/>
          <w:szCs w:val="22"/>
          <w:shd w:val="clear" w:color="auto" w:fill="FFFFFF"/>
        </w:rPr>
        <w:t xml:space="preserve">) Conditions of Approval </w:t>
      </w:r>
      <w:r w:rsidR="00F857B2" w:rsidRPr="0025167D">
        <w:rPr>
          <w:rFonts w:ascii="Palatino Linotype" w:hAnsi="Palatino Linotype" w:cs="Arial"/>
          <w:sz w:val="22"/>
          <w:szCs w:val="22"/>
          <w:shd w:val="clear" w:color="auto" w:fill="FFFFFF"/>
        </w:rPr>
        <w:t>listed</w:t>
      </w:r>
      <w:r w:rsidR="00F92350" w:rsidRPr="0025167D">
        <w:rPr>
          <w:rFonts w:ascii="Palatino Linotype" w:hAnsi="Palatino Linotype" w:cs="Arial"/>
          <w:sz w:val="22"/>
          <w:szCs w:val="22"/>
          <w:shd w:val="clear" w:color="auto" w:fill="FFFFFF"/>
        </w:rPr>
        <w:t xml:space="preserve"> </w:t>
      </w:r>
      <w:r w:rsidR="007B013A" w:rsidRPr="0025167D">
        <w:rPr>
          <w:rFonts w:ascii="Palatino Linotype" w:hAnsi="Palatino Linotype" w:cs="Arial"/>
          <w:sz w:val="22"/>
          <w:szCs w:val="22"/>
          <w:shd w:val="clear" w:color="auto" w:fill="FFFFFF"/>
        </w:rPr>
        <w:t>in Table 2 as follows:</w:t>
      </w:r>
    </w:p>
    <w:p w:rsidR="00805520" w:rsidRPr="0025167D" w:rsidRDefault="00805520" w:rsidP="00805520">
      <w:pPr>
        <w:ind w:left="360" w:hanging="360"/>
        <w:rPr>
          <w:rFonts w:ascii="Palatino Linotype" w:hAnsi="Palatino Linotype" w:cs="Arial"/>
          <w:sz w:val="22"/>
          <w:szCs w:val="22"/>
          <w:shd w:val="clear" w:color="auto" w:fill="FFFFFF"/>
        </w:rPr>
      </w:pPr>
    </w:p>
    <w:p w:rsidR="007B013A" w:rsidRPr="0025167D" w:rsidRDefault="00F857B2" w:rsidP="0051402A">
      <w:pPr>
        <w:autoSpaceDE w:val="0"/>
        <w:autoSpaceDN w:val="0"/>
        <w:adjustRightInd w:val="0"/>
        <w:ind w:left="360"/>
        <w:rPr>
          <w:rFonts w:ascii="Palatino Linotype" w:hAnsi="Palatino Linotype" w:cs="Arial"/>
          <w:sz w:val="22"/>
          <w:szCs w:val="22"/>
        </w:rPr>
      </w:pPr>
      <w:r w:rsidRPr="0025167D">
        <w:rPr>
          <w:rFonts w:ascii="Palatino Linotype" w:hAnsi="Palatino Linotype" w:cs="Arial,Bold"/>
          <w:bCs/>
          <w:sz w:val="22"/>
          <w:szCs w:val="22"/>
        </w:rPr>
        <w:t>(a)</w:t>
      </w:r>
      <w:r w:rsidR="007B013A" w:rsidRPr="0025167D">
        <w:rPr>
          <w:rFonts w:ascii="Palatino Linotype" w:hAnsi="Palatino Linotype" w:cs="Arial,Bold"/>
          <w:bCs/>
          <w:sz w:val="22"/>
          <w:szCs w:val="22"/>
        </w:rPr>
        <w:t xml:space="preserve"> </w:t>
      </w:r>
      <w:r w:rsidR="007B013A" w:rsidRPr="0025167D">
        <w:rPr>
          <w:rFonts w:ascii="Palatino Linotype" w:hAnsi="Palatino Linotype" w:cs="Arial"/>
          <w:sz w:val="22"/>
          <w:szCs w:val="22"/>
        </w:rPr>
        <w:t xml:space="preserve">All </w:t>
      </w:r>
      <w:r w:rsidR="00DE034F">
        <w:rPr>
          <w:rFonts w:ascii="Palatino Linotype" w:hAnsi="Palatino Linotype" w:cs="Arial"/>
          <w:sz w:val="22"/>
          <w:szCs w:val="22"/>
        </w:rPr>
        <w:t>C</w:t>
      </w:r>
      <w:r w:rsidR="007B013A" w:rsidRPr="0025167D">
        <w:rPr>
          <w:rFonts w:ascii="Palatino Linotype" w:hAnsi="Palatino Linotype" w:cs="Arial"/>
          <w:sz w:val="22"/>
          <w:szCs w:val="22"/>
        </w:rPr>
        <w:t xml:space="preserve">onstruction </w:t>
      </w:r>
      <w:r w:rsidR="00DE034F">
        <w:rPr>
          <w:rFonts w:ascii="Palatino Linotype" w:hAnsi="Palatino Linotype" w:cs="Arial"/>
          <w:sz w:val="22"/>
          <w:szCs w:val="22"/>
        </w:rPr>
        <w:t>E</w:t>
      </w:r>
      <w:r w:rsidR="007B013A" w:rsidRPr="0025167D">
        <w:rPr>
          <w:rFonts w:ascii="Palatino Linotype" w:hAnsi="Palatino Linotype" w:cs="Arial"/>
          <w:sz w:val="22"/>
          <w:szCs w:val="22"/>
        </w:rPr>
        <w:t xml:space="preserve">quipment shall access the Walt Ranch Property at the northernmost access point directly off of State Route 121 (“Gate 1”). No </w:t>
      </w:r>
      <w:r w:rsidR="00DE034F">
        <w:rPr>
          <w:rFonts w:ascii="Palatino Linotype" w:hAnsi="Palatino Linotype" w:cs="Arial"/>
          <w:sz w:val="22"/>
          <w:szCs w:val="22"/>
        </w:rPr>
        <w:t>C</w:t>
      </w:r>
      <w:r w:rsidR="007B013A" w:rsidRPr="0025167D">
        <w:rPr>
          <w:rFonts w:ascii="Palatino Linotype" w:hAnsi="Palatino Linotype" w:cs="Arial"/>
          <w:sz w:val="22"/>
          <w:szCs w:val="22"/>
        </w:rPr>
        <w:t>onstruction</w:t>
      </w:r>
      <w:r w:rsidR="003017A1">
        <w:rPr>
          <w:rFonts w:ascii="Palatino Linotype" w:hAnsi="Palatino Linotype" w:cs="Arial"/>
          <w:sz w:val="22"/>
          <w:szCs w:val="22"/>
        </w:rPr>
        <w:t xml:space="preserve"> </w:t>
      </w:r>
      <w:r w:rsidR="00DE034F">
        <w:rPr>
          <w:rFonts w:ascii="Palatino Linotype" w:hAnsi="Palatino Linotype" w:cs="Arial"/>
          <w:sz w:val="22"/>
          <w:szCs w:val="22"/>
        </w:rPr>
        <w:t>E</w:t>
      </w:r>
      <w:r w:rsidR="007B013A" w:rsidRPr="0025167D">
        <w:rPr>
          <w:rFonts w:ascii="Palatino Linotype" w:hAnsi="Palatino Linotype" w:cs="Arial"/>
          <w:sz w:val="22"/>
          <w:szCs w:val="22"/>
        </w:rPr>
        <w:t xml:space="preserve">quipment </w:t>
      </w:r>
      <w:r w:rsidR="00DE034F">
        <w:rPr>
          <w:rFonts w:ascii="Palatino Linotype" w:hAnsi="Palatino Linotype" w:cs="Arial"/>
          <w:sz w:val="22"/>
          <w:szCs w:val="22"/>
        </w:rPr>
        <w:t>or vehicles weighing greater than 64,000 pounds shall use</w:t>
      </w:r>
      <w:r w:rsidR="007B013A" w:rsidRPr="0025167D">
        <w:rPr>
          <w:rFonts w:ascii="Palatino Linotype" w:hAnsi="Palatino Linotype" w:cs="Arial"/>
          <w:sz w:val="22"/>
          <w:szCs w:val="22"/>
        </w:rPr>
        <w:t xml:space="preserve"> Circle Oaks Drive. </w:t>
      </w:r>
      <w:r w:rsidR="00DE034F">
        <w:rPr>
          <w:rFonts w:ascii="Palatino Linotype" w:hAnsi="Palatino Linotype" w:cs="Arial"/>
          <w:sz w:val="22"/>
          <w:szCs w:val="22"/>
        </w:rPr>
        <w:t>C</w:t>
      </w:r>
      <w:r w:rsidR="007B013A" w:rsidRPr="0025167D">
        <w:rPr>
          <w:rFonts w:ascii="Palatino Linotype" w:hAnsi="Palatino Linotype" w:cs="Arial"/>
          <w:sz w:val="22"/>
          <w:szCs w:val="22"/>
        </w:rPr>
        <w:t xml:space="preserve">onstruction </w:t>
      </w:r>
      <w:r w:rsidR="00DE034F">
        <w:rPr>
          <w:rFonts w:ascii="Palatino Linotype" w:hAnsi="Palatino Linotype" w:cs="Arial"/>
          <w:sz w:val="22"/>
          <w:szCs w:val="22"/>
        </w:rPr>
        <w:t>E</w:t>
      </w:r>
      <w:r w:rsidR="007B013A" w:rsidRPr="0025167D">
        <w:rPr>
          <w:rFonts w:ascii="Palatino Linotype" w:hAnsi="Palatino Linotype" w:cs="Arial"/>
          <w:sz w:val="22"/>
          <w:szCs w:val="22"/>
        </w:rPr>
        <w:t xml:space="preserve">quipment </w:t>
      </w:r>
      <w:r w:rsidR="00DE034F">
        <w:rPr>
          <w:rFonts w:ascii="Palatino Linotype" w:hAnsi="Palatino Linotype" w:cs="Arial"/>
          <w:sz w:val="22"/>
          <w:szCs w:val="22"/>
        </w:rPr>
        <w:t xml:space="preserve">is </w:t>
      </w:r>
      <w:r w:rsidR="0051399F">
        <w:rPr>
          <w:rFonts w:ascii="Palatino Linotype" w:hAnsi="Palatino Linotype" w:cs="Arial"/>
          <w:sz w:val="22"/>
          <w:szCs w:val="22"/>
        </w:rPr>
        <w:t xml:space="preserve">defined </w:t>
      </w:r>
      <w:r w:rsidR="007B013A" w:rsidRPr="0025167D">
        <w:rPr>
          <w:rFonts w:ascii="Palatino Linotype" w:hAnsi="Palatino Linotype" w:cs="Arial"/>
          <w:sz w:val="22"/>
          <w:szCs w:val="22"/>
        </w:rPr>
        <w:t>in Table 3-5 of the EIR, including: excavators, graders, rubber tired dozer</w:t>
      </w:r>
      <w:r w:rsidR="00037713">
        <w:rPr>
          <w:rFonts w:ascii="Palatino Linotype" w:hAnsi="Palatino Linotype" w:cs="Arial"/>
          <w:sz w:val="22"/>
          <w:szCs w:val="22"/>
        </w:rPr>
        <w:t>s</w:t>
      </w:r>
      <w:r w:rsidR="007B013A" w:rsidRPr="0025167D">
        <w:rPr>
          <w:rFonts w:ascii="Palatino Linotype" w:hAnsi="Palatino Linotype" w:cs="Arial"/>
          <w:sz w:val="22"/>
          <w:szCs w:val="22"/>
        </w:rPr>
        <w:t>, tractors, loaders, and backhoes.</w:t>
      </w:r>
    </w:p>
    <w:p w:rsidR="007B013A" w:rsidRPr="0025167D" w:rsidRDefault="007B013A" w:rsidP="007B013A">
      <w:pPr>
        <w:autoSpaceDE w:val="0"/>
        <w:autoSpaceDN w:val="0"/>
        <w:adjustRightInd w:val="0"/>
        <w:rPr>
          <w:rFonts w:ascii="Palatino Linotype" w:hAnsi="Palatino Linotype" w:cs="Arial"/>
          <w:sz w:val="22"/>
          <w:szCs w:val="22"/>
        </w:rPr>
      </w:pPr>
    </w:p>
    <w:p w:rsidR="007B013A" w:rsidRPr="0025167D" w:rsidRDefault="00F857B2" w:rsidP="0051402A">
      <w:pPr>
        <w:autoSpaceDE w:val="0"/>
        <w:autoSpaceDN w:val="0"/>
        <w:adjustRightInd w:val="0"/>
        <w:ind w:left="360"/>
        <w:rPr>
          <w:rFonts w:ascii="Palatino Linotype" w:hAnsi="Palatino Linotype" w:cs="Arial"/>
          <w:sz w:val="22"/>
          <w:szCs w:val="22"/>
        </w:rPr>
      </w:pPr>
      <w:r w:rsidRPr="0025167D">
        <w:rPr>
          <w:rFonts w:ascii="Palatino Linotype" w:hAnsi="Palatino Linotype" w:cs="Arial,Bold"/>
          <w:bCs/>
          <w:sz w:val="22"/>
          <w:szCs w:val="22"/>
        </w:rPr>
        <w:t>(b)</w:t>
      </w:r>
      <w:r w:rsidR="007B013A" w:rsidRPr="0025167D">
        <w:rPr>
          <w:rFonts w:ascii="Palatino Linotype" w:hAnsi="Palatino Linotype" w:cs="Arial,Bold"/>
          <w:bCs/>
          <w:sz w:val="22"/>
          <w:szCs w:val="22"/>
        </w:rPr>
        <w:t xml:space="preserve"> </w:t>
      </w:r>
      <w:r w:rsidR="007B013A" w:rsidRPr="0025167D">
        <w:rPr>
          <w:rFonts w:ascii="Palatino Linotype" w:hAnsi="Palatino Linotype" w:cs="Arial"/>
          <w:sz w:val="22"/>
          <w:szCs w:val="22"/>
        </w:rPr>
        <w:t>Western Pond Turtle</w:t>
      </w:r>
      <w:r w:rsidR="00F92350" w:rsidRPr="0025167D">
        <w:rPr>
          <w:rFonts w:ascii="Palatino Linotype" w:hAnsi="Palatino Linotype" w:cs="Arial"/>
          <w:sz w:val="22"/>
          <w:szCs w:val="22"/>
        </w:rPr>
        <w:t xml:space="preserve"> (WPT)</w:t>
      </w:r>
      <w:r w:rsidR="007B013A" w:rsidRPr="0025167D">
        <w:rPr>
          <w:rFonts w:ascii="Palatino Linotype" w:hAnsi="Palatino Linotype" w:cs="Arial"/>
          <w:sz w:val="22"/>
          <w:szCs w:val="22"/>
        </w:rPr>
        <w:t xml:space="preserve"> Exclusionary Fence Specifications. Consistent with </w:t>
      </w:r>
      <w:r w:rsidR="007B013A" w:rsidRPr="0025167D">
        <w:rPr>
          <w:rFonts w:ascii="Palatino Linotype" w:hAnsi="Palatino Linotype" w:cs="Arial,Bold"/>
          <w:bCs/>
          <w:sz w:val="22"/>
          <w:szCs w:val="22"/>
        </w:rPr>
        <w:t>Mitigation Measure 4.2-10</w:t>
      </w:r>
      <w:r w:rsidR="007B013A" w:rsidRPr="0025167D">
        <w:rPr>
          <w:rFonts w:ascii="Palatino Linotype" w:hAnsi="Palatino Linotype" w:cs="Arial"/>
          <w:sz w:val="22"/>
          <w:szCs w:val="22"/>
        </w:rPr>
        <w:t>, exclusion fencing shall be installed along the length of the access road. Recommended fencing for exclusion of WPT consists of silt fencing with a minimum height of 18 inches, trenched and backfilled to a depth of 6 inches. The exclusion fencing shall be placed on both sides of the portions of the access road that run through WPT nesting and upland habitat, including across the four existing stream crossings. WPT exclusion fencing shall be installed in early April to allow WPT hibernating in upland habitat to return to aquatic habitat. The portions within the stream crossings shall be removed during the winter period (October 16 through March 31) of each year, and shall be reinstalled in early April prior to equipment delivery.</w:t>
      </w:r>
    </w:p>
    <w:p w:rsidR="007B013A" w:rsidRPr="0025167D" w:rsidRDefault="007B013A" w:rsidP="007B013A">
      <w:pPr>
        <w:autoSpaceDE w:val="0"/>
        <w:autoSpaceDN w:val="0"/>
        <w:adjustRightInd w:val="0"/>
        <w:rPr>
          <w:rFonts w:ascii="Palatino Linotype" w:hAnsi="Palatino Linotype" w:cs="Arial,Bold"/>
          <w:bCs/>
          <w:sz w:val="22"/>
          <w:szCs w:val="22"/>
        </w:rPr>
      </w:pPr>
    </w:p>
    <w:p w:rsidR="007B013A" w:rsidRPr="0025167D" w:rsidRDefault="00F857B2" w:rsidP="0051402A">
      <w:pPr>
        <w:autoSpaceDE w:val="0"/>
        <w:autoSpaceDN w:val="0"/>
        <w:adjustRightInd w:val="0"/>
        <w:ind w:left="360"/>
        <w:rPr>
          <w:rFonts w:ascii="Palatino Linotype" w:hAnsi="Palatino Linotype" w:cs="Arial"/>
          <w:sz w:val="22"/>
          <w:szCs w:val="22"/>
        </w:rPr>
      </w:pPr>
      <w:r w:rsidRPr="0025167D">
        <w:rPr>
          <w:rFonts w:ascii="Palatino Linotype" w:hAnsi="Palatino Linotype" w:cs="Arial,Bold"/>
          <w:bCs/>
          <w:sz w:val="22"/>
          <w:szCs w:val="22"/>
        </w:rPr>
        <w:t>(c)</w:t>
      </w:r>
      <w:r w:rsidR="007B013A" w:rsidRPr="0025167D">
        <w:rPr>
          <w:rFonts w:ascii="Palatino Linotype" w:hAnsi="Palatino Linotype" w:cs="Arial,Bold"/>
          <w:bCs/>
          <w:sz w:val="22"/>
          <w:szCs w:val="22"/>
        </w:rPr>
        <w:t xml:space="preserve"> </w:t>
      </w:r>
      <w:r w:rsidR="007B013A" w:rsidRPr="0025167D">
        <w:rPr>
          <w:rFonts w:ascii="Palatino Linotype" w:hAnsi="Palatino Linotype" w:cs="Arial"/>
          <w:sz w:val="22"/>
          <w:szCs w:val="22"/>
        </w:rPr>
        <w:t xml:space="preserve">Specimen Tree Trimming. A qualified arborist or biologist shall monitor any </w:t>
      </w:r>
      <w:proofErr w:type="spellStart"/>
      <w:r w:rsidR="007B013A" w:rsidRPr="0025167D">
        <w:rPr>
          <w:rFonts w:ascii="Palatino Linotype" w:hAnsi="Palatino Linotype" w:cs="Arial"/>
          <w:sz w:val="22"/>
          <w:szCs w:val="22"/>
        </w:rPr>
        <w:t>limbing</w:t>
      </w:r>
      <w:proofErr w:type="spellEnd"/>
      <w:r w:rsidR="007B013A" w:rsidRPr="0025167D">
        <w:rPr>
          <w:rFonts w:ascii="Palatino Linotype" w:hAnsi="Palatino Linotype" w:cs="Arial"/>
          <w:sz w:val="22"/>
          <w:szCs w:val="22"/>
        </w:rPr>
        <w:t xml:space="preserve"> of the specimen tree located approximately 200 feet from the access gate.</w:t>
      </w:r>
    </w:p>
    <w:p w:rsidR="007B013A" w:rsidRPr="0025167D" w:rsidRDefault="007B013A" w:rsidP="007B013A">
      <w:pPr>
        <w:autoSpaceDE w:val="0"/>
        <w:autoSpaceDN w:val="0"/>
        <w:adjustRightInd w:val="0"/>
        <w:rPr>
          <w:rFonts w:ascii="Palatino Linotype" w:hAnsi="Palatino Linotype" w:cs="Arial,Bold"/>
          <w:bCs/>
          <w:sz w:val="22"/>
          <w:szCs w:val="22"/>
        </w:rPr>
      </w:pPr>
    </w:p>
    <w:p w:rsidR="007B013A" w:rsidRPr="0025167D" w:rsidRDefault="00F857B2" w:rsidP="0051402A">
      <w:pPr>
        <w:autoSpaceDE w:val="0"/>
        <w:autoSpaceDN w:val="0"/>
        <w:adjustRightInd w:val="0"/>
        <w:ind w:left="360"/>
        <w:rPr>
          <w:rFonts w:ascii="Palatino Linotype" w:hAnsi="Palatino Linotype" w:cs="Arial"/>
          <w:sz w:val="22"/>
          <w:szCs w:val="22"/>
        </w:rPr>
      </w:pPr>
      <w:r w:rsidRPr="0025167D">
        <w:rPr>
          <w:rFonts w:ascii="Palatino Linotype" w:hAnsi="Palatino Linotype" w:cs="Arial,Bold"/>
          <w:bCs/>
          <w:sz w:val="22"/>
          <w:szCs w:val="22"/>
        </w:rPr>
        <w:t>(d)</w:t>
      </w:r>
      <w:r w:rsidR="007B013A" w:rsidRPr="0025167D">
        <w:rPr>
          <w:rFonts w:ascii="Palatino Linotype" w:hAnsi="Palatino Linotype" w:cs="Arial,Bold"/>
          <w:bCs/>
          <w:sz w:val="22"/>
          <w:szCs w:val="22"/>
        </w:rPr>
        <w:t xml:space="preserve"> </w:t>
      </w:r>
      <w:r w:rsidR="007B013A" w:rsidRPr="0025167D">
        <w:rPr>
          <w:rFonts w:ascii="Palatino Linotype" w:hAnsi="Palatino Linotype" w:cs="Arial"/>
          <w:sz w:val="22"/>
          <w:szCs w:val="22"/>
        </w:rPr>
        <w:t>The following protective measures shall be followed for the protection of archeological and cultural resources:</w:t>
      </w:r>
    </w:p>
    <w:p w:rsidR="007B013A" w:rsidRPr="0025167D" w:rsidRDefault="007B013A" w:rsidP="007B013A">
      <w:pPr>
        <w:autoSpaceDE w:val="0"/>
        <w:autoSpaceDN w:val="0"/>
        <w:adjustRightInd w:val="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proofErr w:type="spellStart"/>
      <w:r w:rsidRPr="0025167D">
        <w:rPr>
          <w:rFonts w:ascii="Palatino Linotype" w:hAnsi="Palatino Linotype" w:cs="Arial"/>
          <w:sz w:val="22"/>
          <w:szCs w:val="22"/>
        </w:rPr>
        <w:t>i</w:t>
      </w:r>
      <w:proofErr w:type="spellEnd"/>
      <w:r w:rsidR="007B013A" w:rsidRPr="0025167D">
        <w:rPr>
          <w:rFonts w:ascii="Palatino Linotype" w:hAnsi="Palatino Linotype" w:cs="Arial"/>
          <w:sz w:val="22"/>
          <w:szCs w:val="22"/>
        </w:rPr>
        <w:t xml:space="preserve">) No construction machinery or construction machinery transport shall occur unless the dirt access road is hard and dry; normal vehicles may continue to use the access road as needed, </w:t>
      </w:r>
      <w:r w:rsidR="00F92350" w:rsidRPr="0025167D">
        <w:rPr>
          <w:rFonts w:ascii="Palatino Linotype" w:hAnsi="Palatino Linotype" w:cs="Arial"/>
          <w:sz w:val="22"/>
          <w:szCs w:val="22"/>
        </w:rPr>
        <w:t xml:space="preserve"> but the road shall be </w:t>
      </w:r>
      <w:r w:rsidR="007B013A" w:rsidRPr="0025167D">
        <w:rPr>
          <w:rFonts w:ascii="Palatino Linotype" w:hAnsi="Palatino Linotype" w:cs="Arial"/>
          <w:sz w:val="22"/>
          <w:szCs w:val="22"/>
        </w:rPr>
        <w:t>avoided when wet, slippery, or otherwise in a condition where tires would dig in deeply;</w:t>
      </w:r>
    </w:p>
    <w:p w:rsidR="007B013A" w:rsidRPr="0025167D" w:rsidRDefault="007B013A" w:rsidP="00AA3D06">
      <w:pPr>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ii</w:t>
      </w:r>
      <w:r w:rsidR="007B013A" w:rsidRPr="0025167D">
        <w:rPr>
          <w:rFonts w:ascii="Palatino Linotype" w:hAnsi="Palatino Linotype" w:cs="Arial"/>
          <w:sz w:val="22"/>
          <w:szCs w:val="22"/>
        </w:rPr>
        <w:t xml:space="preserve">) No vehicles shall drive or park off of the access road anywhere within Site CA-NAP-257 Locus </w:t>
      </w:r>
      <w:proofErr w:type="gramStart"/>
      <w:r w:rsidR="007B013A" w:rsidRPr="0025167D">
        <w:rPr>
          <w:rFonts w:ascii="Palatino Linotype" w:hAnsi="Palatino Linotype" w:cs="Arial"/>
          <w:sz w:val="22"/>
          <w:szCs w:val="22"/>
        </w:rPr>
        <w:t>A</w:t>
      </w:r>
      <w:proofErr w:type="gramEnd"/>
      <w:r w:rsidR="007B013A" w:rsidRPr="0025167D">
        <w:rPr>
          <w:rFonts w:ascii="Palatino Linotype" w:hAnsi="Palatino Linotype" w:cs="Arial"/>
          <w:sz w:val="22"/>
          <w:szCs w:val="22"/>
        </w:rPr>
        <w:t xml:space="preserve"> boundaries;</w:t>
      </w:r>
    </w:p>
    <w:p w:rsidR="007B013A" w:rsidRPr="0025167D" w:rsidRDefault="007B013A" w:rsidP="00AA3D06">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iii</w:t>
      </w:r>
      <w:r w:rsidR="001072FF" w:rsidRPr="0025167D">
        <w:rPr>
          <w:rFonts w:ascii="Palatino Linotype" w:hAnsi="Palatino Linotype" w:cs="Arial"/>
          <w:sz w:val="22"/>
          <w:szCs w:val="22"/>
        </w:rPr>
        <w:t>)</w:t>
      </w:r>
      <w:r w:rsidRPr="0025167D">
        <w:rPr>
          <w:rFonts w:ascii="Palatino Linotype" w:hAnsi="Palatino Linotype" w:cs="Arial"/>
          <w:sz w:val="22"/>
          <w:szCs w:val="22"/>
        </w:rPr>
        <w:t xml:space="preserve"> </w:t>
      </w:r>
      <w:r w:rsidR="007B013A" w:rsidRPr="0025167D">
        <w:rPr>
          <w:rFonts w:ascii="Palatino Linotype" w:hAnsi="Palatino Linotype" w:cs="Arial"/>
          <w:sz w:val="22"/>
          <w:szCs w:val="22"/>
        </w:rPr>
        <w:t xml:space="preserve">No construction equipment, materials, or other goods shall be stockpiled or stored within Site CA-NAP-257 Locus </w:t>
      </w:r>
      <w:proofErr w:type="gramStart"/>
      <w:r w:rsidR="007B013A" w:rsidRPr="0025167D">
        <w:rPr>
          <w:rFonts w:ascii="Palatino Linotype" w:hAnsi="Palatino Linotype" w:cs="Arial"/>
          <w:sz w:val="22"/>
          <w:szCs w:val="22"/>
        </w:rPr>
        <w:t>A</w:t>
      </w:r>
      <w:proofErr w:type="gramEnd"/>
      <w:r w:rsidR="007B013A" w:rsidRPr="0025167D">
        <w:rPr>
          <w:rFonts w:ascii="Palatino Linotype" w:hAnsi="Palatino Linotype" w:cs="Arial"/>
          <w:sz w:val="22"/>
          <w:szCs w:val="22"/>
        </w:rPr>
        <w:t xml:space="preserve"> boundaries;</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 xml:space="preserve">iv) </w:t>
      </w:r>
      <w:r w:rsidR="007B013A" w:rsidRPr="0025167D">
        <w:rPr>
          <w:rFonts w:ascii="Palatino Linotype" w:hAnsi="Palatino Linotype" w:cs="Arial"/>
          <w:sz w:val="22"/>
          <w:szCs w:val="22"/>
        </w:rPr>
        <w:t>Prior to use of the access road for project construction, a qualified professional archaeologist shall walk the access road, documenting and removing any typologically distinctive artifacts, adding them to any collections already held by the archaeologist;</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 xml:space="preserve">v) </w:t>
      </w:r>
      <w:r w:rsidR="007B013A" w:rsidRPr="0025167D">
        <w:rPr>
          <w:rFonts w:ascii="Palatino Linotype" w:hAnsi="Palatino Linotype" w:cs="Arial"/>
          <w:sz w:val="22"/>
          <w:szCs w:val="22"/>
        </w:rPr>
        <w:t>Prior to use of the access road for project construction, a qualified professional archaeologist shall assist a qualified biologist in the establishment of exclusion fencing for the western pond turtle; this fencing shall also be used to restrict construction equipment access to the archeological site;</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proofErr w:type="gramStart"/>
      <w:r w:rsidRPr="0025167D">
        <w:rPr>
          <w:rFonts w:ascii="Palatino Linotype" w:hAnsi="Palatino Linotype" w:cs="Arial"/>
          <w:sz w:val="22"/>
          <w:szCs w:val="22"/>
        </w:rPr>
        <w:t>vi)</w:t>
      </w:r>
      <w:r w:rsidR="007B013A" w:rsidRPr="0025167D">
        <w:rPr>
          <w:rFonts w:ascii="Palatino Linotype" w:hAnsi="Palatino Linotype" w:cs="Arial"/>
          <w:sz w:val="22"/>
          <w:szCs w:val="22"/>
        </w:rPr>
        <w:t xml:space="preserve"> Any</w:t>
      </w:r>
      <w:proofErr w:type="gramEnd"/>
      <w:r w:rsidR="007B013A" w:rsidRPr="0025167D">
        <w:rPr>
          <w:rFonts w:ascii="Palatino Linotype" w:hAnsi="Palatino Linotype" w:cs="Arial"/>
          <w:sz w:val="22"/>
          <w:szCs w:val="22"/>
        </w:rPr>
        <w:t xml:space="preserve"> alteration or improvement of the dirt road or access gate that may be required within the boundaries of CA-NAP-257 shall be overseen by a qualified professional archaeologist</w:t>
      </w:r>
      <w:r w:rsidR="00F92350" w:rsidRPr="0025167D">
        <w:rPr>
          <w:rFonts w:ascii="Palatino Linotype" w:hAnsi="Palatino Linotype" w:cs="Arial"/>
          <w:sz w:val="22"/>
          <w:szCs w:val="22"/>
        </w:rPr>
        <w:t>;</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vii</w:t>
      </w:r>
      <w:r w:rsidR="007B013A" w:rsidRPr="0025167D">
        <w:rPr>
          <w:rFonts w:ascii="Palatino Linotype" w:hAnsi="Palatino Linotype" w:cs="Arial"/>
          <w:sz w:val="22"/>
          <w:szCs w:val="22"/>
        </w:rPr>
        <w:t>) Prior to use of the access road for project construction, a qualified professional archaeologist shall train construction workers in the recognition of prehistoric site features and burials;</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viii</w:t>
      </w:r>
      <w:r w:rsidR="007B013A" w:rsidRPr="0025167D">
        <w:rPr>
          <w:rFonts w:ascii="Palatino Linotype" w:hAnsi="Palatino Linotype" w:cs="Arial"/>
          <w:sz w:val="22"/>
          <w:szCs w:val="22"/>
        </w:rPr>
        <w:t>) If any prehistoric site features or burials are uncovered during use of the access road through CA-NAP-257, all use of the road shall halt immediately, and a qualified professional archaeologist shall be retained to identify and assess the find, providing mitigation as necessary;</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ix</w:t>
      </w:r>
      <w:r w:rsidR="007B013A" w:rsidRPr="0025167D">
        <w:rPr>
          <w:rFonts w:ascii="Palatino Linotype" w:hAnsi="Palatino Linotype" w:cs="Arial"/>
          <w:sz w:val="22"/>
          <w:szCs w:val="22"/>
        </w:rPr>
        <w:t xml:space="preserve">) Following each year’s construction season on the </w:t>
      </w:r>
      <w:r w:rsidR="00F92350" w:rsidRPr="0025167D">
        <w:rPr>
          <w:rFonts w:ascii="Palatino Linotype" w:hAnsi="Palatino Linotype" w:cs="Arial"/>
          <w:sz w:val="22"/>
          <w:szCs w:val="22"/>
        </w:rPr>
        <w:t>p</w:t>
      </w:r>
      <w:r w:rsidR="007B013A" w:rsidRPr="0025167D">
        <w:rPr>
          <w:rFonts w:ascii="Palatino Linotype" w:hAnsi="Palatino Linotype" w:cs="Arial"/>
          <w:sz w:val="22"/>
          <w:szCs w:val="22"/>
        </w:rPr>
        <w:t>roject, a qualified professional archaeologist shall walk the access road, documenting and removing any typologically distinctive artifacts unearthed by heavy equipment, adding them to any collections database already held by the archaeologist;</w:t>
      </w:r>
      <w:r w:rsidR="00F92350" w:rsidRPr="0025167D">
        <w:rPr>
          <w:rFonts w:ascii="Palatino Linotype" w:hAnsi="Palatino Linotype" w:cs="Arial"/>
          <w:sz w:val="22"/>
          <w:szCs w:val="22"/>
        </w:rPr>
        <w:t xml:space="preserve"> and</w:t>
      </w:r>
    </w:p>
    <w:p w:rsidR="007B013A" w:rsidRPr="0025167D" w:rsidRDefault="007B013A" w:rsidP="0051402A">
      <w:pPr>
        <w:tabs>
          <w:tab w:val="left" w:pos="180"/>
        </w:tabs>
        <w:autoSpaceDE w:val="0"/>
        <w:autoSpaceDN w:val="0"/>
        <w:adjustRightInd w:val="0"/>
        <w:ind w:left="720"/>
        <w:rPr>
          <w:rFonts w:ascii="Palatino Linotype" w:hAnsi="Palatino Linotype" w:cs="Arial"/>
          <w:sz w:val="22"/>
          <w:szCs w:val="22"/>
        </w:rPr>
      </w:pPr>
    </w:p>
    <w:p w:rsidR="007B013A" w:rsidRPr="0025167D" w:rsidRDefault="00F857B2" w:rsidP="0051402A">
      <w:pPr>
        <w:autoSpaceDE w:val="0"/>
        <w:autoSpaceDN w:val="0"/>
        <w:adjustRightInd w:val="0"/>
        <w:ind w:left="720"/>
        <w:rPr>
          <w:rFonts w:ascii="Palatino Linotype" w:hAnsi="Palatino Linotype" w:cs="Arial"/>
          <w:sz w:val="22"/>
          <w:szCs w:val="22"/>
        </w:rPr>
      </w:pPr>
      <w:r w:rsidRPr="0025167D">
        <w:rPr>
          <w:rFonts w:ascii="Palatino Linotype" w:hAnsi="Palatino Linotype" w:cs="Arial"/>
          <w:sz w:val="22"/>
          <w:szCs w:val="22"/>
        </w:rPr>
        <w:t>x</w:t>
      </w:r>
      <w:r w:rsidR="007B013A" w:rsidRPr="0025167D">
        <w:rPr>
          <w:rFonts w:ascii="Palatino Linotype" w:hAnsi="Palatino Linotype" w:cs="Arial"/>
          <w:sz w:val="22"/>
          <w:szCs w:val="22"/>
        </w:rPr>
        <w:t xml:space="preserve">) Following the end of vineyard construction, the artifact collections shall be given to the property owner or their designated representative, or any local Tribe with a claim to </w:t>
      </w:r>
      <w:r w:rsidR="00037713">
        <w:rPr>
          <w:rFonts w:ascii="Palatino Linotype" w:hAnsi="Palatino Linotype" w:cs="Arial"/>
          <w:sz w:val="22"/>
          <w:szCs w:val="22"/>
        </w:rPr>
        <w:t xml:space="preserve">the </w:t>
      </w:r>
      <w:r w:rsidR="007B013A" w:rsidRPr="0025167D">
        <w:rPr>
          <w:rFonts w:ascii="Palatino Linotype" w:hAnsi="Palatino Linotype" w:cs="Arial"/>
          <w:sz w:val="22"/>
          <w:szCs w:val="22"/>
        </w:rPr>
        <w:t>local area.</w:t>
      </w:r>
    </w:p>
    <w:p w:rsidR="007B013A" w:rsidRPr="0025167D" w:rsidRDefault="007B013A" w:rsidP="00BB50E3">
      <w:pPr>
        <w:rPr>
          <w:rFonts w:ascii="Palatino Linotype" w:hAnsi="Palatino Linotype" w:cs="Arial"/>
          <w:sz w:val="22"/>
          <w:szCs w:val="22"/>
          <w:shd w:val="clear" w:color="auto" w:fill="FFFFFF"/>
        </w:rPr>
      </w:pPr>
    </w:p>
    <w:p w:rsidR="00805520" w:rsidRPr="0025167D" w:rsidRDefault="00805520" w:rsidP="00805520">
      <w:pPr>
        <w:ind w:left="360" w:hanging="360"/>
        <w:rPr>
          <w:rFonts w:ascii="Palatino Linotype" w:hAnsi="Palatino Linotype" w:cs="Arial"/>
          <w:sz w:val="22"/>
          <w:szCs w:val="22"/>
        </w:rPr>
      </w:pPr>
      <w:r w:rsidRPr="0025167D">
        <w:rPr>
          <w:rFonts w:ascii="Palatino Linotype" w:hAnsi="Palatino Linotype" w:cs="Arial"/>
          <w:sz w:val="22"/>
          <w:szCs w:val="22"/>
        </w:rPr>
        <w:t>3.</w:t>
      </w:r>
      <w:r w:rsidRPr="0025167D">
        <w:rPr>
          <w:rFonts w:ascii="Palatino Linotype" w:hAnsi="Palatino Linotype" w:cs="Arial"/>
          <w:sz w:val="22"/>
          <w:szCs w:val="22"/>
        </w:rPr>
        <w:tab/>
      </w:r>
      <w:r w:rsidR="00AF4638" w:rsidRPr="0025167D">
        <w:rPr>
          <w:rFonts w:ascii="Palatino Linotype" w:hAnsi="Palatino Linotype" w:cs="Arial"/>
          <w:sz w:val="22"/>
          <w:szCs w:val="22"/>
        </w:rPr>
        <w:t xml:space="preserve">The permittee shall, </w:t>
      </w:r>
      <w:r w:rsidRPr="0025167D">
        <w:rPr>
          <w:rFonts w:ascii="Palatino Linotype" w:hAnsi="Palatino Linotype" w:cs="Arial"/>
          <w:sz w:val="22"/>
          <w:szCs w:val="22"/>
        </w:rPr>
        <w:t>throughout the duration of the project</w:t>
      </w:r>
      <w:r w:rsidR="00AF4638" w:rsidRPr="0025167D">
        <w:rPr>
          <w:rFonts w:ascii="Palatino Linotype" w:hAnsi="Palatino Linotype" w:cs="Arial"/>
          <w:sz w:val="22"/>
          <w:szCs w:val="22"/>
        </w:rPr>
        <w:t>, adhere</w:t>
      </w:r>
      <w:r w:rsidRPr="0025167D">
        <w:rPr>
          <w:rFonts w:ascii="Palatino Linotype" w:hAnsi="Palatino Linotype" w:cs="Arial"/>
          <w:sz w:val="22"/>
          <w:szCs w:val="22"/>
        </w:rPr>
        <w:t xml:space="preserve"> to the Oversight and Operation regulations specified in County Code Section 18.108.135, which deal with among other things installation oversight, erosion control measure maintenance, monitoring, failure response, and non-compliance. </w:t>
      </w:r>
      <w:r w:rsidRPr="0025167D">
        <w:rPr>
          <w:rFonts w:ascii="Palatino Linotype" w:hAnsi="Palatino Linotype" w:cs="Arial"/>
          <w:sz w:val="22"/>
          <w:szCs w:val="22"/>
          <w:lang w:val="en"/>
        </w:rPr>
        <w:t>Prior to the first winter rains after construction begins and each year thereafter until the project has received a final inspection from the county or its agent and been found complete, a qualified professional shall inspect the site and certify in writing to the director that all of the erosion control measures required at that stage of development have been installed in conformance with the plan and related specifications.</w:t>
      </w:r>
      <w:r w:rsidRPr="0025167D">
        <w:rPr>
          <w:rFonts w:ascii="Palatino Linotype" w:hAnsi="Palatino Linotype" w:cs="Arial"/>
          <w:sz w:val="22"/>
          <w:szCs w:val="22"/>
        </w:rPr>
        <w:t xml:space="preserve"> The report shall be provided to the Director of Planning, Building, and Environmental Services (“Director”) within 7 days from the inspection.</w:t>
      </w:r>
    </w:p>
    <w:p w:rsidR="00805520" w:rsidRPr="0025167D" w:rsidRDefault="00805520" w:rsidP="00805520">
      <w:pPr>
        <w:ind w:left="360" w:hanging="360"/>
        <w:rPr>
          <w:rFonts w:ascii="Palatino Linotype" w:hAnsi="Palatino Linotype" w:cs="Arial"/>
          <w:sz w:val="22"/>
          <w:szCs w:val="22"/>
        </w:rPr>
      </w:pPr>
    </w:p>
    <w:p w:rsidR="00805520" w:rsidRPr="0025167D" w:rsidRDefault="00805520" w:rsidP="00805520">
      <w:pPr>
        <w:ind w:left="360" w:hanging="360"/>
        <w:rPr>
          <w:rFonts w:ascii="Palatino Linotype" w:hAnsi="Palatino Linotype" w:cs="Arial"/>
          <w:sz w:val="22"/>
          <w:szCs w:val="22"/>
        </w:rPr>
      </w:pPr>
      <w:r w:rsidRPr="0025167D">
        <w:rPr>
          <w:rFonts w:ascii="Palatino Linotype" w:hAnsi="Palatino Linotype" w:cs="Arial"/>
          <w:sz w:val="22"/>
          <w:szCs w:val="22"/>
        </w:rPr>
        <w:t>4.</w:t>
      </w:r>
      <w:r w:rsidRPr="0025167D">
        <w:rPr>
          <w:rFonts w:ascii="Palatino Linotype" w:hAnsi="Palatino Linotype" w:cs="Arial"/>
          <w:sz w:val="22"/>
          <w:szCs w:val="22"/>
        </w:rPr>
        <w:tab/>
        <w:t xml:space="preserve">Pursuant to County Code Section 18.108.140(A)(2), </w:t>
      </w:r>
      <w:r w:rsidRPr="0025167D">
        <w:rPr>
          <w:rFonts w:ascii="Palatino Linotype" w:hAnsi="Palatino Linotype" w:cs="Arial"/>
          <w:sz w:val="22"/>
          <w:szCs w:val="22"/>
          <w:u w:val="single"/>
        </w:rPr>
        <w:t xml:space="preserve">a financial security shall be submitted </w:t>
      </w:r>
      <w:r w:rsidR="00AF4638" w:rsidRPr="0025167D">
        <w:rPr>
          <w:rFonts w:ascii="Palatino Linotype" w:hAnsi="Palatino Linotype" w:cs="Arial"/>
          <w:sz w:val="22"/>
          <w:szCs w:val="22"/>
          <w:u w:val="single"/>
        </w:rPr>
        <w:t xml:space="preserve">by the permittee </w:t>
      </w:r>
      <w:r w:rsidRPr="0025167D">
        <w:rPr>
          <w:rFonts w:ascii="Palatino Linotype" w:hAnsi="Palatino Linotype" w:cs="Arial"/>
          <w:sz w:val="22"/>
          <w:szCs w:val="22"/>
          <w:u w:val="single"/>
        </w:rPr>
        <w:t>to the Director within ten days of approval</w:t>
      </w:r>
      <w:r w:rsidRPr="0025167D">
        <w:rPr>
          <w:rFonts w:ascii="Palatino Linotype" w:hAnsi="Palatino Linotype" w:cs="Arial"/>
          <w:sz w:val="22"/>
          <w:szCs w:val="22"/>
        </w:rPr>
        <w:t xml:space="preserve"> (or prior to earthmoving) of the erosion control plan for the portions of the project within the Milliken watershed. The financial security shall be in a form approved by County Counsel and shall be in an amount as determined by the Director, sufficient to guarantee restoration of any site disturbance, should the County be required to do so in case of default by the permittee.  </w:t>
      </w:r>
    </w:p>
    <w:p w:rsidR="00805520" w:rsidRPr="0025167D" w:rsidRDefault="00805520" w:rsidP="00805520">
      <w:pPr>
        <w:ind w:left="360" w:hanging="360"/>
        <w:rPr>
          <w:rFonts w:ascii="Palatino Linotype" w:hAnsi="Palatino Linotype" w:cs="Arial"/>
          <w:sz w:val="22"/>
          <w:szCs w:val="22"/>
        </w:rPr>
      </w:pPr>
    </w:p>
    <w:p w:rsidR="00805520" w:rsidRPr="0025167D" w:rsidRDefault="00805520" w:rsidP="00805520">
      <w:pPr>
        <w:ind w:left="360" w:hanging="360"/>
        <w:rPr>
          <w:rFonts w:ascii="Palatino Linotype" w:hAnsi="Palatino Linotype"/>
          <w:sz w:val="22"/>
          <w:szCs w:val="22"/>
        </w:rPr>
      </w:pPr>
      <w:r w:rsidRPr="0025167D">
        <w:rPr>
          <w:rFonts w:ascii="Palatino Linotype" w:hAnsi="Palatino Linotype"/>
          <w:sz w:val="22"/>
          <w:szCs w:val="22"/>
        </w:rPr>
        <w:t>5.</w:t>
      </w:r>
      <w:r w:rsidRPr="0025167D">
        <w:rPr>
          <w:rFonts w:ascii="Palatino Linotype" w:hAnsi="Palatino Linotype"/>
          <w:sz w:val="22"/>
          <w:szCs w:val="22"/>
        </w:rPr>
        <w:tab/>
        <w:t>The permittee shall implement the following measures to avoid encroachment into specified creek setbacks and associated riparian features:</w:t>
      </w:r>
    </w:p>
    <w:p w:rsidR="0051402A" w:rsidRPr="0025167D" w:rsidRDefault="0051402A" w:rsidP="0051402A">
      <w:pPr>
        <w:ind w:left="540"/>
        <w:rPr>
          <w:rFonts w:ascii="Palatino Linotype" w:hAnsi="Palatino Linotype"/>
          <w:sz w:val="22"/>
          <w:szCs w:val="22"/>
        </w:rPr>
      </w:pPr>
    </w:p>
    <w:p w:rsidR="00805520" w:rsidRPr="0025167D" w:rsidRDefault="0051402A" w:rsidP="00BB50E3">
      <w:pPr>
        <w:ind w:left="360"/>
        <w:rPr>
          <w:rFonts w:ascii="Palatino Linotype" w:hAnsi="Palatino Linotype"/>
          <w:sz w:val="22"/>
          <w:szCs w:val="22"/>
        </w:rPr>
      </w:pPr>
      <w:r w:rsidRPr="0025167D">
        <w:rPr>
          <w:rFonts w:ascii="Palatino Linotype" w:hAnsi="Palatino Linotype"/>
          <w:sz w:val="22"/>
          <w:szCs w:val="22"/>
        </w:rPr>
        <w:t xml:space="preserve">(a) </w:t>
      </w:r>
      <w:r w:rsidR="00805520" w:rsidRPr="0025167D">
        <w:rPr>
          <w:rFonts w:ascii="Palatino Linotype" w:hAnsi="Palatino Linotype"/>
          <w:sz w:val="22"/>
          <w:szCs w:val="22"/>
        </w:rPr>
        <w:t>The location of creek setbacks shall be clearly demarcated in the field with temporary construction fencing, which shall be placed at the outermost edge of required setbacks shown on the project plans.  Temporary fencing shall be installed prior to any earthmoving activities.  The precise locations of said fences shall be inspected and approved by the Engineering and Conservation Division prior to any earthmoving and/or development activities.  No disturbance, including grading, placement of fill material, storage of equipment, etc. shall occur within the designated areas for the duration of erosion control plan installation and vineyard installation.  The protection fencing shall remain in place during the duration of project implementation and until wildlife exclusion fencing is installed as shown on the approved plans.</w:t>
      </w:r>
    </w:p>
    <w:p w:rsidR="0051402A" w:rsidRPr="0025167D" w:rsidRDefault="0051402A" w:rsidP="00BB50E3">
      <w:pPr>
        <w:ind w:left="360"/>
        <w:rPr>
          <w:rFonts w:ascii="Palatino Linotype" w:hAnsi="Palatino Linotype"/>
          <w:sz w:val="22"/>
          <w:szCs w:val="22"/>
        </w:rPr>
      </w:pPr>
    </w:p>
    <w:p w:rsidR="00805520" w:rsidRPr="0025167D" w:rsidRDefault="0051402A" w:rsidP="00BB50E3">
      <w:pPr>
        <w:ind w:left="360"/>
        <w:rPr>
          <w:rFonts w:ascii="Palatino Linotype" w:hAnsi="Palatino Linotype"/>
          <w:sz w:val="22"/>
          <w:szCs w:val="22"/>
        </w:rPr>
      </w:pPr>
      <w:r w:rsidRPr="0025167D">
        <w:rPr>
          <w:rFonts w:ascii="Palatino Linotype" w:hAnsi="Palatino Linotype"/>
          <w:sz w:val="22"/>
          <w:szCs w:val="22"/>
        </w:rPr>
        <w:t xml:space="preserve">(b) </w:t>
      </w:r>
      <w:r w:rsidR="00805520" w:rsidRPr="0025167D">
        <w:rPr>
          <w:rFonts w:ascii="Palatino Linotype" w:hAnsi="Palatino Linotype"/>
          <w:sz w:val="22"/>
          <w:szCs w:val="22"/>
        </w:rPr>
        <w:t xml:space="preserve">All construction and related traffic shall remain on the inside (vineyard block side) of the protective fencing to ensure that the creek, buffer zones, and associated riparian habitat and/or woodland remain undisturbed.  </w:t>
      </w:r>
    </w:p>
    <w:p w:rsidR="0051402A" w:rsidRPr="0025167D" w:rsidRDefault="0051402A" w:rsidP="00BB50E3">
      <w:pPr>
        <w:ind w:left="360"/>
        <w:rPr>
          <w:rFonts w:ascii="Palatino Linotype" w:hAnsi="Palatino Linotype"/>
          <w:sz w:val="22"/>
          <w:szCs w:val="22"/>
        </w:rPr>
      </w:pPr>
    </w:p>
    <w:p w:rsidR="00805520" w:rsidRPr="0025167D" w:rsidRDefault="0051402A" w:rsidP="00BB50E3">
      <w:pPr>
        <w:ind w:left="360"/>
        <w:rPr>
          <w:rFonts w:ascii="Palatino Linotype" w:hAnsi="Palatino Linotype"/>
          <w:sz w:val="22"/>
          <w:szCs w:val="22"/>
        </w:rPr>
      </w:pPr>
      <w:r w:rsidRPr="0025167D">
        <w:rPr>
          <w:rFonts w:ascii="Palatino Linotype" w:hAnsi="Palatino Linotype"/>
          <w:sz w:val="22"/>
          <w:szCs w:val="22"/>
        </w:rPr>
        <w:t xml:space="preserve">(c) </w:t>
      </w:r>
      <w:r w:rsidR="00805520" w:rsidRPr="0025167D">
        <w:rPr>
          <w:rFonts w:ascii="Palatino Linotype" w:hAnsi="Palatino Linotype"/>
          <w:sz w:val="22"/>
          <w:szCs w:val="22"/>
        </w:rPr>
        <w:t xml:space="preserve">In accordance with County Code Section 18.108.100 (Erosion hazard areas – Vegetation preservation and replacement), trees that are inadvertently removed which  are not within the boundary of the project and/or not identified for removal as part of </w:t>
      </w:r>
      <w:r w:rsidR="00805520" w:rsidRPr="0025167D">
        <w:rPr>
          <w:rFonts w:ascii="Palatino Linotype" w:hAnsi="Palatino Linotype" w:cs="Arial"/>
          <w:sz w:val="22"/>
          <w:szCs w:val="22"/>
        </w:rPr>
        <w:t xml:space="preserve">P11-00205-ECPA </w:t>
      </w:r>
      <w:r w:rsidR="00805520" w:rsidRPr="0025167D">
        <w:rPr>
          <w:rFonts w:ascii="Palatino Linotype" w:hAnsi="Palatino Linotype"/>
          <w:sz w:val="22"/>
          <w:szCs w:val="22"/>
        </w:rPr>
        <w:t>shall be replaced on-site with fifteen-gallon trees at a ratio of 2:1 at locations approved by the Director.</w:t>
      </w:r>
    </w:p>
    <w:p w:rsidR="00805520" w:rsidRPr="0025167D" w:rsidRDefault="00805520" w:rsidP="00805520">
      <w:pPr>
        <w:rPr>
          <w:rFonts w:ascii="Palatino Linotype" w:hAnsi="Palatino Linotype"/>
          <w:sz w:val="22"/>
          <w:szCs w:val="22"/>
        </w:rPr>
      </w:pPr>
    </w:p>
    <w:p w:rsidR="00805520" w:rsidRPr="0025167D" w:rsidRDefault="00805520" w:rsidP="00805520">
      <w:pPr>
        <w:ind w:left="360" w:hanging="360"/>
        <w:rPr>
          <w:rFonts w:ascii="Palatino Linotype" w:hAnsi="Palatino Linotype"/>
          <w:sz w:val="22"/>
          <w:szCs w:val="22"/>
        </w:rPr>
      </w:pPr>
      <w:r w:rsidRPr="0025167D">
        <w:rPr>
          <w:rFonts w:ascii="Palatino Linotype" w:hAnsi="Palatino Linotype"/>
          <w:sz w:val="22"/>
          <w:szCs w:val="22"/>
        </w:rPr>
        <w:t>6.</w:t>
      </w:r>
      <w:r w:rsidRPr="0025167D">
        <w:rPr>
          <w:rFonts w:ascii="Palatino Linotype" w:hAnsi="Palatino Linotype"/>
          <w:sz w:val="22"/>
          <w:szCs w:val="22"/>
        </w:rPr>
        <w:tab/>
        <w:t>The following measures shall be implemented to protect trees/woodlands:</w:t>
      </w:r>
    </w:p>
    <w:p w:rsidR="0082438F" w:rsidRDefault="0082438F" w:rsidP="0051402A">
      <w:pPr>
        <w:ind w:left="360"/>
        <w:rPr>
          <w:rFonts w:ascii="Palatino Linotype" w:hAnsi="Palatino Linotype"/>
          <w:sz w:val="22"/>
          <w:szCs w:val="22"/>
        </w:rPr>
      </w:pPr>
    </w:p>
    <w:p w:rsidR="00805520" w:rsidRPr="0025167D" w:rsidRDefault="0051402A" w:rsidP="0051402A">
      <w:pPr>
        <w:ind w:left="360"/>
        <w:rPr>
          <w:rFonts w:ascii="Palatino Linotype" w:hAnsi="Palatino Linotype"/>
          <w:sz w:val="22"/>
          <w:szCs w:val="22"/>
        </w:rPr>
      </w:pPr>
      <w:r w:rsidRPr="0025167D">
        <w:rPr>
          <w:rFonts w:ascii="Palatino Linotype" w:hAnsi="Palatino Linotype"/>
          <w:sz w:val="22"/>
          <w:szCs w:val="22"/>
        </w:rPr>
        <w:t xml:space="preserve">(a) </w:t>
      </w:r>
      <w:r w:rsidR="00805520" w:rsidRPr="0025167D">
        <w:rPr>
          <w:rFonts w:ascii="Palatino Linotype" w:hAnsi="Palatino Linotype"/>
          <w:sz w:val="22"/>
          <w:szCs w:val="22"/>
        </w:rPr>
        <w:t>Prior to any earthmoving activities,</w:t>
      </w:r>
      <w:r w:rsidR="00AF4638" w:rsidRPr="0025167D">
        <w:rPr>
          <w:rFonts w:ascii="Palatino Linotype" w:hAnsi="Palatino Linotype"/>
          <w:sz w:val="22"/>
          <w:szCs w:val="22"/>
        </w:rPr>
        <w:t xml:space="preserve"> the permittee shall place</w:t>
      </w:r>
      <w:r w:rsidR="00805520" w:rsidRPr="0025167D">
        <w:rPr>
          <w:rFonts w:ascii="Palatino Linotype" w:hAnsi="Palatino Linotype"/>
          <w:sz w:val="22"/>
          <w:szCs w:val="22"/>
        </w:rPr>
        <w:t xml:space="preserve"> temporary fencing at the edge of the dripline of all trees to be retained that are located within 50-feet of the project area.  The precise locations of said fences shall be inspected and approved by the Engineering and Conservation Division prior to the commencement of any earthmoving activities.  No disturbance, including grading, placement of fill material, storage of equipment, etc. shall occur within the designated area for the duration of erosion control plan installation and vineyard installation.</w:t>
      </w:r>
    </w:p>
    <w:p w:rsidR="0051402A" w:rsidRPr="0025167D" w:rsidRDefault="0051402A" w:rsidP="0051402A">
      <w:pPr>
        <w:ind w:left="360"/>
        <w:rPr>
          <w:rFonts w:ascii="Palatino Linotype" w:hAnsi="Palatino Linotype"/>
          <w:sz w:val="22"/>
          <w:szCs w:val="22"/>
        </w:rPr>
      </w:pPr>
    </w:p>
    <w:p w:rsidR="00805520" w:rsidRPr="0025167D" w:rsidRDefault="0051402A" w:rsidP="0051402A">
      <w:pPr>
        <w:ind w:left="360"/>
        <w:rPr>
          <w:rFonts w:ascii="Palatino Linotype" w:hAnsi="Palatino Linotype"/>
          <w:sz w:val="22"/>
          <w:szCs w:val="22"/>
        </w:rPr>
      </w:pPr>
      <w:r w:rsidRPr="0025167D">
        <w:rPr>
          <w:rFonts w:ascii="Palatino Linotype" w:hAnsi="Palatino Linotype"/>
          <w:sz w:val="22"/>
          <w:szCs w:val="22"/>
        </w:rPr>
        <w:t xml:space="preserve">(b) </w:t>
      </w:r>
      <w:r w:rsidR="00805520" w:rsidRPr="0025167D">
        <w:rPr>
          <w:rFonts w:ascii="Palatino Linotype" w:hAnsi="Palatino Linotype"/>
          <w:sz w:val="22"/>
          <w:szCs w:val="22"/>
        </w:rPr>
        <w:t>The permittee shall refrain from trimming the trees and vegetation to be retained adjacent to the vineyard conversion areas.</w:t>
      </w:r>
    </w:p>
    <w:p w:rsidR="00805520" w:rsidRPr="0025167D" w:rsidRDefault="00805520" w:rsidP="00805520">
      <w:pPr>
        <w:rPr>
          <w:rFonts w:ascii="Palatino Linotype" w:hAnsi="Palatino Linotype"/>
          <w:sz w:val="22"/>
          <w:szCs w:val="22"/>
        </w:rPr>
      </w:pPr>
    </w:p>
    <w:p w:rsidR="00805520" w:rsidRPr="0025167D" w:rsidRDefault="00805520" w:rsidP="00805520">
      <w:pPr>
        <w:tabs>
          <w:tab w:val="left" w:pos="360"/>
        </w:tabs>
        <w:ind w:left="360" w:hanging="360"/>
        <w:rPr>
          <w:rFonts w:ascii="Palatino Linotype" w:hAnsi="Palatino Linotype"/>
          <w:sz w:val="22"/>
          <w:szCs w:val="22"/>
        </w:rPr>
      </w:pPr>
      <w:r w:rsidRPr="0025167D">
        <w:rPr>
          <w:rFonts w:ascii="Palatino Linotype" w:hAnsi="Palatino Linotype"/>
          <w:sz w:val="22"/>
          <w:szCs w:val="22"/>
        </w:rPr>
        <w:t>7.</w:t>
      </w:r>
      <w:r w:rsidRPr="0025167D">
        <w:rPr>
          <w:rFonts w:ascii="Palatino Linotype" w:hAnsi="Palatino Linotype"/>
          <w:sz w:val="22"/>
          <w:szCs w:val="22"/>
        </w:rPr>
        <w:tab/>
        <w:t xml:space="preserve">As described in the Updated Mitigation, Monitoring and Report Program </w:t>
      </w:r>
      <w:r w:rsidR="0025167D">
        <w:rPr>
          <w:rFonts w:ascii="Palatino Linotype" w:hAnsi="Palatino Linotype"/>
          <w:sz w:val="22"/>
          <w:szCs w:val="22"/>
        </w:rPr>
        <w:t xml:space="preserve">(dated </w:t>
      </w:r>
      <w:r w:rsidR="00B0703C">
        <w:rPr>
          <w:rFonts w:ascii="Palatino Linotype" w:hAnsi="Palatino Linotype"/>
          <w:sz w:val="22"/>
          <w:szCs w:val="22"/>
        </w:rPr>
        <w:t>December</w:t>
      </w:r>
      <w:r w:rsidR="0025167D">
        <w:rPr>
          <w:rFonts w:ascii="Palatino Linotype" w:hAnsi="Palatino Linotype"/>
          <w:sz w:val="22"/>
          <w:szCs w:val="22"/>
        </w:rPr>
        <w:t xml:space="preserve"> 2016)</w:t>
      </w:r>
      <w:r w:rsidR="00AF4638" w:rsidRPr="0025167D">
        <w:rPr>
          <w:rFonts w:ascii="Palatino Linotype" w:hAnsi="Palatino Linotype"/>
          <w:sz w:val="22"/>
          <w:szCs w:val="22"/>
        </w:rPr>
        <w:t xml:space="preserve"> </w:t>
      </w:r>
      <w:r w:rsidRPr="0025167D">
        <w:rPr>
          <w:rFonts w:ascii="Palatino Linotype" w:hAnsi="Palatino Linotype"/>
          <w:sz w:val="22"/>
          <w:szCs w:val="22"/>
        </w:rPr>
        <w:t xml:space="preserve">and the Biological Resources Management Plan, the areas required for permanent protection shall be identified </w:t>
      </w:r>
      <w:r w:rsidR="00AF4638" w:rsidRPr="0025167D">
        <w:rPr>
          <w:rFonts w:ascii="Palatino Linotype" w:hAnsi="Palatino Linotype"/>
          <w:sz w:val="22"/>
          <w:szCs w:val="22"/>
        </w:rPr>
        <w:t>and placed into</w:t>
      </w:r>
      <w:r w:rsidRPr="0025167D">
        <w:rPr>
          <w:rFonts w:ascii="Palatino Linotype" w:hAnsi="Palatino Linotype"/>
          <w:sz w:val="22"/>
          <w:szCs w:val="22"/>
        </w:rPr>
        <w:t xml:space="preserve"> a conservation easement with an organization accredited by the Land Trust Accreditation Commission as the grantee, or other equivalent means of permanent protection as approved by the Director.  Areas placed in protection shall be restricted from development and other uses that would degrade the quality of the habitat (including, but not limed to conversion to other land uses such as agriculture or residential development, and excessive off-road vehicle use that increases erosion) and should be otherwise restricted by the existing goals and policies of Napa County.  Upon County Counsel’s review and approval as to the form of the conservation easement, the </w:t>
      </w:r>
      <w:r w:rsidR="00AF4638" w:rsidRPr="0025167D">
        <w:rPr>
          <w:rFonts w:ascii="Palatino Linotype" w:hAnsi="Palatino Linotype"/>
          <w:sz w:val="22"/>
          <w:szCs w:val="22"/>
        </w:rPr>
        <w:t xml:space="preserve">permittee </w:t>
      </w:r>
      <w:r w:rsidRPr="0025167D">
        <w:rPr>
          <w:rFonts w:ascii="Palatino Linotype" w:hAnsi="Palatino Linotype"/>
          <w:sz w:val="22"/>
          <w:szCs w:val="22"/>
        </w:rPr>
        <w:t xml:space="preserve">shall record the conservation easement prior to any ground disturbing activities, grading, or vegetation removal or within 12 months of project approval, whichever occurs first.  </w:t>
      </w:r>
    </w:p>
    <w:p w:rsidR="00805520" w:rsidRPr="0025167D" w:rsidRDefault="00805520" w:rsidP="00805520">
      <w:pPr>
        <w:tabs>
          <w:tab w:val="left" w:pos="360"/>
        </w:tabs>
        <w:ind w:left="360" w:hanging="360"/>
        <w:rPr>
          <w:rFonts w:ascii="Palatino Linotype" w:hAnsi="Palatino Linotype"/>
          <w:sz w:val="22"/>
          <w:szCs w:val="22"/>
        </w:rPr>
      </w:pPr>
    </w:p>
    <w:p w:rsidR="00805520" w:rsidRPr="0025167D" w:rsidRDefault="00805520" w:rsidP="00805520">
      <w:pPr>
        <w:tabs>
          <w:tab w:val="left" w:pos="360"/>
        </w:tabs>
        <w:ind w:left="360" w:hanging="360"/>
        <w:rPr>
          <w:rFonts w:ascii="Palatino Linotype" w:hAnsi="Palatino Linotype"/>
          <w:sz w:val="22"/>
          <w:szCs w:val="22"/>
        </w:rPr>
      </w:pPr>
      <w:r w:rsidRPr="0025167D">
        <w:rPr>
          <w:rFonts w:ascii="Palatino Linotype" w:hAnsi="Palatino Linotype"/>
          <w:sz w:val="22"/>
          <w:szCs w:val="22"/>
        </w:rPr>
        <w:t xml:space="preserve">8. </w:t>
      </w:r>
      <w:r w:rsidRPr="0025167D">
        <w:rPr>
          <w:rFonts w:ascii="Palatino Linotype" w:hAnsi="Palatino Linotype"/>
          <w:sz w:val="22"/>
          <w:szCs w:val="22"/>
        </w:rPr>
        <w:tab/>
      </w:r>
      <w:r w:rsidR="00AF4638" w:rsidRPr="0025167D">
        <w:rPr>
          <w:rFonts w:ascii="Palatino Linotype" w:hAnsi="Palatino Linotype"/>
          <w:sz w:val="22"/>
          <w:szCs w:val="22"/>
        </w:rPr>
        <w:t>The permittee shall fully implement “</w:t>
      </w:r>
      <w:r w:rsidRPr="0025167D">
        <w:rPr>
          <w:rFonts w:ascii="Palatino Linotype" w:hAnsi="Palatino Linotype"/>
          <w:sz w:val="22"/>
          <w:szCs w:val="22"/>
        </w:rPr>
        <w:t>The Walt Ranch Long Term Vineyard and Road Maintenance Plan,</w:t>
      </w:r>
      <w:r w:rsidR="00AF4638" w:rsidRPr="0025167D">
        <w:rPr>
          <w:rFonts w:ascii="Palatino Linotype" w:hAnsi="Palatino Linotype"/>
          <w:sz w:val="22"/>
          <w:szCs w:val="22"/>
        </w:rPr>
        <w:t>”</w:t>
      </w:r>
      <w:r w:rsidRPr="0025167D">
        <w:rPr>
          <w:rFonts w:ascii="Palatino Linotype" w:hAnsi="Palatino Linotype"/>
          <w:sz w:val="22"/>
          <w:szCs w:val="22"/>
        </w:rPr>
        <w:t xml:space="preserve"> prepared by the Napa County Resource Conservation District, dated February 11, 2013</w:t>
      </w:r>
      <w:r w:rsidR="00AF4638" w:rsidRPr="0025167D">
        <w:rPr>
          <w:rFonts w:ascii="Palatino Linotype" w:hAnsi="Palatino Linotype"/>
          <w:sz w:val="22"/>
          <w:szCs w:val="22"/>
        </w:rPr>
        <w:t xml:space="preserve"> (the “Plan”)</w:t>
      </w:r>
      <w:r w:rsidRPr="0025167D">
        <w:rPr>
          <w:rFonts w:ascii="Palatino Linotype" w:hAnsi="Palatino Linotype"/>
          <w:sz w:val="22"/>
          <w:szCs w:val="22"/>
        </w:rPr>
        <w:t xml:space="preserve"> (including all watercourse crossings) </w:t>
      </w:r>
      <w:r w:rsidR="006506FA">
        <w:rPr>
          <w:rFonts w:ascii="Palatino Linotype" w:hAnsi="Palatino Linotype"/>
          <w:sz w:val="22"/>
          <w:szCs w:val="22"/>
        </w:rPr>
        <w:t>on all roads to be used for vineyard development traffic prior to September 15</w:t>
      </w:r>
      <w:r w:rsidR="006506FA" w:rsidRPr="006506FA">
        <w:rPr>
          <w:rFonts w:ascii="Palatino Linotype" w:hAnsi="Palatino Linotype"/>
          <w:sz w:val="22"/>
          <w:szCs w:val="22"/>
          <w:vertAlign w:val="superscript"/>
        </w:rPr>
        <w:t>th</w:t>
      </w:r>
      <w:r w:rsidR="006506FA">
        <w:rPr>
          <w:rFonts w:ascii="Palatino Linotype" w:hAnsi="Palatino Linotype"/>
          <w:sz w:val="22"/>
          <w:szCs w:val="22"/>
        </w:rPr>
        <w:t xml:space="preserve"> of the year development is commenced (or prior to October 15</w:t>
      </w:r>
      <w:r w:rsidR="006506FA" w:rsidRPr="006506FA">
        <w:rPr>
          <w:rFonts w:ascii="Palatino Linotype" w:hAnsi="Palatino Linotype"/>
          <w:sz w:val="22"/>
          <w:szCs w:val="22"/>
          <w:vertAlign w:val="superscript"/>
        </w:rPr>
        <w:t>th</w:t>
      </w:r>
      <w:r w:rsidR="006506FA">
        <w:rPr>
          <w:rFonts w:ascii="Palatino Linotype" w:hAnsi="Palatino Linotype"/>
          <w:sz w:val="22"/>
          <w:szCs w:val="22"/>
        </w:rPr>
        <w:t xml:space="preserve"> for road segments within the </w:t>
      </w:r>
      <w:proofErr w:type="spellStart"/>
      <w:r w:rsidR="006506FA">
        <w:rPr>
          <w:rFonts w:ascii="Palatino Linotype" w:hAnsi="Palatino Linotype"/>
          <w:sz w:val="22"/>
          <w:szCs w:val="22"/>
        </w:rPr>
        <w:t>Capell</w:t>
      </w:r>
      <w:proofErr w:type="spellEnd"/>
      <w:r w:rsidR="006506FA">
        <w:rPr>
          <w:rFonts w:ascii="Palatino Linotype" w:hAnsi="Palatino Linotype"/>
          <w:sz w:val="22"/>
          <w:szCs w:val="22"/>
        </w:rPr>
        <w:t xml:space="preserve"> Creek Watershed). The permittee shall fully implement the Plan on all roads on the property within 3 years of commencement of development.</w:t>
      </w:r>
      <w:r w:rsidR="00AF4638" w:rsidRPr="0025167D">
        <w:rPr>
          <w:rFonts w:ascii="Palatino Linotype" w:hAnsi="Palatino Linotype"/>
          <w:sz w:val="22"/>
          <w:szCs w:val="22"/>
        </w:rPr>
        <w:t xml:space="preserve">  The measures specified in the Plan shall be maintained</w:t>
      </w:r>
      <w:r w:rsidRPr="0025167D">
        <w:rPr>
          <w:rFonts w:ascii="Palatino Linotype" w:hAnsi="Palatino Linotype"/>
          <w:sz w:val="22"/>
          <w:szCs w:val="22"/>
        </w:rPr>
        <w:t xml:space="preserve"> throughout the life of the vineyard. Upon completion, all road treatments and watercourse crossings shall be inspected by the Napa County RCD and approved by Napa County. In addition, a Letter of Completion shall be submitted to the Engineering and Conservation Division prepared by a licensed design professional, prior to the construction of any vineyard blocks.</w:t>
      </w:r>
    </w:p>
    <w:p w:rsidR="00805520" w:rsidRPr="0025167D" w:rsidRDefault="00805520" w:rsidP="00805520">
      <w:pPr>
        <w:tabs>
          <w:tab w:val="left" w:pos="360"/>
        </w:tabs>
        <w:ind w:left="360" w:hanging="360"/>
        <w:rPr>
          <w:rFonts w:ascii="Palatino Linotype" w:hAnsi="Palatino Linotype"/>
          <w:sz w:val="22"/>
          <w:szCs w:val="22"/>
        </w:rPr>
      </w:pPr>
    </w:p>
    <w:p w:rsidR="00805520" w:rsidRPr="0025167D" w:rsidRDefault="00805520" w:rsidP="00805520">
      <w:pPr>
        <w:tabs>
          <w:tab w:val="left" w:pos="360"/>
        </w:tabs>
        <w:ind w:left="360" w:hanging="360"/>
        <w:rPr>
          <w:rFonts w:ascii="Palatino Linotype" w:hAnsi="Palatino Linotype"/>
          <w:sz w:val="22"/>
          <w:szCs w:val="22"/>
        </w:rPr>
      </w:pPr>
      <w:r w:rsidRPr="0025167D">
        <w:rPr>
          <w:rFonts w:ascii="Palatino Linotype" w:hAnsi="Palatino Linotype"/>
          <w:sz w:val="22"/>
          <w:szCs w:val="22"/>
        </w:rPr>
        <w:t xml:space="preserve">9. </w:t>
      </w:r>
      <w:r w:rsidRPr="0025167D">
        <w:rPr>
          <w:rFonts w:ascii="Palatino Linotype" w:hAnsi="Palatino Linotype"/>
          <w:sz w:val="22"/>
          <w:szCs w:val="22"/>
        </w:rPr>
        <w:tab/>
        <w:t xml:space="preserve">Prior to any ground disturbing activities, grading, or vegetation removal, the </w:t>
      </w:r>
      <w:r w:rsidR="00AF4638" w:rsidRPr="0025167D">
        <w:rPr>
          <w:rFonts w:ascii="Palatino Linotype" w:hAnsi="Palatino Linotype"/>
          <w:sz w:val="22"/>
          <w:szCs w:val="22"/>
        </w:rPr>
        <w:t xml:space="preserve">permittee shall revise the </w:t>
      </w:r>
      <w:r w:rsidRPr="0025167D">
        <w:rPr>
          <w:rFonts w:ascii="Palatino Linotype" w:hAnsi="Palatino Linotype"/>
          <w:sz w:val="22"/>
          <w:szCs w:val="22"/>
        </w:rPr>
        <w:t>draft Biological Resources Management Plan (BRMP) to be consistent with and to reflect changes resulting from approval of the Reduced Intensity Alternative, the Updated MMRP and voluntary reductions in the scope of the project</w:t>
      </w:r>
      <w:r w:rsidR="005A4B1E">
        <w:rPr>
          <w:rFonts w:ascii="Palatino Linotype" w:hAnsi="Palatino Linotype"/>
          <w:sz w:val="22"/>
          <w:szCs w:val="22"/>
        </w:rPr>
        <w:t>. T</w:t>
      </w:r>
      <w:r w:rsidRPr="0025167D">
        <w:rPr>
          <w:rFonts w:ascii="Palatino Linotype" w:hAnsi="Palatino Linotype"/>
          <w:sz w:val="22"/>
          <w:szCs w:val="22"/>
        </w:rPr>
        <w:t xml:space="preserve">he BRMP shall be reviewed and approved by the Director prior to any ground disturbing activities, grading, or vegetation removal or within 12 months of project approval, whichever occurs first.  </w:t>
      </w:r>
    </w:p>
    <w:p w:rsidR="00805520" w:rsidRPr="0025167D" w:rsidRDefault="00805520" w:rsidP="00805520">
      <w:pPr>
        <w:tabs>
          <w:tab w:val="left" w:pos="360"/>
        </w:tabs>
        <w:rPr>
          <w:rFonts w:ascii="Palatino Linotype" w:hAnsi="Palatino Linotype"/>
          <w:sz w:val="22"/>
          <w:szCs w:val="22"/>
        </w:rPr>
      </w:pPr>
    </w:p>
    <w:p w:rsidR="00805520" w:rsidRPr="0025167D" w:rsidRDefault="00805520" w:rsidP="00805520">
      <w:pPr>
        <w:tabs>
          <w:tab w:val="left" w:pos="360"/>
        </w:tabs>
        <w:ind w:left="360" w:hanging="360"/>
        <w:rPr>
          <w:rFonts w:ascii="Palatino Linotype" w:hAnsi="Palatino Linotype"/>
          <w:sz w:val="22"/>
          <w:szCs w:val="22"/>
        </w:rPr>
      </w:pPr>
      <w:r w:rsidRPr="0025167D">
        <w:rPr>
          <w:rFonts w:ascii="Palatino Linotype" w:hAnsi="Palatino Linotype"/>
          <w:sz w:val="22"/>
          <w:szCs w:val="22"/>
        </w:rPr>
        <w:t xml:space="preserve">10. </w:t>
      </w:r>
      <w:r w:rsidRPr="0025167D">
        <w:rPr>
          <w:rFonts w:ascii="Palatino Linotype" w:hAnsi="Palatino Linotype"/>
          <w:sz w:val="22"/>
          <w:szCs w:val="22"/>
        </w:rPr>
        <w:tab/>
        <w:t xml:space="preserve">The Walt Ranch Water Quality Monitoring Program prepared by Analytical Environmental Services dated </w:t>
      </w:r>
      <w:r w:rsidR="00C63D9C" w:rsidRPr="0025167D">
        <w:rPr>
          <w:rFonts w:ascii="Palatino Linotype" w:hAnsi="Palatino Linotype"/>
          <w:sz w:val="22"/>
          <w:szCs w:val="22"/>
        </w:rPr>
        <w:t>August</w:t>
      </w:r>
      <w:r w:rsidRPr="0025167D">
        <w:rPr>
          <w:rFonts w:ascii="Palatino Linotype" w:hAnsi="Palatino Linotype"/>
          <w:sz w:val="22"/>
          <w:szCs w:val="22"/>
        </w:rPr>
        <w:t xml:space="preserve"> 2016 shall be implemented by the permittee and any subsequent property owners.</w:t>
      </w:r>
    </w:p>
    <w:p w:rsidR="00805520" w:rsidRPr="0025167D" w:rsidRDefault="00805520" w:rsidP="00805520">
      <w:pPr>
        <w:tabs>
          <w:tab w:val="left" w:pos="360"/>
        </w:tabs>
        <w:ind w:left="360" w:hanging="360"/>
        <w:rPr>
          <w:rFonts w:ascii="Palatino Linotype" w:hAnsi="Palatino Linotype"/>
          <w:sz w:val="22"/>
          <w:szCs w:val="22"/>
        </w:rPr>
      </w:pPr>
    </w:p>
    <w:p w:rsidR="00805520" w:rsidRPr="0025167D" w:rsidRDefault="00805520" w:rsidP="00805520">
      <w:pPr>
        <w:tabs>
          <w:tab w:val="left" w:pos="360"/>
        </w:tabs>
        <w:ind w:left="360" w:hanging="360"/>
        <w:rPr>
          <w:rFonts w:ascii="Palatino Linotype" w:hAnsi="Palatino Linotype"/>
          <w:sz w:val="22"/>
          <w:szCs w:val="22"/>
        </w:rPr>
      </w:pPr>
      <w:r w:rsidRPr="0025167D">
        <w:rPr>
          <w:rFonts w:ascii="Palatino Linotype" w:hAnsi="Palatino Linotype"/>
          <w:sz w:val="22"/>
          <w:szCs w:val="22"/>
        </w:rPr>
        <w:t>11.</w:t>
      </w:r>
      <w:r w:rsidRPr="0025167D">
        <w:rPr>
          <w:rFonts w:ascii="Palatino Linotype" w:hAnsi="Palatino Linotype"/>
          <w:sz w:val="22"/>
          <w:szCs w:val="22"/>
        </w:rPr>
        <w:tab/>
        <w:t>No blasting shall occur within 775 feet of any offsite residence.</w:t>
      </w:r>
    </w:p>
    <w:p w:rsidR="00805520" w:rsidRPr="0025167D" w:rsidRDefault="00805520" w:rsidP="00805520">
      <w:pPr>
        <w:tabs>
          <w:tab w:val="num" w:pos="360"/>
        </w:tabs>
        <w:rPr>
          <w:rFonts w:ascii="Palatino Linotype" w:hAnsi="Palatino Linotype" w:cs="Arial"/>
          <w:sz w:val="22"/>
          <w:szCs w:val="22"/>
        </w:rPr>
      </w:pPr>
    </w:p>
    <w:p w:rsidR="00805520" w:rsidRPr="0025167D" w:rsidRDefault="00805520" w:rsidP="00805520">
      <w:pPr>
        <w:ind w:left="360" w:hanging="360"/>
        <w:rPr>
          <w:rFonts w:ascii="Palatino Linotype" w:hAnsi="Palatino Linotype" w:cs="Arial"/>
          <w:sz w:val="22"/>
          <w:szCs w:val="22"/>
        </w:rPr>
      </w:pPr>
      <w:r w:rsidRPr="0025167D">
        <w:rPr>
          <w:rFonts w:ascii="Palatino Linotype" w:hAnsi="Palatino Linotype" w:cs="Arial"/>
          <w:sz w:val="22"/>
          <w:szCs w:val="22"/>
        </w:rPr>
        <w:t>12.</w:t>
      </w:r>
      <w:r w:rsidRPr="0025167D">
        <w:rPr>
          <w:rFonts w:ascii="Palatino Linotype" w:hAnsi="Palatino Linotype" w:cs="Arial"/>
          <w:sz w:val="22"/>
          <w:szCs w:val="22"/>
        </w:rPr>
        <w:tab/>
        <w:t>The disposal of debris, storage of materials, or construction/operation of vineyard avenues outside the boundaries of the approved plan is prohibited.</w:t>
      </w:r>
    </w:p>
    <w:p w:rsidR="00805520" w:rsidRPr="0025167D" w:rsidRDefault="00805520" w:rsidP="00805520">
      <w:pPr>
        <w:rPr>
          <w:rFonts w:ascii="Palatino Linotype" w:hAnsi="Palatino Linotype" w:cs="Arial"/>
          <w:sz w:val="22"/>
          <w:szCs w:val="22"/>
        </w:rPr>
      </w:pPr>
    </w:p>
    <w:p w:rsidR="00805520" w:rsidRPr="0025167D" w:rsidRDefault="00805520" w:rsidP="00805520">
      <w:pPr>
        <w:ind w:left="360" w:hanging="360"/>
        <w:rPr>
          <w:rFonts w:ascii="Palatino Linotype" w:hAnsi="Palatino Linotype"/>
          <w:sz w:val="22"/>
          <w:szCs w:val="22"/>
        </w:rPr>
      </w:pPr>
      <w:r w:rsidRPr="0025167D">
        <w:rPr>
          <w:rFonts w:ascii="Palatino Linotype" w:hAnsi="Palatino Linotype" w:cs="Arial"/>
          <w:sz w:val="22"/>
          <w:szCs w:val="22"/>
          <w:shd w:val="clear" w:color="auto" w:fill="FFFFFF"/>
        </w:rPr>
        <w:t>13.</w:t>
      </w:r>
      <w:r w:rsidRPr="0025167D">
        <w:rPr>
          <w:rFonts w:ascii="Palatino Linotype" w:hAnsi="Palatino Linotype" w:cs="Arial"/>
          <w:sz w:val="22"/>
          <w:szCs w:val="22"/>
          <w:shd w:val="clear" w:color="auto" w:fill="FFFFFF"/>
        </w:rPr>
        <w:tab/>
      </w:r>
      <w:r w:rsidR="00AF4638" w:rsidRPr="0025167D">
        <w:rPr>
          <w:rFonts w:ascii="Palatino Linotype" w:hAnsi="Palatino Linotype" w:cs="Arial"/>
          <w:sz w:val="22"/>
          <w:szCs w:val="22"/>
          <w:shd w:val="clear" w:color="auto" w:fill="FFFFFF"/>
        </w:rPr>
        <w:t xml:space="preserve">The permittee shall install and maintain </w:t>
      </w:r>
      <w:r w:rsidR="00AF4638" w:rsidRPr="0025167D">
        <w:rPr>
          <w:rFonts w:ascii="Palatino Linotype" w:hAnsi="Palatino Linotype" w:cs="Arial"/>
          <w:sz w:val="22"/>
          <w:szCs w:val="22"/>
        </w:rPr>
        <w:t>w</w:t>
      </w:r>
      <w:r w:rsidRPr="0025167D">
        <w:rPr>
          <w:rFonts w:ascii="Palatino Linotype" w:hAnsi="Palatino Linotype" w:cs="Arial"/>
          <w:sz w:val="22"/>
          <w:szCs w:val="22"/>
        </w:rPr>
        <w:t xml:space="preserve">ildlife exclusion fencing </w:t>
      </w:r>
      <w:r w:rsidRPr="0025167D">
        <w:rPr>
          <w:rFonts w:ascii="Palatino Linotype" w:hAnsi="Palatino Linotype"/>
          <w:sz w:val="22"/>
          <w:szCs w:val="22"/>
        </w:rPr>
        <w:t>as specified in approved Erosion Control Plan #P11-00205-ECPA.</w:t>
      </w:r>
      <w:r w:rsidRPr="0025167D">
        <w:rPr>
          <w:rFonts w:ascii="Palatino Linotype" w:hAnsi="Palatino Linotype" w:cs="Univers"/>
          <w:sz w:val="22"/>
          <w:szCs w:val="22"/>
        </w:rPr>
        <w:tab/>
      </w:r>
      <w:r w:rsidRPr="0025167D">
        <w:rPr>
          <w:rFonts w:ascii="Palatino Linotype" w:hAnsi="Palatino Linotype" w:cs="Arial"/>
          <w:sz w:val="22"/>
          <w:szCs w:val="22"/>
        </w:rPr>
        <w:t xml:space="preserve"> </w:t>
      </w:r>
    </w:p>
    <w:p w:rsidR="00805520" w:rsidRPr="0025167D" w:rsidRDefault="00805520" w:rsidP="00805520">
      <w:pPr>
        <w:ind w:left="720" w:hanging="360"/>
        <w:rPr>
          <w:rFonts w:ascii="Palatino Linotype" w:hAnsi="Palatino Linotype" w:cs="Arial"/>
          <w:sz w:val="22"/>
          <w:szCs w:val="22"/>
        </w:rPr>
      </w:pPr>
    </w:p>
    <w:p w:rsidR="00805520" w:rsidRPr="0025167D" w:rsidRDefault="00805520" w:rsidP="00805520">
      <w:pPr>
        <w:tabs>
          <w:tab w:val="left" w:pos="360"/>
        </w:tabs>
        <w:ind w:left="360" w:hanging="360"/>
        <w:rPr>
          <w:rFonts w:ascii="Palatino Linotype" w:hAnsi="Palatino Linotype" w:cs="Arial"/>
          <w:sz w:val="22"/>
          <w:szCs w:val="22"/>
        </w:rPr>
      </w:pPr>
      <w:r w:rsidRPr="0025167D">
        <w:rPr>
          <w:rFonts w:ascii="Palatino Linotype" w:hAnsi="Palatino Linotype" w:cs="Arial"/>
          <w:sz w:val="22"/>
          <w:szCs w:val="22"/>
        </w:rPr>
        <w:t>14.</w:t>
      </w:r>
      <w:r w:rsidRPr="0025167D">
        <w:rPr>
          <w:rFonts w:ascii="Palatino Linotype" w:hAnsi="Palatino Linotype" w:cs="Arial"/>
          <w:sz w:val="22"/>
          <w:szCs w:val="22"/>
        </w:rPr>
        <w:tab/>
        <w:t xml:space="preserve">All persons working on-site shall be bound by contract and instructed in the field to adhere to all provisions and restrictions specified above. </w:t>
      </w:r>
    </w:p>
    <w:p w:rsidR="00315C2D" w:rsidRPr="0025167D" w:rsidRDefault="00315C2D" w:rsidP="00805520">
      <w:pPr>
        <w:tabs>
          <w:tab w:val="left" w:pos="360"/>
        </w:tabs>
        <w:ind w:left="360" w:hanging="360"/>
        <w:rPr>
          <w:rFonts w:ascii="Palatino Linotype" w:hAnsi="Palatino Linotype" w:cs="Arial"/>
          <w:sz w:val="22"/>
          <w:szCs w:val="22"/>
        </w:rPr>
      </w:pPr>
    </w:p>
    <w:p w:rsidR="00EE29B4" w:rsidRPr="00507E49" w:rsidRDefault="00315C2D" w:rsidP="00AF55BA">
      <w:pPr>
        <w:tabs>
          <w:tab w:val="left" w:pos="360"/>
        </w:tabs>
        <w:ind w:left="540" w:hanging="540"/>
        <w:rPr>
          <w:rFonts w:ascii="Palatino Linotype" w:hAnsi="Palatino Linotype"/>
          <w:b/>
          <w:sz w:val="22"/>
          <w:szCs w:val="22"/>
          <w:u w:val="single"/>
        </w:rPr>
      </w:pPr>
      <w:r w:rsidRPr="0025167D">
        <w:rPr>
          <w:rFonts w:ascii="Palatino Linotype" w:hAnsi="Palatino Linotype" w:cs="Arial"/>
          <w:sz w:val="22"/>
          <w:szCs w:val="22"/>
        </w:rPr>
        <w:t>15.</w:t>
      </w:r>
      <w:r w:rsidR="00EE29B4" w:rsidRPr="0025167D">
        <w:rPr>
          <w:rFonts w:ascii="Palatino Linotype" w:hAnsi="Palatino Linotype" w:cs="Arial"/>
          <w:sz w:val="22"/>
          <w:szCs w:val="22"/>
        </w:rPr>
        <w:tab/>
      </w:r>
      <w:r w:rsidR="00EE29B4" w:rsidRPr="00507E49">
        <w:rPr>
          <w:rFonts w:ascii="Palatino Linotype" w:hAnsi="Palatino Linotype"/>
          <w:b/>
          <w:sz w:val="22"/>
          <w:szCs w:val="22"/>
          <w:u w:val="single"/>
        </w:rPr>
        <w:t>Groundwater Management</w:t>
      </w:r>
    </w:p>
    <w:p w:rsidR="005A4B1E" w:rsidRPr="00507E49" w:rsidRDefault="005A4B1E" w:rsidP="00AF55BA">
      <w:pPr>
        <w:tabs>
          <w:tab w:val="left" w:pos="360"/>
        </w:tabs>
        <w:ind w:left="540" w:hanging="540"/>
        <w:rPr>
          <w:rFonts w:ascii="Palatino Linotype" w:hAnsi="Palatino Linotype"/>
          <w:sz w:val="22"/>
          <w:szCs w:val="22"/>
        </w:rPr>
      </w:pPr>
    </w:p>
    <w:p w:rsidR="005A4B1E" w:rsidRPr="00507E49" w:rsidRDefault="005A4B1E" w:rsidP="00507E49">
      <w:pPr>
        <w:pStyle w:val="ListParagraph"/>
        <w:numPr>
          <w:ilvl w:val="0"/>
          <w:numId w:val="10"/>
        </w:numPr>
        <w:ind w:left="360" w:firstLine="0"/>
        <w:rPr>
          <w:rFonts w:ascii="Palatino Linotype" w:hAnsi="Palatino Linotype"/>
        </w:rPr>
      </w:pPr>
      <w:r w:rsidRPr="00507E49">
        <w:rPr>
          <w:rFonts w:ascii="Palatino Linotype" w:hAnsi="Palatino Linotype"/>
        </w:rPr>
        <w:t xml:space="preserve">The permittee shall (at the permittee’s expense) maintain data regarding monthly well monitoring and report groundwater use to the County pursuant to Mitigation Measure 4.6-4 and the Groundwater Monitoring and Mitigation Plan. Water usage shall be minimized by use of best available control technology and best water management conservation practices. </w:t>
      </w:r>
    </w:p>
    <w:p w:rsidR="005A4B1E" w:rsidRPr="00507E49" w:rsidRDefault="005A4B1E" w:rsidP="005A4B1E">
      <w:pPr>
        <w:tabs>
          <w:tab w:val="left" w:pos="1080"/>
        </w:tabs>
        <w:ind w:left="1080" w:hanging="360"/>
        <w:rPr>
          <w:rFonts w:ascii="Palatino Linotype" w:hAnsi="Palatino Linotype"/>
          <w:sz w:val="22"/>
          <w:szCs w:val="22"/>
        </w:rPr>
      </w:pPr>
    </w:p>
    <w:p w:rsidR="005A4B1E" w:rsidRPr="00507E49" w:rsidRDefault="005A4B1E" w:rsidP="00507E49">
      <w:pPr>
        <w:pStyle w:val="ListParagraph"/>
        <w:numPr>
          <w:ilvl w:val="0"/>
          <w:numId w:val="10"/>
        </w:numPr>
        <w:ind w:left="360" w:firstLine="0"/>
        <w:rPr>
          <w:rFonts w:ascii="Palatino Linotype" w:hAnsi="Palatino Linotype"/>
        </w:rPr>
      </w:pPr>
      <w:bookmarkStart w:id="0" w:name="b._All_monitoring_shall_commence_within_"/>
      <w:bookmarkStart w:id="1" w:name="c._Combined_groundwater_from_the_two_wel"/>
      <w:bookmarkEnd w:id="0"/>
      <w:bookmarkEnd w:id="1"/>
      <w:r w:rsidRPr="00507E49">
        <w:rPr>
          <w:rFonts w:ascii="Palatino Linotype" w:hAnsi="Palatino Linotype"/>
        </w:rPr>
        <w:t>Any new on-site, off-site water sources for vineyard use not evaluated as part of the ECPA (existing or proposed in ECPA) or required by Mitigation Measure 4.6-4 and the Groundwater Monitoring and Mitigation Plan shall be subject to the following requirements, as determined to be necessary by the County prior to approval:</w:t>
      </w:r>
    </w:p>
    <w:p w:rsidR="005A4B1E" w:rsidRPr="00507E49" w:rsidRDefault="005A4B1E" w:rsidP="005A4B1E">
      <w:pPr>
        <w:pStyle w:val="ListParagraph"/>
        <w:rPr>
          <w:rFonts w:ascii="Palatino Linotype" w:hAnsi="Palatino Linotype"/>
        </w:rPr>
      </w:pPr>
    </w:p>
    <w:p w:rsidR="005A4B1E" w:rsidRPr="00507E49" w:rsidRDefault="005A4B1E" w:rsidP="005A4B1E">
      <w:pPr>
        <w:pStyle w:val="ListParagraph"/>
        <w:numPr>
          <w:ilvl w:val="0"/>
          <w:numId w:val="7"/>
        </w:numPr>
        <w:tabs>
          <w:tab w:val="left" w:pos="1080"/>
        </w:tabs>
        <w:rPr>
          <w:rFonts w:ascii="Palatino Linotype" w:hAnsi="Palatino Linotype"/>
        </w:rPr>
      </w:pPr>
      <w:r w:rsidRPr="00507E49">
        <w:rPr>
          <w:rFonts w:ascii="Palatino Linotype" w:hAnsi="Palatino Linotype"/>
        </w:rPr>
        <w:t>New Water Availability Analysis;</w:t>
      </w:r>
    </w:p>
    <w:p w:rsidR="005A4B1E" w:rsidRPr="00507E49" w:rsidRDefault="005A4B1E" w:rsidP="005A4B1E">
      <w:pPr>
        <w:pStyle w:val="ListParagraph"/>
        <w:numPr>
          <w:ilvl w:val="0"/>
          <w:numId w:val="7"/>
        </w:numPr>
        <w:tabs>
          <w:tab w:val="left" w:pos="1080"/>
        </w:tabs>
        <w:rPr>
          <w:rFonts w:ascii="Palatino Linotype" w:hAnsi="Palatino Linotype"/>
        </w:rPr>
      </w:pPr>
      <w:r w:rsidRPr="00507E49">
        <w:rPr>
          <w:rFonts w:ascii="Palatino Linotype" w:hAnsi="Palatino Linotype"/>
        </w:rPr>
        <w:t>Environmental Review, and</w:t>
      </w:r>
    </w:p>
    <w:p w:rsidR="005A4B1E" w:rsidRPr="00507E49" w:rsidRDefault="005A4B1E" w:rsidP="005A4B1E">
      <w:pPr>
        <w:pStyle w:val="ListParagraph"/>
        <w:numPr>
          <w:ilvl w:val="0"/>
          <w:numId w:val="7"/>
        </w:numPr>
        <w:tabs>
          <w:tab w:val="left" w:pos="1080"/>
        </w:tabs>
        <w:rPr>
          <w:rFonts w:ascii="Palatino Linotype" w:hAnsi="Palatino Linotype"/>
        </w:rPr>
      </w:pPr>
      <w:r w:rsidRPr="00507E49">
        <w:rPr>
          <w:rFonts w:ascii="Palatino Linotype" w:hAnsi="Palatino Linotype"/>
        </w:rPr>
        <w:t>ECPA modification.</w:t>
      </w:r>
    </w:p>
    <w:p w:rsidR="005A4B1E" w:rsidRPr="00507E49" w:rsidRDefault="005A4B1E" w:rsidP="005A4B1E">
      <w:pPr>
        <w:pStyle w:val="ListParagraph"/>
        <w:ind w:left="360"/>
        <w:rPr>
          <w:rFonts w:ascii="Palatino Linotype" w:hAnsi="Palatino Linotype"/>
        </w:rPr>
      </w:pPr>
    </w:p>
    <w:p w:rsidR="005A4B1E" w:rsidRPr="00507E49" w:rsidRDefault="005A4B1E" w:rsidP="00507E49">
      <w:pPr>
        <w:pStyle w:val="ListParagraph"/>
        <w:ind w:left="360"/>
        <w:rPr>
          <w:rFonts w:ascii="Palatino Linotype" w:hAnsi="Palatino Linotype"/>
        </w:rPr>
      </w:pPr>
      <w:r w:rsidRPr="00507E49">
        <w:rPr>
          <w:rFonts w:ascii="Palatino Linotype" w:hAnsi="Palatino Linotype"/>
        </w:rPr>
        <w:t>For the purposes of this condition of approval, a new water source shall include but not be limited to wells, imported water, new or existing ponds/reservoir(s) proposed or used to serve the vineyards.  A new water source does not include any water source, including wells and reservoirs, evaluated as part of the ECPA (existing or proposed in ECPA) or required by Mitigation Measure 4.6-4 and the Groundwater Monitoring and Mitigation Plan.</w:t>
      </w:r>
    </w:p>
    <w:p w:rsidR="005A4B1E" w:rsidRPr="00507E49" w:rsidRDefault="005A4B1E" w:rsidP="005A4B1E">
      <w:pPr>
        <w:pStyle w:val="ListParagraph"/>
        <w:tabs>
          <w:tab w:val="left" w:pos="1080"/>
        </w:tabs>
        <w:ind w:left="810"/>
        <w:rPr>
          <w:rFonts w:ascii="Palatino Linotype" w:hAnsi="Palatino Linotype"/>
        </w:rPr>
      </w:pPr>
    </w:p>
    <w:p w:rsidR="005A4B1E" w:rsidRPr="00507E49" w:rsidRDefault="005A4B1E" w:rsidP="00507E49">
      <w:pPr>
        <w:pStyle w:val="ListParagraph"/>
        <w:numPr>
          <w:ilvl w:val="0"/>
          <w:numId w:val="10"/>
        </w:numPr>
        <w:ind w:left="360" w:firstLine="0"/>
        <w:rPr>
          <w:rFonts w:ascii="Palatino Linotype" w:hAnsi="Palatino Linotype"/>
        </w:rPr>
      </w:pPr>
      <w:r w:rsidRPr="00507E49">
        <w:rPr>
          <w:rFonts w:ascii="Palatino Linotype" w:hAnsi="Palatino Linotype"/>
        </w:rPr>
        <w:t xml:space="preserve">Permittee shall limit groundwater use for vineyards to 144.5 acre-ft. per year. </w:t>
      </w:r>
    </w:p>
    <w:p w:rsidR="005A4B1E" w:rsidRPr="00507E49" w:rsidRDefault="005A4B1E" w:rsidP="005A4B1E">
      <w:pPr>
        <w:tabs>
          <w:tab w:val="left" w:pos="1080"/>
        </w:tabs>
        <w:rPr>
          <w:rFonts w:ascii="Palatino Linotype" w:hAnsi="Palatino Linotype"/>
          <w:sz w:val="22"/>
          <w:szCs w:val="22"/>
        </w:rPr>
      </w:pPr>
      <w:bookmarkStart w:id="2" w:name="e._County_Groundwater_Monitoring_Program"/>
      <w:bookmarkEnd w:id="2"/>
    </w:p>
    <w:p w:rsidR="009F05B4" w:rsidRPr="00507E49" w:rsidRDefault="005A4B1E" w:rsidP="00507E49">
      <w:pPr>
        <w:pStyle w:val="ListParagraph"/>
        <w:numPr>
          <w:ilvl w:val="0"/>
          <w:numId w:val="10"/>
        </w:numPr>
        <w:ind w:left="360" w:firstLine="0"/>
        <w:rPr>
          <w:rFonts w:ascii="Palatino Linotype" w:hAnsi="Palatino Linotype"/>
        </w:rPr>
      </w:pPr>
      <w:r w:rsidRPr="00507E49">
        <w:rPr>
          <w:rFonts w:ascii="Palatino Linotype" w:hAnsi="Palatino Linotype"/>
        </w:rPr>
        <w:t>The permittee shall be required to include the vineyard wells in the County’s Groundwater Monitoring program upon the County’s request.</w:t>
      </w:r>
    </w:p>
    <w:p w:rsidR="00AF55BA" w:rsidRPr="00507E49" w:rsidRDefault="00AF55BA" w:rsidP="00AF55BA">
      <w:pPr>
        <w:tabs>
          <w:tab w:val="left" w:pos="360"/>
        </w:tabs>
        <w:rPr>
          <w:rFonts w:ascii="Palatino Linotype" w:hAnsi="Palatino Linotype" w:cs="Arial"/>
          <w:sz w:val="22"/>
          <w:szCs w:val="22"/>
        </w:rPr>
      </w:pPr>
    </w:p>
    <w:p w:rsidR="00FC2342" w:rsidRPr="00507E49" w:rsidRDefault="00AF55BA" w:rsidP="004B0F3D">
      <w:pPr>
        <w:ind w:left="360" w:hanging="360"/>
        <w:rPr>
          <w:rFonts w:ascii="Palatino Linotype" w:hAnsi="Palatino Linotype"/>
          <w:sz w:val="22"/>
          <w:szCs w:val="22"/>
        </w:rPr>
      </w:pPr>
      <w:r w:rsidRPr="00507E49">
        <w:rPr>
          <w:rFonts w:ascii="Palatino Linotype" w:hAnsi="Palatino Linotype" w:cs="Arial"/>
          <w:sz w:val="22"/>
          <w:szCs w:val="22"/>
        </w:rPr>
        <w:t>16.</w:t>
      </w:r>
      <w:r w:rsidRPr="00507E49">
        <w:rPr>
          <w:rFonts w:ascii="Palatino Linotype" w:hAnsi="Palatino Linotype" w:cs="Arial"/>
          <w:sz w:val="22"/>
          <w:szCs w:val="22"/>
        </w:rPr>
        <w:tab/>
      </w:r>
      <w:r w:rsidR="00FC2342" w:rsidRPr="00507E49">
        <w:rPr>
          <w:rFonts w:ascii="Palatino Linotype" w:hAnsi="Palatino Linotype"/>
          <w:sz w:val="22"/>
          <w:szCs w:val="22"/>
        </w:rPr>
        <w:t>Prior to any ground disturbing activities, grading, or vegetation removal, the</w:t>
      </w:r>
      <w:r w:rsidR="003D6A0B" w:rsidRPr="00507E49">
        <w:rPr>
          <w:rFonts w:ascii="Palatino Linotype" w:hAnsi="Palatino Linotype"/>
          <w:sz w:val="22"/>
          <w:szCs w:val="22"/>
        </w:rPr>
        <w:t xml:space="preserve"> permittee</w:t>
      </w:r>
      <w:r w:rsidR="00FC2342" w:rsidRPr="00507E49">
        <w:rPr>
          <w:rFonts w:ascii="Palatino Linotype" w:hAnsi="Palatino Linotype"/>
          <w:sz w:val="22"/>
          <w:szCs w:val="22"/>
        </w:rPr>
        <w:t xml:space="preserve"> shall</w:t>
      </w:r>
      <w:r w:rsidR="003D6A0B" w:rsidRPr="00507E49">
        <w:rPr>
          <w:rFonts w:ascii="Palatino Linotype" w:hAnsi="Palatino Linotype"/>
          <w:sz w:val="22"/>
          <w:szCs w:val="22"/>
        </w:rPr>
        <w:t>:</w:t>
      </w:r>
    </w:p>
    <w:p w:rsidR="004B0F3D" w:rsidRPr="00507E49" w:rsidRDefault="004B0F3D" w:rsidP="004B0F3D">
      <w:pPr>
        <w:ind w:left="360" w:hanging="360"/>
        <w:rPr>
          <w:rFonts w:ascii="Palatino Linotype" w:hAnsi="Palatino Linotype"/>
          <w:sz w:val="22"/>
          <w:szCs w:val="22"/>
        </w:rPr>
      </w:pPr>
    </w:p>
    <w:p w:rsidR="0025167D" w:rsidRPr="00507E49" w:rsidRDefault="0025167D" w:rsidP="0025167D">
      <w:pPr>
        <w:ind w:left="360"/>
        <w:rPr>
          <w:rFonts w:ascii="Palatino Linotype" w:hAnsi="Palatino Linotype"/>
          <w:sz w:val="22"/>
          <w:szCs w:val="22"/>
        </w:rPr>
      </w:pPr>
      <w:r w:rsidRPr="00507E49">
        <w:rPr>
          <w:rFonts w:ascii="Palatino Linotype" w:hAnsi="Palatino Linotype"/>
          <w:sz w:val="22"/>
          <w:szCs w:val="22"/>
        </w:rPr>
        <w:t xml:space="preserve">(a) </w:t>
      </w:r>
      <w:r w:rsidR="002A28E4" w:rsidRPr="00507E49">
        <w:rPr>
          <w:rFonts w:ascii="Palatino Linotype" w:hAnsi="Palatino Linotype"/>
          <w:sz w:val="22"/>
          <w:szCs w:val="22"/>
        </w:rPr>
        <w:t xml:space="preserve">Confirm </w:t>
      </w:r>
      <w:r w:rsidR="00FC2342" w:rsidRPr="00507E49">
        <w:rPr>
          <w:rFonts w:ascii="Palatino Linotype" w:hAnsi="Palatino Linotype"/>
          <w:sz w:val="22"/>
          <w:szCs w:val="22"/>
        </w:rPr>
        <w:t>Baseline Hydrologic Soil Group</w:t>
      </w:r>
      <w:r w:rsidR="004B0F3D" w:rsidRPr="00507E49">
        <w:rPr>
          <w:rFonts w:ascii="Palatino Linotype" w:hAnsi="Palatino Linotype"/>
          <w:sz w:val="22"/>
          <w:szCs w:val="22"/>
        </w:rPr>
        <w:t xml:space="preserve"> (HSG)</w:t>
      </w:r>
      <w:r w:rsidR="00FC2342" w:rsidRPr="00507E49">
        <w:rPr>
          <w:rFonts w:ascii="Palatino Linotype" w:hAnsi="Palatino Linotype"/>
          <w:sz w:val="22"/>
          <w:szCs w:val="22"/>
        </w:rPr>
        <w:t xml:space="preserve"> and Related Conditions</w:t>
      </w:r>
      <w:r w:rsidR="002A28E4" w:rsidRPr="00507E49">
        <w:rPr>
          <w:rFonts w:ascii="Palatino Linotype" w:hAnsi="Palatino Linotype"/>
          <w:sz w:val="22"/>
          <w:szCs w:val="22"/>
        </w:rPr>
        <w:t xml:space="preserve"> by p</w:t>
      </w:r>
      <w:r w:rsidR="00FC2342" w:rsidRPr="00507E49">
        <w:rPr>
          <w:rFonts w:ascii="Palatino Linotype" w:hAnsi="Palatino Linotype"/>
          <w:sz w:val="22"/>
          <w:szCs w:val="22"/>
        </w:rPr>
        <w:t>erform</w:t>
      </w:r>
      <w:r w:rsidR="002A28E4" w:rsidRPr="00507E49">
        <w:rPr>
          <w:rFonts w:ascii="Palatino Linotype" w:hAnsi="Palatino Linotype"/>
          <w:sz w:val="22"/>
          <w:szCs w:val="22"/>
        </w:rPr>
        <w:t>ing</w:t>
      </w:r>
      <w:r w:rsidR="00FC2342" w:rsidRPr="00507E49">
        <w:rPr>
          <w:rFonts w:ascii="Palatino Linotype" w:hAnsi="Palatino Linotype"/>
          <w:sz w:val="22"/>
          <w:szCs w:val="22"/>
        </w:rPr>
        <w:t xml:space="preserve"> a site evaluation of those vineyard blocks </w:t>
      </w:r>
      <w:r w:rsidR="002A28E4" w:rsidRPr="00507E49">
        <w:rPr>
          <w:rFonts w:ascii="Palatino Linotype" w:hAnsi="Palatino Linotype"/>
          <w:sz w:val="22"/>
          <w:szCs w:val="22"/>
        </w:rPr>
        <w:t xml:space="preserve">with </w:t>
      </w:r>
      <w:r w:rsidR="00FC2342" w:rsidRPr="00507E49">
        <w:rPr>
          <w:rFonts w:ascii="Palatino Linotype" w:hAnsi="Palatino Linotype"/>
          <w:sz w:val="22"/>
          <w:szCs w:val="22"/>
        </w:rPr>
        <w:t xml:space="preserve">a modified </w:t>
      </w:r>
      <w:r w:rsidR="00024B93" w:rsidRPr="00507E49">
        <w:rPr>
          <w:rFonts w:ascii="Palatino Linotype" w:hAnsi="Palatino Linotype"/>
          <w:sz w:val="22"/>
          <w:szCs w:val="22"/>
        </w:rPr>
        <w:t>HSG</w:t>
      </w:r>
      <w:r w:rsidR="002A28E4" w:rsidRPr="00507E49">
        <w:rPr>
          <w:rFonts w:ascii="Palatino Linotype" w:hAnsi="Palatino Linotype"/>
          <w:sz w:val="22"/>
          <w:szCs w:val="22"/>
        </w:rPr>
        <w:t xml:space="preserve"> </w:t>
      </w:r>
      <w:r w:rsidR="00FC2342" w:rsidRPr="00507E49">
        <w:rPr>
          <w:rFonts w:ascii="Palatino Linotype" w:hAnsi="Palatino Linotype"/>
          <w:sz w:val="22"/>
          <w:szCs w:val="22"/>
        </w:rPr>
        <w:t>to verify that the unmodified natural HSG of the soil is</w:t>
      </w:r>
      <w:r w:rsidR="002A28E4" w:rsidRPr="00507E49">
        <w:rPr>
          <w:rFonts w:ascii="Palatino Linotype" w:hAnsi="Palatino Linotype"/>
          <w:sz w:val="22"/>
          <w:szCs w:val="22"/>
        </w:rPr>
        <w:t xml:space="preserve"> assigned </w:t>
      </w:r>
      <w:r w:rsidR="00FC2342" w:rsidRPr="00507E49">
        <w:rPr>
          <w:rFonts w:ascii="Palatino Linotype" w:hAnsi="Palatino Linotype"/>
          <w:sz w:val="22"/>
          <w:szCs w:val="22"/>
        </w:rPr>
        <w:t>HSG ‘D’ due to the depth to a water impermeable layer being less than 50 centimeters [20 inches] per Chapter 7 of the National Engineering Handbook.  The evaluation shall consist at a minimum of</w:t>
      </w:r>
      <w:r w:rsidR="004B0F3D" w:rsidRPr="00507E49">
        <w:rPr>
          <w:rFonts w:ascii="Palatino Linotype" w:hAnsi="Palatino Linotype"/>
          <w:sz w:val="22"/>
          <w:szCs w:val="22"/>
        </w:rPr>
        <w:t xml:space="preserve"> 5 (five) </w:t>
      </w:r>
      <w:r w:rsidR="00FC2342" w:rsidRPr="00507E49">
        <w:rPr>
          <w:rFonts w:ascii="Palatino Linotype" w:hAnsi="Palatino Linotype"/>
          <w:sz w:val="22"/>
          <w:szCs w:val="22"/>
        </w:rPr>
        <w:t xml:space="preserve">evaluation sites </w:t>
      </w:r>
      <w:r w:rsidR="004B0F3D" w:rsidRPr="00507E49">
        <w:rPr>
          <w:rFonts w:ascii="Palatino Linotype" w:hAnsi="Palatino Linotype"/>
          <w:sz w:val="22"/>
          <w:szCs w:val="22"/>
        </w:rPr>
        <w:t xml:space="preserve">evenly spaced on a transecting line located </w:t>
      </w:r>
      <w:r w:rsidR="005A4B1E" w:rsidRPr="00507E49">
        <w:rPr>
          <w:rFonts w:ascii="Palatino Linotype" w:hAnsi="Palatino Linotype"/>
          <w:sz w:val="22"/>
          <w:szCs w:val="22"/>
        </w:rPr>
        <w:t xml:space="preserve">approximately </w:t>
      </w:r>
      <w:r w:rsidR="004B0F3D" w:rsidRPr="00507E49">
        <w:rPr>
          <w:rFonts w:ascii="Palatino Linotype" w:hAnsi="Palatino Linotype"/>
          <w:sz w:val="22"/>
          <w:szCs w:val="22"/>
        </w:rPr>
        <w:t xml:space="preserve">along the middle portion of </w:t>
      </w:r>
      <w:r w:rsidR="005A4B1E" w:rsidRPr="00507E49">
        <w:rPr>
          <w:rFonts w:ascii="Palatino Linotype" w:hAnsi="Palatino Linotype"/>
          <w:sz w:val="22"/>
          <w:szCs w:val="22"/>
        </w:rPr>
        <w:t xml:space="preserve">each of </w:t>
      </w:r>
      <w:r w:rsidR="004B0F3D" w:rsidRPr="00507E49">
        <w:rPr>
          <w:rFonts w:ascii="Palatino Linotype" w:hAnsi="Palatino Linotype"/>
          <w:sz w:val="22"/>
          <w:szCs w:val="22"/>
        </w:rPr>
        <w:t>the proposed vineyard block</w:t>
      </w:r>
      <w:r w:rsidR="005A4B1E" w:rsidRPr="00507E49">
        <w:rPr>
          <w:rFonts w:ascii="Palatino Linotype" w:hAnsi="Palatino Linotype"/>
          <w:sz w:val="22"/>
          <w:szCs w:val="22"/>
        </w:rPr>
        <w:t>s</w:t>
      </w:r>
      <w:r w:rsidR="004B0F3D" w:rsidRPr="00507E49">
        <w:rPr>
          <w:rFonts w:ascii="Palatino Linotype" w:hAnsi="Palatino Linotype"/>
          <w:sz w:val="22"/>
          <w:szCs w:val="22"/>
        </w:rPr>
        <w:t xml:space="preserve"> on an alignment that is roughly perpendicular to the natural drainage pattern of the area. </w:t>
      </w:r>
      <w:r w:rsidR="00FC2342" w:rsidRPr="00507E49">
        <w:rPr>
          <w:rFonts w:ascii="Palatino Linotype" w:hAnsi="Palatino Linotype"/>
          <w:sz w:val="22"/>
          <w:szCs w:val="22"/>
        </w:rPr>
        <w:t>Evaluations shall be conducted in accordance with general engineering standard practices.</w:t>
      </w:r>
    </w:p>
    <w:p w:rsidR="0025167D" w:rsidRPr="00507E49" w:rsidRDefault="0025167D" w:rsidP="0025167D">
      <w:pPr>
        <w:ind w:left="360"/>
        <w:rPr>
          <w:rFonts w:ascii="Palatino Linotype" w:hAnsi="Palatino Linotype"/>
          <w:sz w:val="22"/>
          <w:szCs w:val="22"/>
        </w:rPr>
      </w:pPr>
    </w:p>
    <w:p w:rsidR="00FC2342" w:rsidRPr="00507E49" w:rsidRDefault="0025167D" w:rsidP="0025167D">
      <w:pPr>
        <w:ind w:left="360"/>
        <w:rPr>
          <w:rFonts w:ascii="Palatino Linotype" w:hAnsi="Palatino Linotype"/>
          <w:sz w:val="22"/>
          <w:szCs w:val="22"/>
        </w:rPr>
      </w:pPr>
      <w:r w:rsidRPr="00507E49">
        <w:rPr>
          <w:rFonts w:ascii="Palatino Linotype" w:hAnsi="Palatino Linotype"/>
          <w:sz w:val="22"/>
          <w:szCs w:val="22"/>
        </w:rPr>
        <w:t xml:space="preserve">(b) </w:t>
      </w:r>
      <w:r w:rsidR="00FC2342" w:rsidRPr="00507E49">
        <w:rPr>
          <w:rFonts w:ascii="Palatino Linotype" w:hAnsi="Palatino Linotype"/>
          <w:sz w:val="22"/>
          <w:szCs w:val="22"/>
        </w:rPr>
        <w:t xml:space="preserve">Perform laboratory and or field testing to determine the soil classification and conduct an evaluation of the soil to determine hydraulic conductivity per general engineering standard practices.  The information obtained from these evaluations shall be used to </w:t>
      </w:r>
      <w:r w:rsidR="005A4B1E" w:rsidRPr="00507E49">
        <w:rPr>
          <w:rFonts w:ascii="Palatino Linotype" w:hAnsi="Palatino Linotype"/>
          <w:sz w:val="22"/>
          <w:szCs w:val="22"/>
        </w:rPr>
        <w:t xml:space="preserve">confirm </w:t>
      </w:r>
      <w:r w:rsidR="00FC2342" w:rsidRPr="00507E49">
        <w:rPr>
          <w:rFonts w:ascii="Palatino Linotype" w:hAnsi="Palatino Linotype"/>
          <w:sz w:val="22"/>
          <w:szCs w:val="22"/>
        </w:rPr>
        <w:t>the reassignment of the HSG per Table 7-1 of the National Engineering Handbook.</w:t>
      </w:r>
    </w:p>
    <w:p w:rsidR="00F77BDC" w:rsidRPr="0025167D" w:rsidRDefault="00F77BDC" w:rsidP="00F77BDC">
      <w:pPr>
        <w:ind w:left="360"/>
        <w:rPr>
          <w:rFonts w:ascii="Palatino Linotype" w:hAnsi="Palatino Linotype"/>
          <w:color w:val="FF0000"/>
          <w:sz w:val="22"/>
          <w:szCs w:val="22"/>
        </w:rPr>
      </w:pPr>
    </w:p>
    <w:p w:rsidR="00FC2342" w:rsidRPr="00507E49" w:rsidRDefault="0025167D" w:rsidP="0025167D">
      <w:pPr>
        <w:ind w:left="360"/>
        <w:rPr>
          <w:rFonts w:ascii="Palatino Linotype" w:hAnsi="Palatino Linotype"/>
          <w:sz w:val="22"/>
          <w:szCs w:val="22"/>
        </w:rPr>
      </w:pPr>
      <w:r w:rsidRPr="00507E49">
        <w:rPr>
          <w:rFonts w:ascii="Palatino Linotype" w:hAnsi="Palatino Linotype"/>
          <w:sz w:val="22"/>
          <w:szCs w:val="22"/>
        </w:rPr>
        <w:t xml:space="preserve">(c)  </w:t>
      </w:r>
      <w:r w:rsidR="00FC2342" w:rsidRPr="00507E49">
        <w:rPr>
          <w:rFonts w:ascii="Palatino Linotype" w:hAnsi="Palatino Linotype"/>
          <w:sz w:val="22"/>
          <w:szCs w:val="22"/>
        </w:rPr>
        <w:t>Identif</w:t>
      </w:r>
      <w:r w:rsidR="00024B93" w:rsidRPr="00507E49">
        <w:rPr>
          <w:rFonts w:ascii="Palatino Linotype" w:hAnsi="Palatino Linotype"/>
          <w:sz w:val="22"/>
          <w:szCs w:val="22"/>
        </w:rPr>
        <w:t xml:space="preserve">y </w:t>
      </w:r>
      <w:r w:rsidR="00FC2342" w:rsidRPr="00507E49">
        <w:rPr>
          <w:rFonts w:ascii="Palatino Linotype" w:hAnsi="Palatino Linotype"/>
          <w:sz w:val="22"/>
          <w:szCs w:val="22"/>
        </w:rPr>
        <w:t xml:space="preserve">the Modified </w:t>
      </w:r>
      <w:r w:rsidR="00024B93" w:rsidRPr="00507E49">
        <w:rPr>
          <w:rFonts w:ascii="Palatino Linotype" w:hAnsi="Palatino Linotype"/>
          <w:sz w:val="22"/>
          <w:szCs w:val="22"/>
        </w:rPr>
        <w:t xml:space="preserve">HSG </w:t>
      </w:r>
      <w:r w:rsidR="00FC2342" w:rsidRPr="00507E49">
        <w:rPr>
          <w:rFonts w:ascii="Palatino Linotype" w:hAnsi="Palatino Linotype"/>
          <w:sz w:val="22"/>
          <w:szCs w:val="22"/>
        </w:rPr>
        <w:t>and Related Conditions: The</w:t>
      </w:r>
      <w:r w:rsidR="00024B93" w:rsidRPr="00507E49">
        <w:rPr>
          <w:rFonts w:ascii="Palatino Linotype" w:hAnsi="Palatino Linotype"/>
          <w:sz w:val="22"/>
          <w:szCs w:val="22"/>
        </w:rPr>
        <w:t xml:space="preserve"> permittee </w:t>
      </w:r>
      <w:r w:rsidR="00FC2342" w:rsidRPr="00507E49">
        <w:rPr>
          <w:rFonts w:ascii="Palatino Linotype" w:hAnsi="Palatino Linotype"/>
          <w:sz w:val="22"/>
          <w:szCs w:val="22"/>
        </w:rPr>
        <w:t xml:space="preserve">shall </w:t>
      </w:r>
      <w:r w:rsidR="00024B93" w:rsidRPr="00507E49">
        <w:rPr>
          <w:rFonts w:ascii="Palatino Linotype" w:hAnsi="Palatino Linotype"/>
          <w:sz w:val="22"/>
          <w:szCs w:val="22"/>
        </w:rPr>
        <w:t>p</w:t>
      </w:r>
      <w:r w:rsidR="00FC2342" w:rsidRPr="00507E49">
        <w:rPr>
          <w:rFonts w:ascii="Palatino Linotype" w:hAnsi="Palatino Linotype"/>
          <w:sz w:val="22"/>
          <w:szCs w:val="22"/>
        </w:rPr>
        <w:t>repare and submit</w:t>
      </w:r>
      <w:r w:rsidR="003D6A0B" w:rsidRPr="00507E49">
        <w:rPr>
          <w:rFonts w:ascii="Palatino Linotype" w:hAnsi="Palatino Linotype"/>
          <w:sz w:val="22"/>
          <w:szCs w:val="22"/>
        </w:rPr>
        <w:t xml:space="preserve"> </w:t>
      </w:r>
      <w:r w:rsidR="00FC2342" w:rsidRPr="00507E49">
        <w:rPr>
          <w:rFonts w:ascii="Palatino Linotype" w:hAnsi="Palatino Linotype"/>
          <w:sz w:val="22"/>
          <w:szCs w:val="22"/>
        </w:rPr>
        <w:t xml:space="preserve">a scope of work </w:t>
      </w:r>
      <w:r w:rsidR="003D6A0B" w:rsidRPr="00507E49">
        <w:rPr>
          <w:rFonts w:ascii="Palatino Linotype" w:hAnsi="Palatino Linotype"/>
          <w:sz w:val="22"/>
          <w:szCs w:val="22"/>
        </w:rPr>
        <w:t xml:space="preserve">to the Engineering and Conservation Division </w:t>
      </w:r>
      <w:r w:rsidR="00FC2342" w:rsidRPr="00507E49">
        <w:rPr>
          <w:rFonts w:ascii="Palatino Linotype" w:hAnsi="Palatino Linotype"/>
          <w:sz w:val="22"/>
          <w:szCs w:val="22"/>
        </w:rPr>
        <w:t>describing the methods to be utilized to modify the natural soil profile for reassignment of the HSG within vineyard blocks</w:t>
      </w:r>
      <w:r w:rsidR="00A3355D" w:rsidRPr="00507E49">
        <w:rPr>
          <w:rFonts w:ascii="Palatino Linotype" w:hAnsi="Palatino Linotype"/>
          <w:sz w:val="22"/>
          <w:szCs w:val="22"/>
        </w:rPr>
        <w:t>.</w:t>
      </w:r>
      <w:r w:rsidR="00FC2342" w:rsidRPr="00507E49">
        <w:rPr>
          <w:rFonts w:ascii="Palatino Linotype" w:hAnsi="Palatino Linotype"/>
          <w:sz w:val="22"/>
          <w:szCs w:val="22"/>
        </w:rPr>
        <w:t xml:space="preserve"> Upon completing the modification of the natural soil profile, the</w:t>
      </w:r>
      <w:r w:rsidR="00024B93" w:rsidRPr="00507E49">
        <w:rPr>
          <w:rFonts w:ascii="Palatino Linotype" w:hAnsi="Palatino Linotype"/>
          <w:sz w:val="22"/>
          <w:szCs w:val="22"/>
        </w:rPr>
        <w:t xml:space="preserve"> permittee</w:t>
      </w:r>
      <w:r w:rsidR="00FC2342" w:rsidRPr="00507E49">
        <w:rPr>
          <w:rFonts w:ascii="Palatino Linotype" w:hAnsi="Palatino Linotype"/>
          <w:sz w:val="22"/>
          <w:szCs w:val="22"/>
        </w:rPr>
        <w:t xml:space="preserve"> shall perform a minimum of</w:t>
      </w:r>
      <w:r w:rsidR="004B0F3D" w:rsidRPr="00507E49">
        <w:rPr>
          <w:rFonts w:ascii="Palatino Linotype" w:hAnsi="Palatino Linotype"/>
          <w:sz w:val="22"/>
          <w:szCs w:val="22"/>
        </w:rPr>
        <w:t xml:space="preserve"> 5 (five) evaluation sites evenly spaced on a transecting line located </w:t>
      </w:r>
      <w:r w:rsidR="005A4B1E" w:rsidRPr="00507E49">
        <w:rPr>
          <w:rFonts w:ascii="Palatino Linotype" w:hAnsi="Palatino Linotype"/>
          <w:sz w:val="22"/>
          <w:szCs w:val="22"/>
        </w:rPr>
        <w:t xml:space="preserve">approximately </w:t>
      </w:r>
      <w:r w:rsidR="004B0F3D" w:rsidRPr="00507E49">
        <w:rPr>
          <w:rFonts w:ascii="Palatino Linotype" w:hAnsi="Palatino Linotype"/>
          <w:sz w:val="22"/>
          <w:szCs w:val="22"/>
        </w:rPr>
        <w:t xml:space="preserve">along the middle portion of </w:t>
      </w:r>
      <w:r w:rsidR="005A4B1E" w:rsidRPr="00507E49">
        <w:rPr>
          <w:rFonts w:ascii="Palatino Linotype" w:hAnsi="Palatino Linotype"/>
          <w:sz w:val="22"/>
          <w:szCs w:val="22"/>
        </w:rPr>
        <w:t xml:space="preserve">each of </w:t>
      </w:r>
      <w:r w:rsidR="004B0F3D" w:rsidRPr="00507E49">
        <w:rPr>
          <w:rFonts w:ascii="Palatino Linotype" w:hAnsi="Palatino Linotype"/>
          <w:sz w:val="22"/>
          <w:szCs w:val="22"/>
        </w:rPr>
        <w:t>the proposed vineyard block</w:t>
      </w:r>
      <w:r w:rsidR="005A4B1E" w:rsidRPr="00507E49">
        <w:rPr>
          <w:rFonts w:ascii="Palatino Linotype" w:hAnsi="Palatino Linotype"/>
          <w:sz w:val="22"/>
          <w:szCs w:val="22"/>
        </w:rPr>
        <w:t>s</w:t>
      </w:r>
      <w:r w:rsidR="004B0F3D" w:rsidRPr="00507E49">
        <w:rPr>
          <w:rFonts w:ascii="Palatino Linotype" w:hAnsi="Palatino Linotype"/>
          <w:sz w:val="22"/>
          <w:szCs w:val="22"/>
        </w:rPr>
        <w:t xml:space="preserve"> on an alignment that is </w:t>
      </w:r>
      <w:proofErr w:type="gramStart"/>
      <w:r w:rsidR="005A4B1E" w:rsidRPr="00507E49">
        <w:rPr>
          <w:rFonts w:ascii="Palatino Linotype" w:hAnsi="Palatino Linotype"/>
          <w:sz w:val="22"/>
          <w:szCs w:val="22"/>
        </w:rPr>
        <w:t xml:space="preserve">approximately </w:t>
      </w:r>
      <w:r w:rsidR="004B0F3D" w:rsidRPr="00507E49">
        <w:rPr>
          <w:rFonts w:ascii="Palatino Linotype" w:hAnsi="Palatino Linotype"/>
          <w:sz w:val="22"/>
          <w:szCs w:val="22"/>
        </w:rPr>
        <w:t xml:space="preserve"> perpendicular</w:t>
      </w:r>
      <w:proofErr w:type="gramEnd"/>
      <w:r w:rsidR="004B0F3D" w:rsidRPr="00507E49">
        <w:rPr>
          <w:rFonts w:ascii="Palatino Linotype" w:hAnsi="Palatino Linotype"/>
          <w:sz w:val="22"/>
          <w:szCs w:val="22"/>
        </w:rPr>
        <w:t xml:space="preserve"> to the natural drainage pattern of the area, but not in the same location as</w:t>
      </w:r>
      <w:r w:rsidR="005A4B1E" w:rsidRPr="00507E49">
        <w:rPr>
          <w:rFonts w:ascii="Palatino Linotype" w:hAnsi="Palatino Linotype"/>
          <w:sz w:val="22"/>
          <w:szCs w:val="22"/>
        </w:rPr>
        <w:t xml:space="preserve"> the</w:t>
      </w:r>
      <w:r w:rsidR="004B0F3D" w:rsidRPr="00507E49">
        <w:rPr>
          <w:rFonts w:ascii="Palatino Linotype" w:hAnsi="Palatino Linotype"/>
          <w:sz w:val="22"/>
          <w:szCs w:val="22"/>
        </w:rPr>
        <w:t xml:space="preserve"> pre-development site evaluation transecting line</w:t>
      </w:r>
      <w:r w:rsidR="005A4B1E" w:rsidRPr="00507E49">
        <w:rPr>
          <w:rFonts w:ascii="Palatino Linotype" w:hAnsi="Palatino Linotype"/>
          <w:sz w:val="22"/>
          <w:szCs w:val="22"/>
        </w:rPr>
        <w:t>. All testing locations and sampling shall be done</w:t>
      </w:r>
      <w:r w:rsidR="00FC2342" w:rsidRPr="00507E49">
        <w:rPr>
          <w:rFonts w:ascii="Palatino Linotype" w:hAnsi="Palatino Linotype"/>
          <w:sz w:val="22"/>
          <w:szCs w:val="22"/>
        </w:rPr>
        <w:t xml:space="preserve"> in accordance with general engineering standard practices to confirm the reassignment of the vineyard block HSG per the criteria set forth in Table 7-1 of the National Engineering Handbook.</w:t>
      </w:r>
    </w:p>
    <w:p w:rsidR="00F77BDC" w:rsidRPr="00507E49" w:rsidRDefault="00F77BDC" w:rsidP="00F77BDC">
      <w:pPr>
        <w:rPr>
          <w:rFonts w:ascii="Palatino Linotype" w:hAnsi="Palatino Linotype"/>
          <w:sz w:val="22"/>
          <w:szCs w:val="22"/>
        </w:rPr>
      </w:pPr>
    </w:p>
    <w:p w:rsidR="00FC2342" w:rsidRPr="0025167D" w:rsidRDefault="0025167D" w:rsidP="0025167D">
      <w:pPr>
        <w:ind w:left="360"/>
        <w:rPr>
          <w:rFonts w:ascii="Palatino Linotype" w:hAnsi="Palatino Linotype"/>
          <w:sz w:val="22"/>
          <w:szCs w:val="22"/>
        </w:rPr>
      </w:pPr>
      <w:r w:rsidRPr="00507E49">
        <w:rPr>
          <w:rFonts w:ascii="Palatino Linotype" w:hAnsi="Palatino Linotype"/>
          <w:sz w:val="22"/>
          <w:szCs w:val="22"/>
        </w:rPr>
        <w:t xml:space="preserve">(d) </w:t>
      </w:r>
      <w:r w:rsidR="00FC2342" w:rsidRPr="00507E49">
        <w:rPr>
          <w:rFonts w:ascii="Palatino Linotype" w:hAnsi="Palatino Linotype"/>
          <w:sz w:val="22"/>
          <w:szCs w:val="22"/>
        </w:rPr>
        <w:t xml:space="preserve">Field testing, laboratory procedures, reports and conclusions shall </w:t>
      </w:r>
      <w:r w:rsidR="00037713">
        <w:rPr>
          <w:rFonts w:ascii="Palatino Linotype" w:hAnsi="Palatino Linotype"/>
          <w:sz w:val="22"/>
          <w:szCs w:val="22"/>
        </w:rPr>
        <w:t xml:space="preserve">be </w:t>
      </w:r>
      <w:r w:rsidR="00FC2342" w:rsidRPr="00507E49">
        <w:rPr>
          <w:rFonts w:ascii="Palatino Linotype" w:hAnsi="Palatino Linotype"/>
          <w:sz w:val="22"/>
          <w:szCs w:val="22"/>
        </w:rPr>
        <w:t xml:space="preserve">performed by a </w:t>
      </w:r>
      <w:r w:rsidR="00FC2342" w:rsidRPr="0025167D">
        <w:rPr>
          <w:rFonts w:ascii="Palatino Linotype" w:hAnsi="Palatino Linotype"/>
          <w:sz w:val="22"/>
          <w:szCs w:val="22"/>
        </w:rPr>
        <w:t xml:space="preserve">qualified professional registered in the State of California </w:t>
      </w:r>
      <w:r w:rsidR="00ED72CB" w:rsidRPr="0025167D">
        <w:rPr>
          <w:rFonts w:ascii="Palatino Linotype" w:hAnsi="Palatino Linotype"/>
          <w:sz w:val="22"/>
          <w:szCs w:val="22"/>
        </w:rPr>
        <w:t xml:space="preserve">having experience in engineering or science related to soils </w:t>
      </w:r>
      <w:r w:rsidR="00FC2342" w:rsidRPr="0025167D">
        <w:rPr>
          <w:rFonts w:ascii="Palatino Linotype" w:hAnsi="Palatino Linotype"/>
          <w:sz w:val="22"/>
          <w:szCs w:val="22"/>
        </w:rPr>
        <w:t>and shall provide for verification of correct material usage and correct selection of reference standards</w:t>
      </w:r>
      <w:r w:rsidR="00C75712">
        <w:rPr>
          <w:rFonts w:ascii="Palatino Linotype" w:hAnsi="Palatino Linotype"/>
          <w:sz w:val="22"/>
          <w:szCs w:val="22"/>
        </w:rPr>
        <w:t xml:space="preserve">. All </w:t>
      </w:r>
      <w:r w:rsidR="00FC2342" w:rsidRPr="0025167D">
        <w:rPr>
          <w:rFonts w:ascii="Palatino Linotype" w:hAnsi="Palatino Linotype"/>
          <w:sz w:val="22"/>
          <w:szCs w:val="22"/>
        </w:rPr>
        <w:t>inspectio</w:t>
      </w:r>
      <w:r w:rsidR="00A3355D" w:rsidRPr="0025167D">
        <w:rPr>
          <w:rFonts w:ascii="Palatino Linotype" w:hAnsi="Palatino Linotype"/>
          <w:sz w:val="22"/>
          <w:szCs w:val="22"/>
        </w:rPr>
        <w:t>n and testing parameters</w:t>
      </w:r>
      <w:r w:rsidR="00C75712">
        <w:rPr>
          <w:rFonts w:ascii="Palatino Linotype" w:hAnsi="Palatino Linotype"/>
          <w:sz w:val="22"/>
          <w:szCs w:val="22"/>
        </w:rPr>
        <w:t xml:space="preserve"> shall be conducted in accordance with accepted professional standards</w:t>
      </w:r>
      <w:r w:rsidR="00A3355D" w:rsidRPr="0025167D">
        <w:rPr>
          <w:rFonts w:ascii="Palatino Linotype" w:hAnsi="Palatino Linotype"/>
          <w:sz w:val="22"/>
          <w:szCs w:val="22"/>
        </w:rPr>
        <w:t>.</w:t>
      </w:r>
      <w:r w:rsidR="00C75712">
        <w:rPr>
          <w:rFonts w:ascii="Palatino Linotype" w:hAnsi="Palatino Linotype"/>
          <w:sz w:val="22"/>
          <w:szCs w:val="22"/>
        </w:rPr>
        <w:t xml:space="preserve">  </w:t>
      </w:r>
      <w:r w:rsidR="00A3355D" w:rsidRPr="0025167D">
        <w:rPr>
          <w:rFonts w:ascii="Palatino Linotype" w:hAnsi="Palatino Linotype"/>
          <w:sz w:val="22"/>
          <w:szCs w:val="22"/>
        </w:rPr>
        <w:t>Soil r</w:t>
      </w:r>
      <w:r w:rsidR="00FC2342" w:rsidRPr="0025167D">
        <w:rPr>
          <w:rFonts w:ascii="Palatino Linotype" w:hAnsi="Palatino Linotype"/>
          <w:sz w:val="22"/>
          <w:szCs w:val="22"/>
        </w:rPr>
        <w:t xml:space="preserve">eports shall be provided to </w:t>
      </w:r>
      <w:r w:rsidR="00ED72CB" w:rsidRPr="0025167D">
        <w:rPr>
          <w:rFonts w:ascii="Palatino Linotype" w:hAnsi="Palatino Linotype"/>
          <w:sz w:val="22"/>
          <w:szCs w:val="22"/>
        </w:rPr>
        <w:t>the Engineering and Conservation Division</w:t>
      </w:r>
      <w:r w:rsidR="00921833" w:rsidRPr="0025167D">
        <w:rPr>
          <w:rFonts w:ascii="Palatino Linotype" w:hAnsi="Palatino Linotype"/>
          <w:sz w:val="22"/>
          <w:szCs w:val="22"/>
        </w:rPr>
        <w:t xml:space="preserve"> </w:t>
      </w:r>
      <w:r w:rsidR="00ED72CB" w:rsidRPr="0025167D">
        <w:rPr>
          <w:rFonts w:ascii="Palatino Linotype" w:hAnsi="Palatino Linotype"/>
          <w:sz w:val="22"/>
          <w:szCs w:val="22"/>
        </w:rPr>
        <w:t>prior to vineyard planting</w:t>
      </w:r>
      <w:r w:rsidR="00921833" w:rsidRPr="0025167D">
        <w:rPr>
          <w:rFonts w:ascii="Palatino Linotype" w:hAnsi="Palatino Linotype"/>
          <w:sz w:val="22"/>
          <w:szCs w:val="22"/>
        </w:rPr>
        <w:t xml:space="preserve"> </w:t>
      </w:r>
      <w:r w:rsidR="00FC2342" w:rsidRPr="0025167D">
        <w:rPr>
          <w:rFonts w:ascii="Palatino Linotype" w:hAnsi="Palatino Linotype"/>
          <w:sz w:val="22"/>
          <w:szCs w:val="22"/>
        </w:rPr>
        <w:t>to evaluate</w:t>
      </w:r>
      <w:r w:rsidR="00921833" w:rsidRPr="0025167D">
        <w:rPr>
          <w:rFonts w:ascii="Palatino Linotype" w:hAnsi="Palatino Linotype"/>
          <w:sz w:val="22"/>
          <w:szCs w:val="22"/>
        </w:rPr>
        <w:t xml:space="preserve"> </w:t>
      </w:r>
      <w:r w:rsidR="00FC2342" w:rsidRPr="0025167D">
        <w:rPr>
          <w:rFonts w:ascii="Palatino Linotype" w:hAnsi="Palatino Linotype"/>
          <w:sz w:val="22"/>
          <w:szCs w:val="22"/>
        </w:rPr>
        <w:t xml:space="preserve">and </w:t>
      </w:r>
      <w:r w:rsidR="00ED72CB" w:rsidRPr="0025167D">
        <w:rPr>
          <w:rFonts w:ascii="Palatino Linotype" w:hAnsi="Palatino Linotype"/>
          <w:sz w:val="22"/>
          <w:szCs w:val="22"/>
        </w:rPr>
        <w:t>determine</w:t>
      </w:r>
      <w:r w:rsidR="00921833" w:rsidRPr="0025167D">
        <w:rPr>
          <w:rFonts w:ascii="Palatino Linotype" w:hAnsi="Palatino Linotype"/>
          <w:sz w:val="22"/>
          <w:szCs w:val="22"/>
        </w:rPr>
        <w:t xml:space="preserve"> </w:t>
      </w:r>
      <w:r w:rsidR="00ED72CB" w:rsidRPr="0025167D">
        <w:rPr>
          <w:rFonts w:ascii="Palatino Linotype" w:hAnsi="Palatino Linotype"/>
          <w:sz w:val="22"/>
          <w:szCs w:val="22"/>
        </w:rPr>
        <w:t xml:space="preserve">if </w:t>
      </w:r>
      <w:r w:rsidR="00FC2342" w:rsidRPr="0025167D">
        <w:rPr>
          <w:rFonts w:ascii="Palatino Linotype" w:hAnsi="Palatino Linotype"/>
          <w:sz w:val="22"/>
          <w:szCs w:val="22"/>
        </w:rPr>
        <w:t xml:space="preserve">any additional recommendations </w:t>
      </w:r>
      <w:r w:rsidR="00ED72CB" w:rsidRPr="0025167D">
        <w:rPr>
          <w:rFonts w:ascii="Palatino Linotype" w:hAnsi="Palatino Linotype"/>
          <w:sz w:val="22"/>
          <w:szCs w:val="22"/>
        </w:rPr>
        <w:t>are necessary. The permittee shall promptly implement the recommendations of the Engineering and Conservation Division.</w:t>
      </w:r>
    </w:p>
    <w:p w:rsidR="00F77BDC" w:rsidRPr="0025167D" w:rsidRDefault="00F77BDC" w:rsidP="00F77BDC">
      <w:pPr>
        <w:ind w:left="360"/>
        <w:rPr>
          <w:rFonts w:ascii="Palatino Linotype" w:hAnsi="Palatino Linotype"/>
          <w:sz w:val="22"/>
          <w:szCs w:val="22"/>
        </w:rPr>
      </w:pPr>
    </w:p>
    <w:p w:rsidR="00FC2342" w:rsidRPr="00F14CF5" w:rsidRDefault="0025167D" w:rsidP="0025167D">
      <w:pPr>
        <w:ind w:left="360"/>
        <w:rPr>
          <w:rFonts w:ascii="Palatino Linotype" w:hAnsi="Palatino Linotype"/>
          <w:sz w:val="22"/>
          <w:szCs w:val="22"/>
        </w:rPr>
      </w:pPr>
      <w:r w:rsidRPr="0025167D">
        <w:rPr>
          <w:rFonts w:ascii="Palatino Linotype" w:hAnsi="Palatino Linotype"/>
          <w:sz w:val="22"/>
          <w:szCs w:val="22"/>
        </w:rPr>
        <w:t xml:space="preserve">(e) </w:t>
      </w:r>
      <w:r w:rsidR="00FC2342" w:rsidRPr="0025167D">
        <w:rPr>
          <w:rFonts w:ascii="Palatino Linotype" w:hAnsi="Palatino Linotype"/>
          <w:sz w:val="22"/>
          <w:szCs w:val="22"/>
        </w:rPr>
        <w:t xml:space="preserve">If </w:t>
      </w:r>
      <w:r w:rsidR="005A4B1E">
        <w:rPr>
          <w:rFonts w:ascii="Palatino Linotype" w:hAnsi="Palatino Linotype"/>
          <w:sz w:val="22"/>
          <w:szCs w:val="22"/>
        </w:rPr>
        <w:t xml:space="preserve">the results of the soil testing do not show reassignment of the HSG to ‘C’ or better, </w:t>
      </w:r>
      <w:r w:rsidR="00FC2342" w:rsidRPr="0025167D">
        <w:rPr>
          <w:rFonts w:ascii="Palatino Linotype" w:hAnsi="Palatino Linotype"/>
          <w:sz w:val="22"/>
          <w:szCs w:val="22"/>
        </w:rPr>
        <w:t xml:space="preserve">the </w:t>
      </w:r>
      <w:r w:rsidR="00ED72CB" w:rsidRPr="0025167D">
        <w:rPr>
          <w:rFonts w:ascii="Palatino Linotype" w:hAnsi="Palatino Linotype"/>
          <w:sz w:val="22"/>
          <w:szCs w:val="22"/>
        </w:rPr>
        <w:t xml:space="preserve">permittee </w:t>
      </w:r>
      <w:r w:rsidR="00FC2342" w:rsidRPr="0025167D">
        <w:rPr>
          <w:rFonts w:ascii="Palatino Linotype" w:hAnsi="Palatino Linotype"/>
          <w:sz w:val="22"/>
          <w:szCs w:val="22"/>
        </w:rPr>
        <w:t xml:space="preserve">shall </w:t>
      </w:r>
      <w:r w:rsidR="005A4B1E">
        <w:rPr>
          <w:rFonts w:ascii="Palatino Linotype" w:hAnsi="Palatino Linotype"/>
          <w:sz w:val="22"/>
          <w:szCs w:val="22"/>
        </w:rPr>
        <w:t xml:space="preserve">immediately </w:t>
      </w:r>
      <w:r w:rsidR="00FC2342" w:rsidRPr="0025167D">
        <w:rPr>
          <w:rFonts w:ascii="Palatino Linotype" w:hAnsi="Palatino Linotype"/>
          <w:sz w:val="22"/>
          <w:szCs w:val="22"/>
        </w:rPr>
        <w:t xml:space="preserve">stop </w:t>
      </w:r>
      <w:r w:rsidR="00ED72CB" w:rsidRPr="0025167D">
        <w:rPr>
          <w:rFonts w:ascii="Palatino Linotype" w:hAnsi="Palatino Linotype"/>
          <w:sz w:val="22"/>
          <w:szCs w:val="22"/>
        </w:rPr>
        <w:t>vineyard</w:t>
      </w:r>
      <w:r w:rsidR="00921833" w:rsidRPr="0025167D">
        <w:rPr>
          <w:rFonts w:ascii="Palatino Linotype" w:hAnsi="Palatino Linotype"/>
          <w:sz w:val="22"/>
          <w:szCs w:val="22"/>
        </w:rPr>
        <w:t xml:space="preserve"> </w:t>
      </w:r>
      <w:r w:rsidR="00FC2342" w:rsidRPr="0025167D">
        <w:rPr>
          <w:rFonts w:ascii="Palatino Linotype" w:hAnsi="Palatino Linotype"/>
          <w:sz w:val="22"/>
          <w:szCs w:val="22"/>
        </w:rPr>
        <w:t xml:space="preserve">development and stabilize the site so that </w:t>
      </w:r>
      <w:r w:rsidR="005A4B1E">
        <w:rPr>
          <w:rFonts w:ascii="Palatino Linotype" w:hAnsi="Palatino Linotype"/>
          <w:sz w:val="22"/>
          <w:szCs w:val="22"/>
        </w:rPr>
        <w:t xml:space="preserve">best management practices </w:t>
      </w:r>
      <w:r w:rsidR="00FC2342" w:rsidRPr="0025167D">
        <w:rPr>
          <w:rFonts w:ascii="Palatino Linotype" w:hAnsi="Palatino Linotype"/>
          <w:sz w:val="22"/>
          <w:szCs w:val="22"/>
        </w:rPr>
        <w:t xml:space="preserve">may be developed and processed to show compliance with the </w:t>
      </w:r>
      <w:r w:rsidR="00ED72CB" w:rsidRPr="00F14CF5">
        <w:rPr>
          <w:rFonts w:ascii="Palatino Linotype" w:hAnsi="Palatino Linotype"/>
          <w:sz w:val="22"/>
          <w:szCs w:val="22"/>
        </w:rPr>
        <w:t xml:space="preserve">County’s </w:t>
      </w:r>
      <w:r w:rsidR="00FC2342" w:rsidRPr="00F14CF5">
        <w:rPr>
          <w:rFonts w:ascii="Palatino Linotype" w:hAnsi="Palatino Linotype"/>
          <w:sz w:val="22"/>
          <w:szCs w:val="22"/>
        </w:rPr>
        <w:t xml:space="preserve">Conservation Regulations and </w:t>
      </w:r>
      <w:r w:rsidR="003D6A0B" w:rsidRPr="00F14CF5">
        <w:rPr>
          <w:rFonts w:ascii="Palatino Linotype" w:hAnsi="Palatino Linotype"/>
          <w:sz w:val="22"/>
          <w:szCs w:val="22"/>
        </w:rPr>
        <w:t xml:space="preserve">General Plan </w:t>
      </w:r>
      <w:r w:rsidR="00FC2342" w:rsidRPr="00F14CF5">
        <w:rPr>
          <w:rFonts w:ascii="Palatino Linotype" w:hAnsi="Palatino Linotype"/>
          <w:sz w:val="22"/>
          <w:szCs w:val="22"/>
        </w:rPr>
        <w:t>Polic</w:t>
      </w:r>
      <w:r w:rsidR="00ED72CB" w:rsidRPr="00F14CF5">
        <w:rPr>
          <w:rFonts w:ascii="Palatino Linotype" w:hAnsi="Palatino Linotype"/>
          <w:sz w:val="22"/>
          <w:szCs w:val="22"/>
        </w:rPr>
        <w:t>y CON-50(c)</w:t>
      </w:r>
      <w:r w:rsidR="00FC2342" w:rsidRPr="00F14CF5">
        <w:rPr>
          <w:rFonts w:ascii="Palatino Linotype" w:hAnsi="Palatino Linotype"/>
          <w:sz w:val="22"/>
          <w:szCs w:val="22"/>
        </w:rPr>
        <w:t>.</w:t>
      </w:r>
      <w:r w:rsidR="005A4B1E" w:rsidRPr="00F14CF5">
        <w:rPr>
          <w:rFonts w:ascii="Palatino Linotype" w:hAnsi="Palatino Linotype"/>
          <w:sz w:val="22"/>
          <w:szCs w:val="22"/>
        </w:rPr>
        <w:t xml:space="preserve">  A revised ECP and additional CEQA review may be required.</w:t>
      </w:r>
    </w:p>
    <w:p w:rsidR="00507E49" w:rsidRDefault="00507E49" w:rsidP="00216FAE">
      <w:pPr>
        <w:ind w:left="360" w:hanging="360"/>
        <w:rPr>
          <w:rFonts w:ascii="Palatino Linotype" w:hAnsi="Palatino Linotype" w:cs="Arial"/>
          <w:sz w:val="22"/>
          <w:szCs w:val="22"/>
        </w:rPr>
      </w:pPr>
    </w:p>
    <w:p w:rsidR="00216FAE" w:rsidRPr="005D27CC" w:rsidRDefault="00216FAE" w:rsidP="00216FAE">
      <w:pPr>
        <w:ind w:left="360" w:hanging="360"/>
        <w:rPr>
          <w:rFonts w:ascii="Palatino Linotype" w:hAnsi="Palatino Linotype"/>
          <w:sz w:val="22"/>
          <w:szCs w:val="22"/>
        </w:rPr>
      </w:pPr>
      <w:r w:rsidRPr="005D27CC">
        <w:rPr>
          <w:rFonts w:ascii="Palatino Linotype" w:hAnsi="Palatino Linotype" w:cs="Arial"/>
          <w:sz w:val="22"/>
          <w:szCs w:val="22"/>
        </w:rPr>
        <w:t xml:space="preserve">17. </w:t>
      </w:r>
      <w:r w:rsidRPr="00D435B4">
        <w:rPr>
          <w:rFonts w:ascii="Palatino Linotype" w:hAnsi="Palatino Linotype"/>
          <w:sz w:val="22"/>
          <w:szCs w:val="22"/>
        </w:rPr>
        <w:t>The Permittee shall not burn vegetation removed as part of vineyard construction within 2,000 feet of the Circle Oaks neighborhood boundary.  This encompasses all or part of the following vineyard blocks: 12B, 13-16, 25-27, 36-37, and 53-54.  Vegetation from these blocks shall be either burned outside of the 2,000</w:t>
      </w:r>
      <w:r w:rsidRPr="005D27CC">
        <w:rPr>
          <w:rFonts w:ascii="Palatino Linotype" w:hAnsi="Palatino Linotype"/>
          <w:sz w:val="22"/>
          <w:szCs w:val="22"/>
        </w:rPr>
        <w:t>-foot radius or chipped.</w:t>
      </w:r>
    </w:p>
    <w:p w:rsidR="00787001" w:rsidRPr="005D27CC" w:rsidRDefault="00787001" w:rsidP="00216FAE">
      <w:pPr>
        <w:ind w:left="360" w:hanging="360"/>
        <w:rPr>
          <w:rFonts w:ascii="Palatino Linotype" w:hAnsi="Palatino Linotype"/>
          <w:sz w:val="22"/>
          <w:szCs w:val="22"/>
        </w:rPr>
      </w:pPr>
    </w:p>
    <w:p w:rsidR="00787001" w:rsidRPr="00D435B4" w:rsidRDefault="00BB36A6" w:rsidP="00BB36A6">
      <w:pPr>
        <w:ind w:left="360" w:hanging="360"/>
        <w:rPr>
          <w:rFonts w:ascii="Palatino Linotype" w:hAnsi="Palatino Linotype"/>
          <w:sz w:val="22"/>
          <w:szCs w:val="22"/>
        </w:rPr>
      </w:pPr>
      <w:r>
        <w:rPr>
          <w:rFonts w:ascii="Palatino Linotype" w:hAnsi="Palatino Linotype"/>
          <w:sz w:val="22"/>
          <w:szCs w:val="22"/>
        </w:rPr>
        <w:t>18.</w:t>
      </w:r>
      <w:r>
        <w:rPr>
          <w:rFonts w:ascii="Palatino Linotype" w:hAnsi="Palatino Linotype"/>
          <w:sz w:val="22"/>
          <w:szCs w:val="22"/>
        </w:rPr>
        <w:tab/>
      </w:r>
      <w:r w:rsidR="00787001" w:rsidRPr="00D435B4">
        <w:rPr>
          <w:rFonts w:ascii="Palatino Linotype" w:hAnsi="Palatino Linotype"/>
          <w:sz w:val="22"/>
          <w:szCs w:val="22"/>
        </w:rPr>
        <w:t>Development of the Walt Ranch vineyard pr</w:t>
      </w:r>
      <w:r w:rsidR="00DA14D2">
        <w:rPr>
          <w:rFonts w:ascii="Palatino Linotype" w:hAnsi="Palatino Linotype"/>
          <w:sz w:val="22"/>
          <w:szCs w:val="22"/>
        </w:rPr>
        <w:t>oject will be performed in</w:t>
      </w:r>
      <w:r w:rsidR="00787001" w:rsidRPr="00D435B4">
        <w:rPr>
          <w:rFonts w:ascii="Palatino Linotype" w:hAnsi="Palatino Linotype"/>
          <w:sz w:val="22"/>
          <w:szCs w:val="22"/>
        </w:rPr>
        <w:t xml:space="preserve"> phases </w:t>
      </w:r>
      <w:r w:rsidR="00DA14D2">
        <w:rPr>
          <w:rFonts w:ascii="Palatino Linotype" w:hAnsi="Palatino Linotype"/>
          <w:sz w:val="22"/>
          <w:szCs w:val="22"/>
        </w:rPr>
        <w:t xml:space="preserve">as </w:t>
      </w:r>
      <w:r w:rsidR="00787001" w:rsidRPr="00D435B4">
        <w:rPr>
          <w:rFonts w:ascii="Palatino Linotype" w:hAnsi="Palatino Linotype"/>
          <w:sz w:val="22"/>
          <w:szCs w:val="22"/>
        </w:rPr>
        <w:t xml:space="preserve">described herein to plant the total 209 acres of vines.  Development activities are limited by other project conditions and Napa County requirements to occur only between April and September of each year.  </w:t>
      </w:r>
    </w:p>
    <w:p w:rsidR="00787001" w:rsidRPr="00D435B4" w:rsidRDefault="00787001" w:rsidP="00787001">
      <w:pPr>
        <w:rPr>
          <w:rFonts w:ascii="Palatino Linotype" w:hAnsi="Palatino Linotype"/>
          <w:sz w:val="22"/>
          <w:szCs w:val="22"/>
        </w:rPr>
      </w:pPr>
    </w:p>
    <w:p w:rsidR="00787001" w:rsidRPr="00D435B4" w:rsidRDefault="00787001" w:rsidP="00787001">
      <w:pPr>
        <w:ind w:left="360"/>
        <w:rPr>
          <w:rFonts w:ascii="Palatino Linotype" w:hAnsi="Palatino Linotype"/>
          <w:sz w:val="22"/>
          <w:szCs w:val="22"/>
        </w:rPr>
      </w:pPr>
      <w:r w:rsidRPr="00D435B4">
        <w:rPr>
          <w:rFonts w:ascii="Palatino Linotype" w:hAnsi="Palatino Linotype"/>
          <w:sz w:val="22"/>
          <w:szCs w:val="22"/>
        </w:rPr>
        <w:t>In the initial phase of development</w:t>
      </w:r>
      <w:r w:rsidR="00B0399A">
        <w:rPr>
          <w:rFonts w:ascii="Palatino Linotype" w:hAnsi="Palatino Linotype"/>
          <w:sz w:val="22"/>
          <w:szCs w:val="22"/>
        </w:rPr>
        <w:t xml:space="preserve">, Phase 1 </w:t>
      </w:r>
      <w:r w:rsidRPr="00D435B4">
        <w:rPr>
          <w:rFonts w:ascii="Palatino Linotype" w:hAnsi="Palatino Linotype"/>
          <w:sz w:val="22"/>
          <w:szCs w:val="22"/>
        </w:rPr>
        <w:t>(</w:t>
      </w:r>
      <w:r w:rsidR="00B0399A">
        <w:rPr>
          <w:rFonts w:ascii="Palatino Linotype" w:hAnsi="Palatino Linotype"/>
          <w:sz w:val="22"/>
          <w:szCs w:val="22"/>
        </w:rPr>
        <w:t xml:space="preserve">or </w:t>
      </w:r>
      <w:r w:rsidRPr="00D435B4">
        <w:rPr>
          <w:rFonts w:ascii="Palatino Linotype" w:hAnsi="Palatino Linotype"/>
          <w:sz w:val="22"/>
          <w:szCs w:val="22"/>
        </w:rPr>
        <w:t xml:space="preserve">“year one”), work will include development of the initial vineyard areas and associated roads and pipelines, and the construction of reservoirs proposed for the project.  Groundwater use during “year one” would include groundwater used for construction and the filling of reservoirs, and shall not exceed the allotted 144.5 AF.  Following the end of “year one”, monitoring data that will have been collected over time in accordance with the existing Groundwater Monitoring and Mitigation Plan (GWMMP) from Walt Ranch and from other concerned Parties that surround Walt Ranch (such as COCWD) will be evaluated by a qualified hydrogeologist in accordance with the GWMMP to determine whether or not there have been any identifiable groundwater impacts, and include recommendations on whether or not the next phase of development should continue.  Those opinions/recommendations will be provided to Napa County for its approval.  </w:t>
      </w:r>
    </w:p>
    <w:p w:rsidR="00787001" w:rsidRPr="00D435B4" w:rsidRDefault="00787001" w:rsidP="00787001">
      <w:pPr>
        <w:rPr>
          <w:rFonts w:ascii="Palatino Linotype" w:hAnsi="Palatino Linotype"/>
          <w:sz w:val="22"/>
          <w:szCs w:val="22"/>
        </w:rPr>
      </w:pPr>
    </w:p>
    <w:p w:rsidR="00787001" w:rsidRPr="00D435B4" w:rsidRDefault="00BB72C3" w:rsidP="009C1D51">
      <w:pPr>
        <w:ind w:left="360"/>
        <w:rPr>
          <w:rFonts w:ascii="Palatino Linotype" w:hAnsi="Palatino Linotype"/>
          <w:sz w:val="22"/>
          <w:szCs w:val="22"/>
        </w:rPr>
      </w:pPr>
      <w:r>
        <w:rPr>
          <w:rFonts w:ascii="Palatino Linotype" w:hAnsi="Palatino Linotype"/>
          <w:sz w:val="22"/>
          <w:szCs w:val="22"/>
        </w:rPr>
        <w:t xml:space="preserve">Phase 2, (or </w:t>
      </w:r>
      <w:r w:rsidR="00787001" w:rsidRPr="00D435B4">
        <w:rPr>
          <w:rFonts w:ascii="Palatino Linotype" w:hAnsi="Palatino Linotype"/>
          <w:sz w:val="22"/>
          <w:szCs w:val="22"/>
        </w:rPr>
        <w:t>“</w:t>
      </w:r>
      <w:r>
        <w:rPr>
          <w:rFonts w:ascii="Palatino Linotype" w:hAnsi="Palatino Linotype"/>
          <w:sz w:val="22"/>
          <w:szCs w:val="22"/>
        </w:rPr>
        <w:t>y</w:t>
      </w:r>
      <w:r w:rsidR="00787001" w:rsidRPr="00D435B4">
        <w:rPr>
          <w:rFonts w:ascii="Palatino Linotype" w:hAnsi="Palatino Linotype"/>
          <w:sz w:val="22"/>
          <w:szCs w:val="22"/>
        </w:rPr>
        <w:t>ear two”</w:t>
      </w:r>
      <w:r>
        <w:rPr>
          <w:rFonts w:ascii="Palatino Linotype" w:hAnsi="Palatino Linotype"/>
          <w:sz w:val="22"/>
          <w:szCs w:val="22"/>
        </w:rPr>
        <w:t>)</w:t>
      </w:r>
      <w:r w:rsidR="00787001" w:rsidRPr="00D435B4">
        <w:rPr>
          <w:rFonts w:ascii="Palatino Linotype" w:hAnsi="Palatino Linotype"/>
          <w:sz w:val="22"/>
          <w:szCs w:val="22"/>
        </w:rPr>
        <w:t xml:space="preserve"> will include planting of vines in the areas of the property prepared during “year one”.  Assuming no identified groundwater impacts following “year one”, the second phase of development </w:t>
      </w:r>
      <w:r>
        <w:rPr>
          <w:rFonts w:ascii="Palatino Linotype" w:hAnsi="Palatino Linotype"/>
          <w:sz w:val="22"/>
          <w:szCs w:val="22"/>
        </w:rPr>
        <w:t xml:space="preserve">will also include </w:t>
      </w:r>
      <w:r w:rsidR="00787001" w:rsidRPr="00D435B4">
        <w:rPr>
          <w:rFonts w:ascii="Palatino Linotype" w:hAnsi="Palatino Linotype"/>
          <w:sz w:val="22"/>
          <w:szCs w:val="22"/>
        </w:rPr>
        <w:t>preparing new areas of the property to accommodate vineyards (including associated roads and pipelines), and possible additional reservoir construction will commence.  Groundwater use during “year two” will include water for filling reservoirs/irrigating the existing vineyard areas, and for development activities; groundwater use shall not exceed the allotted 144.5 AF.  Following the end of “year two”, a qualified hydrogeologist will assess the available monitoring data collected over</w:t>
      </w:r>
      <w:r w:rsidR="00047EEF">
        <w:rPr>
          <w:rFonts w:ascii="Palatino Linotype" w:hAnsi="Palatino Linotype"/>
          <w:sz w:val="22"/>
          <w:szCs w:val="22"/>
        </w:rPr>
        <w:t xml:space="preserve"> </w:t>
      </w:r>
      <w:r w:rsidR="00787001" w:rsidRPr="00D435B4">
        <w:rPr>
          <w:rFonts w:ascii="Palatino Linotype" w:hAnsi="Palatino Linotype"/>
          <w:sz w:val="22"/>
          <w:szCs w:val="22"/>
        </w:rPr>
        <w:t>time pursuant to the GWMMP, and provide opinions and recommendations as to whether or not there have been any identifiable groundwater impacts in accordance with the GWMMP, and whether or not the next phase of development should continue. Those opinions/recommendations will be provided to Napa County for its approval.</w:t>
      </w:r>
    </w:p>
    <w:p w:rsidR="00787001" w:rsidRPr="00D435B4" w:rsidRDefault="00787001" w:rsidP="009C1D51">
      <w:pPr>
        <w:ind w:left="360"/>
        <w:rPr>
          <w:rFonts w:ascii="Palatino Linotype" w:hAnsi="Palatino Linotype"/>
          <w:sz w:val="22"/>
          <w:szCs w:val="22"/>
        </w:rPr>
      </w:pPr>
    </w:p>
    <w:p w:rsidR="00787001" w:rsidRPr="00D435B4" w:rsidRDefault="00BB72C3" w:rsidP="009C1D51">
      <w:pPr>
        <w:ind w:left="360"/>
        <w:rPr>
          <w:rFonts w:ascii="Palatino Linotype" w:hAnsi="Palatino Linotype"/>
          <w:sz w:val="22"/>
          <w:szCs w:val="22"/>
        </w:rPr>
      </w:pPr>
      <w:r>
        <w:rPr>
          <w:rFonts w:ascii="Palatino Linotype" w:hAnsi="Palatino Linotype"/>
          <w:sz w:val="22"/>
          <w:szCs w:val="22"/>
        </w:rPr>
        <w:t xml:space="preserve">Phase 3 (or </w:t>
      </w:r>
      <w:r w:rsidR="00787001" w:rsidRPr="00D435B4">
        <w:rPr>
          <w:rFonts w:ascii="Palatino Linotype" w:hAnsi="Palatino Linotype"/>
          <w:sz w:val="22"/>
          <w:szCs w:val="22"/>
        </w:rPr>
        <w:t>“</w:t>
      </w:r>
      <w:r>
        <w:rPr>
          <w:rFonts w:ascii="Palatino Linotype" w:hAnsi="Palatino Linotype"/>
          <w:sz w:val="22"/>
          <w:szCs w:val="22"/>
        </w:rPr>
        <w:t>y</w:t>
      </w:r>
      <w:r w:rsidR="00787001" w:rsidRPr="00D435B4">
        <w:rPr>
          <w:rFonts w:ascii="Palatino Linotype" w:hAnsi="Palatino Linotype"/>
          <w:sz w:val="22"/>
          <w:szCs w:val="22"/>
        </w:rPr>
        <w:t>ear three”</w:t>
      </w:r>
      <w:r>
        <w:rPr>
          <w:rFonts w:ascii="Palatino Linotype" w:hAnsi="Palatino Linotype"/>
          <w:sz w:val="22"/>
          <w:szCs w:val="22"/>
        </w:rPr>
        <w:t>)</w:t>
      </w:r>
      <w:r w:rsidR="00787001" w:rsidRPr="00D435B4">
        <w:rPr>
          <w:rFonts w:ascii="Palatino Linotype" w:hAnsi="Palatino Linotype"/>
          <w:sz w:val="22"/>
          <w:szCs w:val="22"/>
        </w:rPr>
        <w:t xml:space="preserve"> will include planting of vines in the areas of the property prepared during “year two”.  Assuming no identified groundwater impacts following “year two”, the third </w:t>
      </w:r>
      <w:r>
        <w:rPr>
          <w:rFonts w:ascii="Palatino Linotype" w:hAnsi="Palatino Linotype"/>
          <w:sz w:val="22"/>
          <w:szCs w:val="22"/>
        </w:rPr>
        <w:t>P</w:t>
      </w:r>
      <w:r w:rsidR="00787001" w:rsidRPr="00D435B4">
        <w:rPr>
          <w:rFonts w:ascii="Palatino Linotype" w:hAnsi="Palatino Linotype"/>
          <w:sz w:val="22"/>
          <w:szCs w:val="22"/>
        </w:rPr>
        <w:t xml:space="preserve">hase of development will </w:t>
      </w:r>
      <w:r>
        <w:rPr>
          <w:rFonts w:ascii="Palatino Linotype" w:hAnsi="Palatino Linotype"/>
          <w:sz w:val="22"/>
          <w:szCs w:val="22"/>
        </w:rPr>
        <w:t xml:space="preserve">also </w:t>
      </w:r>
      <w:r w:rsidR="00787001" w:rsidRPr="00D435B4">
        <w:rPr>
          <w:rFonts w:ascii="Palatino Linotype" w:hAnsi="Palatino Linotype"/>
          <w:sz w:val="22"/>
          <w:szCs w:val="22"/>
        </w:rPr>
        <w:t>include development of the remainder of the proposed vineyard areas (including associated roads and pipelines), and possible reservoir construction.  Groundwater use during “year three” will include water for filling reservoirs/irrigating the existing vineyard areas, and for final development activities; groundwater use shall not exceed the allotted 144.5 AF.  Following the end of “year three”, a qualified hydrogeologist will assess the available monitoring data collected over</w:t>
      </w:r>
      <w:r w:rsidR="00047EEF">
        <w:rPr>
          <w:rFonts w:ascii="Palatino Linotype" w:hAnsi="Palatino Linotype"/>
          <w:sz w:val="22"/>
          <w:szCs w:val="22"/>
        </w:rPr>
        <w:t xml:space="preserve"> </w:t>
      </w:r>
      <w:r w:rsidR="00787001" w:rsidRPr="00D435B4">
        <w:rPr>
          <w:rFonts w:ascii="Palatino Linotype" w:hAnsi="Palatino Linotype"/>
          <w:sz w:val="22"/>
          <w:szCs w:val="22"/>
        </w:rPr>
        <w:t>time pursuant to the GWMMP, and provide opinions and recommendations as to whether or not there have been any identifiable groundwater impacts in accordance with the GWMMP. Those opinions/recommendations will be provided to Napa County for its approval.</w:t>
      </w:r>
    </w:p>
    <w:p w:rsidR="00787001" w:rsidRPr="00D435B4" w:rsidRDefault="00787001" w:rsidP="009C1D51">
      <w:pPr>
        <w:ind w:left="360"/>
        <w:rPr>
          <w:rFonts w:ascii="Palatino Linotype" w:hAnsi="Palatino Linotype"/>
          <w:sz w:val="22"/>
          <w:szCs w:val="22"/>
        </w:rPr>
      </w:pPr>
    </w:p>
    <w:p w:rsidR="00787001" w:rsidRPr="00D435B4" w:rsidRDefault="00BB72C3" w:rsidP="009C1D51">
      <w:pPr>
        <w:ind w:left="360"/>
        <w:rPr>
          <w:rFonts w:ascii="Palatino Linotype" w:hAnsi="Palatino Linotype"/>
          <w:sz w:val="22"/>
          <w:szCs w:val="22"/>
        </w:rPr>
      </w:pPr>
      <w:r>
        <w:rPr>
          <w:rFonts w:ascii="Palatino Linotype" w:hAnsi="Palatino Linotype"/>
          <w:sz w:val="22"/>
          <w:szCs w:val="22"/>
        </w:rPr>
        <w:t xml:space="preserve">Phase 4 (or </w:t>
      </w:r>
      <w:r w:rsidR="00787001" w:rsidRPr="00D435B4">
        <w:rPr>
          <w:rFonts w:ascii="Palatino Linotype" w:hAnsi="Palatino Linotype"/>
          <w:sz w:val="22"/>
          <w:szCs w:val="22"/>
        </w:rPr>
        <w:t>“</w:t>
      </w:r>
      <w:r>
        <w:rPr>
          <w:rFonts w:ascii="Palatino Linotype" w:hAnsi="Palatino Linotype"/>
          <w:sz w:val="22"/>
          <w:szCs w:val="22"/>
        </w:rPr>
        <w:t>y</w:t>
      </w:r>
      <w:r w:rsidR="00787001" w:rsidRPr="00D435B4">
        <w:rPr>
          <w:rFonts w:ascii="Palatino Linotype" w:hAnsi="Palatino Linotype"/>
          <w:sz w:val="22"/>
          <w:szCs w:val="22"/>
        </w:rPr>
        <w:t>ear four”</w:t>
      </w:r>
      <w:r>
        <w:rPr>
          <w:rFonts w:ascii="Palatino Linotype" w:hAnsi="Palatino Linotype"/>
          <w:sz w:val="22"/>
          <w:szCs w:val="22"/>
        </w:rPr>
        <w:t>)</w:t>
      </w:r>
      <w:r w:rsidR="00787001" w:rsidRPr="00D435B4">
        <w:rPr>
          <w:rFonts w:ascii="Palatino Linotype" w:hAnsi="Palatino Linotype"/>
          <w:sz w:val="22"/>
          <w:szCs w:val="22"/>
        </w:rPr>
        <w:t xml:space="preserve"> will include the planting of the remainder vineyard areas that were developed during the previous year, for </w:t>
      </w:r>
      <w:proofErr w:type="gramStart"/>
      <w:r w:rsidR="00787001" w:rsidRPr="00D435B4">
        <w:rPr>
          <w:rFonts w:ascii="Palatino Linotype" w:hAnsi="Palatino Linotype"/>
          <w:sz w:val="22"/>
          <w:szCs w:val="22"/>
        </w:rPr>
        <w:t>a total</w:t>
      </w:r>
      <w:proofErr w:type="gramEnd"/>
      <w:r w:rsidR="00787001" w:rsidRPr="00D435B4">
        <w:rPr>
          <w:rFonts w:ascii="Palatino Linotype" w:hAnsi="Palatino Linotype"/>
          <w:sz w:val="22"/>
          <w:szCs w:val="22"/>
        </w:rPr>
        <w:t xml:space="preserve"> vineyard acreage of 209 acres of vines.  Groundwater monitoring will continue as stipulated in the GWMMP developed for the project.   </w:t>
      </w:r>
    </w:p>
    <w:p w:rsidR="00AF55BA" w:rsidRPr="0025167D" w:rsidRDefault="00AF55BA" w:rsidP="00DD13A9">
      <w:pPr>
        <w:rPr>
          <w:rFonts w:ascii="Palatino Linotype" w:hAnsi="Palatino Linotype" w:cs="Arial"/>
          <w:sz w:val="22"/>
          <w:szCs w:val="22"/>
        </w:rPr>
      </w:pPr>
    </w:p>
    <w:p w:rsidR="00805520" w:rsidRPr="0025167D" w:rsidRDefault="00805520" w:rsidP="00805520">
      <w:pPr>
        <w:ind w:left="360" w:hanging="360"/>
        <w:rPr>
          <w:rFonts w:ascii="Palatino Linotype" w:hAnsi="Palatino Linotype" w:cs="Arial"/>
          <w:sz w:val="22"/>
          <w:szCs w:val="22"/>
        </w:rPr>
      </w:pPr>
      <w:r w:rsidRPr="0025167D">
        <w:rPr>
          <w:rFonts w:ascii="Palatino Linotype" w:hAnsi="Palatino Linotype" w:cs="Arial"/>
          <w:sz w:val="22"/>
          <w:szCs w:val="22"/>
        </w:rPr>
        <w:t>1</w:t>
      </w:r>
      <w:r w:rsidR="00BB36A6">
        <w:rPr>
          <w:rFonts w:ascii="Palatino Linotype" w:hAnsi="Palatino Linotype" w:cs="Arial"/>
          <w:sz w:val="22"/>
          <w:szCs w:val="22"/>
        </w:rPr>
        <w:t>9</w:t>
      </w:r>
      <w:r w:rsidRPr="0025167D">
        <w:rPr>
          <w:rFonts w:ascii="Palatino Linotype" w:hAnsi="Palatino Linotype" w:cs="Arial"/>
          <w:sz w:val="22"/>
          <w:szCs w:val="22"/>
        </w:rPr>
        <w:t>.</w:t>
      </w:r>
      <w:r w:rsidRPr="0025167D">
        <w:rPr>
          <w:rFonts w:ascii="Palatino Linotype" w:hAnsi="Palatino Linotype" w:cs="Arial"/>
          <w:sz w:val="22"/>
          <w:szCs w:val="22"/>
        </w:rPr>
        <w:tab/>
        <w:t>All staff costs associated with monitoring compliance with the above conditions shall be borne by the permittee and/or property owner.  The permittee shall make an initial deposit of $5,000 within 30 days of this letter to fund staff monitoring.  Costs associated with conditions and mitigation measures that require monitoring, including investigation of complaints, other than those costs related to investigation of complaints of non-compliance that are determined to be unfounded, shall be charged at the rate in effect at the time monitoring occurs.  Violations of conditions of approval or mitigation measures caused by the permittee’s contractors, employees, and guests are the responsibility of the permittee.</w:t>
      </w:r>
    </w:p>
    <w:p w:rsidR="0041030E" w:rsidRPr="0025167D" w:rsidRDefault="0041030E">
      <w:pPr>
        <w:rPr>
          <w:rFonts w:ascii="Palatino Linotype" w:hAnsi="Palatino Linotype"/>
        </w:rPr>
      </w:pPr>
    </w:p>
    <w:sectPr w:rsidR="0041030E" w:rsidRPr="0025167D" w:rsidSect="0095620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97" w:rsidRDefault="00191197" w:rsidP="00037713">
      <w:r>
        <w:separator/>
      </w:r>
    </w:p>
  </w:endnote>
  <w:endnote w:type="continuationSeparator" w:id="0">
    <w:p w:rsidR="00191197" w:rsidRDefault="00191197" w:rsidP="0003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24079"/>
      <w:docPartObj>
        <w:docPartGallery w:val="Page Numbers (Bottom of Page)"/>
        <w:docPartUnique/>
      </w:docPartObj>
    </w:sdtPr>
    <w:sdtEndPr>
      <w:rPr>
        <w:noProof/>
      </w:rPr>
    </w:sdtEndPr>
    <w:sdtContent>
      <w:p w:rsidR="00037713" w:rsidRDefault="00037713">
        <w:pPr>
          <w:pStyle w:val="Footer"/>
          <w:jc w:val="center"/>
        </w:pPr>
        <w:r>
          <w:fldChar w:fldCharType="begin"/>
        </w:r>
        <w:r>
          <w:instrText xml:space="preserve"> PAGE   \* MERGEFORMAT </w:instrText>
        </w:r>
        <w:r>
          <w:fldChar w:fldCharType="separate"/>
        </w:r>
        <w:r w:rsidR="001A05B8">
          <w:rPr>
            <w:noProof/>
          </w:rPr>
          <w:t>7</w:t>
        </w:r>
        <w:r>
          <w:rPr>
            <w:noProof/>
          </w:rPr>
          <w:fldChar w:fldCharType="end"/>
        </w:r>
      </w:p>
    </w:sdtContent>
  </w:sdt>
  <w:p w:rsidR="00037713" w:rsidRDefault="00037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97" w:rsidRDefault="00191197" w:rsidP="00037713">
      <w:r>
        <w:separator/>
      </w:r>
    </w:p>
  </w:footnote>
  <w:footnote w:type="continuationSeparator" w:id="0">
    <w:p w:rsidR="00191197" w:rsidRDefault="00191197" w:rsidP="00037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7B7F"/>
    <w:multiLevelType w:val="hybridMultilevel"/>
    <w:tmpl w:val="083E9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943A09"/>
    <w:multiLevelType w:val="hybridMultilevel"/>
    <w:tmpl w:val="E7B25FCC"/>
    <w:lvl w:ilvl="0" w:tplc="F36AEF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8030B"/>
    <w:multiLevelType w:val="hybridMultilevel"/>
    <w:tmpl w:val="E61EADD6"/>
    <w:lvl w:ilvl="0" w:tplc="70C80FF8">
      <w:start w:val="1"/>
      <w:numFmt w:val="lowerLetter"/>
      <w:lvlText w:val="(%1)"/>
      <w:lvlJc w:val="left"/>
      <w:pPr>
        <w:ind w:left="720" w:hanging="360"/>
      </w:pPr>
      <w:rPr>
        <w:rFonts w:cs="Arial,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C5014"/>
    <w:multiLevelType w:val="hybridMultilevel"/>
    <w:tmpl w:val="BBC2BAD4"/>
    <w:lvl w:ilvl="0" w:tplc="0409001B">
      <w:start w:val="1"/>
      <w:numFmt w:val="low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CA32C2F"/>
    <w:multiLevelType w:val="hybridMultilevel"/>
    <w:tmpl w:val="743A6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965A5"/>
    <w:multiLevelType w:val="hybridMultilevel"/>
    <w:tmpl w:val="0BE0E4FC"/>
    <w:lvl w:ilvl="0" w:tplc="8318B2E2">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D65F7"/>
    <w:multiLevelType w:val="hybridMultilevel"/>
    <w:tmpl w:val="1958A5AA"/>
    <w:lvl w:ilvl="0" w:tplc="41862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D2EF5"/>
    <w:multiLevelType w:val="hybridMultilevel"/>
    <w:tmpl w:val="4C721BB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2218A"/>
    <w:multiLevelType w:val="hybridMultilevel"/>
    <w:tmpl w:val="7E3E929C"/>
    <w:lvl w:ilvl="0" w:tplc="1B40C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1A1099"/>
    <w:multiLevelType w:val="hybridMultilevel"/>
    <w:tmpl w:val="22B25AF6"/>
    <w:lvl w:ilvl="0" w:tplc="409861D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7"/>
  </w:num>
  <w:num w:numId="3">
    <w:abstractNumId w:val="9"/>
  </w:num>
  <w:num w:numId="4">
    <w:abstractNumId w:val="4"/>
  </w:num>
  <w:num w:numId="5">
    <w:abstractNumId w:val="2"/>
  </w:num>
  <w:num w:numId="6">
    <w:abstractNumId w:val="5"/>
  </w:num>
  <w:num w:numId="7">
    <w:abstractNumId w:val="0"/>
  </w:num>
  <w:num w:numId="8">
    <w:abstractNumId w:val="1"/>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Hicke">
    <w15:presenceInfo w15:providerId="Windows Live" w15:userId="d6d21d427cb40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20"/>
    <w:rsid w:val="00015C00"/>
    <w:rsid w:val="0001711D"/>
    <w:rsid w:val="00020BE6"/>
    <w:rsid w:val="00024B93"/>
    <w:rsid w:val="00037713"/>
    <w:rsid w:val="00047EEF"/>
    <w:rsid w:val="001072FF"/>
    <w:rsid w:val="00191197"/>
    <w:rsid w:val="001A05B8"/>
    <w:rsid w:val="00216FAE"/>
    <w:rsid w:val="0025167D"/>
    <w:rsid w:val="002A28E4"/>
    <w:rsid w:val="003017A1"/>
    <w:rsid w:val="00315C2D"/>
    <w:rsid w:val="003576BA"/>
    <w:rsid w:val="00382031"/>
    <w:rsid w:val="003B75A6"/>
    <w:rsid w:val="003D6A0B"/>
    <w:rsid w:val="0041030E"/>
    <w:rsid w:val="004B0F3D"/>
    <w:rsid w:val="004B189E"/>
    <w:rsid w:val="004F189B"/>
    <w:rsid w:val="00507E49"/>
    <w:rsid w:val="0051399F"/>
    <w:rsid w:val="0051402A"/>
    <w:rsid w:val="00585790"/>
    <w:rsid w:val="005A4B1E"/>
    <w:rsid w:val="005D27CC"/>
    <w:rsid w:val="006506FA"/>
    <w:rsid w:val="00674A20"/>
    <w:rsid w:val="006E2981"/>
    <w:rsid w:val="00731BEE"/>
    <w:rsid w:val="00787001"/>
    <w:rsid w:val="007B013A"/>
    <w:rsid w:val="00805520"/>
    <w:rsid w:val="0082438F"/>
    <w:rsid w:val="008F1D34"/>
    <w:rsid w:val="00921833"/>
    <w:rsid w:val="00956208"/>
    <w:rsid w:val="0095701F"/>
    <w:rsid w:val="009C1D51"/>
    <w:rsid w:val="009F05B4"/>
    <w:rsid w:val="00A3355D"/>
    <w:rsid w:val="00A73BB8"/>
    <w:rsid w:val="00AA3D06"/>
    <w:rsid w:val="00AF4638"/>
    <w:rsid w:val="00AF55BA"/>
    <w:rsid w:val="00B0399A"/>
    <w:rsid w:val="00B0703C"/>
    <w:rsid w:val="00B21E97"/>
    <w:rsid w:val="00B91AE6"/>
    <w:rsid w:val="00BB36A6"/>
    <w:rsid w:val="00BB50E3"/>
    <w:rsid w:val="00BB72C3"/>
    <w:rsid w:val="00C304A7"/>
    <w:rsid w:val="00C63D9C"/>
    <w:rsid w:val="00C75712"/>
    <w:rsid w:val="00C93256"/>
    <w:rsid w:val="00D42562"/>
    <w:rsid w:val="00D435B4"/>
    <w:rsid w:val="00D97EEF"/>
    <w:rsid w:val="00DA14D2"/>
    <w:rsid w:val="00DA4DED"/>
    <w:rsid w:val="00DD13A9"/>
    <w:rsid w:val="00DD5BCB"/>
    <w:rsid w:val="00DE034F"/>
    <w:rsid w:val="00EB055A"/>
    <w:rsid w:val="00ED72CB"/>
    <w:rsid w:val="00EE29B4"/>
    <w:rsid w:val="00F14CF5"/>
    <w:rsid w:val="00F77BDC"/>
    <w:rsid w:val="00F857B2"/>
    <w:rsid w:val="00F92350"/>
    <w:rsid w:val="00FC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DED"/>
    <w:rPr>
      <w:sz w:val="16"/>
      <w:szCs w:val="16"/>
    </w:rPr>
  </w:style>
  <w:style w:type="paragraph" w:styleId="CommentText">
    <w:name w:val="annotation text"/>
    <w:basedOn w:val="Normal"/>
    <w:link w:val="CommentTextChar"/>
    <w:uiPriority w:val="99"/>
    <w:semiHidden/>
    <w:unhideWhenUsed/>
    <w:rsid w:val="00DA4DED"/>
    <w:rPr>
      <w:sz w:val="20"/>
      <w:szCs w:val="20"/>
    </w:rPr>
  </w:style>
  <w:style w:type="character" w:customStyle="1" w:styleId="CommentTextChar">
    <w:name w:val="Comment Text Char"/>
    <w:basedOn w:val="DefaultParagraphFont"/>
    <w:link w:val="CommentText"/>
    <w:uiPriority w:val="99"/>
    <w:semiHidden/>
    <w:rsid w:val="00DA4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DED"/>
    <w:rPr>
      <w:b/>
      <w:bCs/>
    </w:rPr>
  </w:style>
  <w:style w:type="character" w:customStyle="1" w:styleId="CommentSubjectChar">
    <w:name w:val="Comment Subject Char"/>
    <w:basedOn w:val="CommentTextChar"/>
    <w:link w:val="CommentSubject"/>
    <w:uiPriority w:val="99"/>
    <w:semiHidden/>
    <w:rsid w:val="00DA4D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4DED"/>
    <w:rPr>
      <w:rFonts w:ascii="Tahoma" w:hAnsi="Tahoma" w:cs="Tahoma"/>
      <w:sz w:val="16"/>
      <w:szCs w:val="16"/>
    </w:rPr>
  </w:style>
  <w:style w:type="character" w:customStyle="1" w:styleId="BalloonTextChar">
    <w:name w:val="Balloon Text Char"/>
    <w:basedOn w:val="DefaultParagraphFont"/>
    <w:link w:val="BalloonText"/>
    <w:uiPriority w:val="99"/>
    <w:semiHidden/>
    <w:rsid w:val="00DA4DED"/>
    <w:rPr>
      <w:rFonts w:ascii="Tahoma" w:eastAsia="Times New Roman" w:hAnsi="Tahoma" w:cs="Tahoma"/>
      <w:sz w:val="16"/>
      <w:szCs w:val="16"/>
    </w:rPr>
  </w:style>
  <w:style w:type="paragraph" w:styleId="ListParagraph">
    <w:name w:val="List Paragraph"/>
    <w:basedOn w:val="Normal"/>
    <w:uiPriority w:val="34"/>
    <w:qFormat/>
    <w:rsid w:val="00FC2342"/>
    <w:pPr>
      <w:ind w:left="720"/>
      <w:contextualSpacing/>
    </w:pPr>
    <w:rPr>
      <w:rFonts w:ascii="Calibri" w:eastAsiaTheme="minorHAnsi" w:hAnsi="Calibri"/>
      <w:sz w:val="22"/>
      <w:szCs w:val="22"/>
    </w:rPr>
  </w:style>
  <w:style w:type="paragraph" w:styleId="Revision">
    <w:name w:val="Revision"/>
    <w:hidden/>
    <w:uiPriority w:val="99"/>
    <w:semiHidden/>
    <w:rsid w:val="00C304A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713"/>
    <w:pPr>
      <w:tabs>
        <w:tab w:val="center" w:pos="4680"/>
        <w:tab w:val="right" w:pos="9360"/>
      </w:tabs>
    </w:pPr>
  </w:style>
  <w:style w:type="character" w:customStyle="1" w:styleId="HeaderChar">
    <w:name w:val="Header Char"/>
    <w:basedOn w:val="DefaultParagraphFont"/>
    <w:link w:val="Header"/>
    <w:uiPriority w:val="99"/>
    <w:rsid w:val="00037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713"/>
    <w:pPr>
      <w:tabs>
        <w:tab w:val="center" w:pos="4680"/>
        <w:tab w:val="right" w:pos="9360"/>
      </w:tabs>
    </w:pPr>
  </w:style>
  <w:style w:type="character" w:customStyle="1" w:styleId="FooterChar">
    <w:name w:val="Footer Char"/>
    <w:basedOn w:val="DefaultParagraphFont"/>
    <w:link w:val="Footer"/>
    <w:uiPriority w:val="99"/>
    <w:rsid w:val="0003771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DED"/>
    <w:rPr>
      <w:sz w:val="16"/>
      <w:szCs w:val="16"/>
    </w:rPr>
  </w:style>
  <w:style w:type="paragraph" w:styleId="CommentText">
    <w:name w:val="annotation text"/>
    <w:basedOn w:val="Normal"/>
    <w:link w:val="CommentTextChar"/>
    <w:uiPriority w:val="99"/>
    <w:semiHidden/>
    <w:unhideWhenUsed/>
    <w:rsid w:val="00DA4DED"/>
    <w:rPr>
      <w:sz w:val="20"/>
      <w:szCs w:val="20"/>
    </w:rPr>
  </w:style>
  <w:style w:type="character" w:customStyle="1" w:styleId="CommentTextChar">
    <w:name w:val="Comment Text Char"/>
    <w:basedOn w:val="DefaultParagraphFont"/>
    <w:link w:val="CommentText"/>
    <w:uiPriority w:val="99"/>
    <w:semiHidden/>
    <w:rsid w:val="00DA4D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DED"/>
    <w:rPr>
      <w:b/>
      <w:bCs/>
    </w:rPr>
  </w:style>
  <w:style w:type="character" w:customStyle="1" w:styleId="CommentSubjectChar">
    <w:name w:val="Comment Subject Char"/>
    <w:basedOn w:val="CommentTextChar"/>
    <w:link w:val="CommentSubject"/>
    <w:uiPriority w:val="99"/>
    <w:semiHidden/>
    <w:rsid w:val="00DA4DE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4DED"/>
    <w:rPr>
      <w:rFonts w:ascii="Tahoma" w:hAnsi="Tahoma" w:cs="Tahoma"/>
      <w:sz w:val="16"/>
      <w:szCs w:val="16"/>
    </w:rPr>
  </w:style>
  <w:style w:type="character" w:customStyle="1" w:styleId="BalloonTextChar">
    <w:name w:val="Balloon Text Char"/>
    <w:basedOn w:val="DefaultParagraphFont"/>
    <w:link w:val="BalloonText"/>
    <w:uiPriority w:val="99"/>
    <w:semiHidden/>
    <w:rsid w:val="00DA4DED"/>
    <w:rPr>
      <w:rFonts w:ascii="Tahoma" w:eastAsia="Times New Roman" w:hAnsi="Tahoma" w:cs="Tahoma"/>
      <w:sz w:val="16"/>
      <w:szCs w:val="16"/>
    </w:rPr>
  </w:style>
  <w:style w:type="paragraph" w:styleId="ListParagraph">
    <w:name w:val="List Paragraph"/>
    <w:basedOn w:val="Normal"/>
    <w:uiPriority w:val="34"/>
    <w:qFormat/>
    <w:rsid w:val="00FC2342"/>
    <w:pPr>
      <w:ind w:left="720"/>
      <w:contextualSpacing/>
    </w:pPr>
    <w:rPr>
      <w:rFonts w:ascii="Calibri" w:eastAsiaTheme="minorHAnsi" w:hAnsi="Calibri"/>
      <w:sz w:val="22"/>
      <w:szCs w:val="22"/>
    </w:rPr>
  </w:style>
  <w:style w:type="paragraph" w:styleId="Revision">
    <w:name w:val="Revision"/>
    <w:hidden/>
    <w:uiPriority w:val="99"/>
    <w:semiHidden/>
    <w:rsid w:val="00C304A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7713"/>
    <w:pPr>
      <w:tabs>
        <w:tab w:val="center" w:pos="4680"/>
        <w:tab w:val="right" w:pos="9360"/>
      </w:tabs>
    </w:pPr>
  </w:style>
  <w:style w:type="character" w:customStyle="1" w:styleId="HeaderChar">
    <w:name w:val="Header Char"/>
    <w:basedOn w:val="DefaultParagraphFont"/>
    <w:link w:val="Header"/>
    <w:uiPriority w:val="99"/>
    <w:rsid w:val="000377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7713"/>
    <w:pPr>
      <w:tabs>
        <w:tab w:val="center" w:pos="4680"/>
        <w:tab w:val="right" w:pos="9360"/>
      </w:tabs>
    </w:pPr>
  </w:style>
  <w:style w:type="character" w:customStyle="1" w:styleId="FooterChar">
    <w:name w:val="Footer Char"/>
    <w:basedOn w:val="DefaultParagraphFont"/>
    <w:link w:val="Footer"/>
    <w:uiPriority w:val="99"/>
    <w:rsid w:val="000377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54A35-D4B7-4C39-B0B5-D04ED651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Bordona, Brian</dc:creator>
  <cp:lastModifiedBy>Bordona, Brian</cp:lastModifiedBy>
  <cp:revision>4</cp:revision>
  <cp:lastPrinted>2016-11-08T15:49:00Z</cp:lastPrinted>
  <dcterms:created xsi:type="dcterms:W3CDTF">2016-12-09T18:36:00Z</dcterms:created>
  <dcterms:modified xsi:type="dcterms:W3CDTF">2016-12-09T18:41:00Z</dcterms:modified>
</cp:coreProperties>
</file>