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B4" w:rsidRDefault="00163256" w:rsidP="00900C9A">
      <w:pPr>
        <w:spacing w:before="120" w:after="120"/>
        <w:ind w:left="720" w:right="72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-516890</wp:posOffset>
                </wp:positionV>
                <wp:extent cx="3515360" cy="45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FC7" w:rsidRPr="004F31B4" w:rsidRDefault="00B30FC7" w:rsidP="004F31B4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7pt;margin-top:-40.7pt;width:276.8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4IgwIAAA4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" stroked="f">
                <v:textbox>
                  <w:txbxContent>
                    <w:p w:rsidR="00B30FC7" w:rsidRPr="004F31B4" w:rsidRDefault="00B30FC7" w:rsidP="004F31B4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0D2">
        <w:rPr>
          <w:b/>
          <w:bCs/>
        </w:rPr>
        <w:t>RESOLUTION NO. 2015-141</w:t>
      </w:r>
    </w:p>
    <w:p w:rsidR="002102E6" w:rsidRDefault="002102E6" w:rsidP="00900C9A">
      <w:pPr>
        <w:spacing w:before="120" w:after="120"/>
        <w:ind w:left="720" w:right="720"/>
        <w:jc w:val="center"/>
        <w:rPr>
          <w:b/>
          <w:bCs/>
        </w:rPr>
      </w:pPr>
    </w:p>
    <w:p w:rsidR="007E54AB" w:rsidRDefault="007E54AB" w:rsidP="009274A2">
      <w:pPr>
        <w:spacing w:before="140" w:after="140"/>
        <w:ind w:left="720" w:right="720"/>
        <w:jc w:val="center"/>
        <w:rPr>
          <w:b/>
          <w:bCs/>
        </w:rPr>
      </w:pPr>
      <w:r>
        <w:rPr>
          <w:b/>
          <w:bCs/>
        </w:rPr>
        <w:t xml:space="preserve">RESOLUTION OF THE </w:t>
      </w:r>
      <w:r w:rsidR="002102E6">
        <w:rPr>
          <w:b/>
          <w:bCs/>
        </w:rPr>
        <w:t xml:space="preserve">NAPA COUNTY </w:t>
      </w:r>
      <w:r>
        <w:rPr>
          <w:b/>
          <w:bCs/>
        </w:rPr>
        <w:t>BO</w:t>
      </w:r>
      <w:r w:rsidR="00BA377F">
        <w:rPr>
          <w:b/>
          <w:bCs/>
        </w:rPr>
        <w:t>ARD OF SUPERVISORS</w:t>
      </w:r>
      <w:r>
        <w:rPr>
          <w:b/>
          <w:bCs/>
        </w:rPr>
        <w:t>, STATE OF CALIFORNIA, CERTIFYING THE MILEAGE OF MAINTAINED COUNTY ROADS</w:t>
      </w:r>
    </w:p>
    <w:p w:rsidR="002102E6" w:rsidRDefault="002102E6" w:rsidP="009274A2">
      <w:pPr>
        <w:spacing w:before="140" w:after="140"/>
        <w:ind w:left="720" w:right="720"/>
        <w:jc w:val="center"/>
        <w:rPr>
          <w:b/>
          <w:bCs/>
        </w:rPr>
      </w:pPr>
    </w:p>
    <w:p w:rsidR="007E54AB" w:rsidRDefault="007E54AB" w:rsidP="009274A2">
      <w:pPr>
        <w:pStyle w:val="BodyTextIndent"/>
        <w:spacing w:before="140" w:after="140"/>
      </w:pPr>
      <w:r>
        <w:rPr>
          <w:b/>
          <w:bCs/>
        </w:rPr>
        <w:t>WHEREAS,</w:t>
      </w:r>
      <w:r>
        <w:t xml:space="preserve"> Section 2121 of the California Streets and Highways Code provides that </w:t>
      </w:r>
      <w:bookmarkStart w:id="0" w:name="_GoBack"/>
      <w:bookmarkEnd w:id="0"/>
      <w:r>
        <w:t>each county in the State of California shall submit to the California Department of T</w:t>
      </w:r>
      <w:r w:rsidR="00BA377F">
        <w:t>ransportation any additions and/</w:t>
      </w:r>
      <w:r>
        <w:t>or exclusions from the county</w:t>
      </w:r>
      <w:r w:rsidR="002A50D2">
        <w:t>’</w:t>
      </w:r>
      <w:r>
        <w:t>s mileage of Maintained County Roads as of May of each year, specifying the termini and mileage of each route added or excluded; and</w:t>
      </w:r>
    </w:p>
    <w:p w:rsidR="007E54AB" w:rsidRDefault="007E54AB" w:rsidP="009274A2">
      <w:pPr>
        <w:spacing w:before="140" w:after="140"/>
        <w:ind w:firstLine="720"/>
      </w:pPr>
      <w:r>
        <w:rPr>
          <w:b/>
          <w:bCs/>
        </w:rPr>
        <w:t>WHEREAS,</w:t>
      </w:r>
      <w:r>
        <w:t xml:space="preserve"> as authorized by the Napa County Board of Supervisors, the Napa County Department of Public Works certified to the California State Controller on </w:t>
      </w:r>
      <w:r w:rsidR="00163256">
        <w:t>December 11</w:t>
      </w:r>
      <w:r>
        <w:t>, 20</w:t>
      </w:r>
      <w:r w:rsidR="00E86691">
        <w:t xml:space="preserve">12 </w:t>
      </w:r>
      <w:r>
        <w:t>that the total mileage of Maintained County Roads in Napa County as of May, 20</w:t>
      </w:r>
      <w:r w:rsidR="00C36607">
        <w:t>1</w:t>
      </w:r>
      <w:r w:rsidR="00E86691">
        <w:t>2</w:t>
      </w:r>
      <w:r>
        <w:t xml:space="preserve"> was 446</w:t>
      </w:r>
      <w:r w:rsidR="00E86691">
        <w:t xml:space="preserve">.09 </w:t>
      </w:r>
      <w:r w:rsidR="004B465D">
        <w:t xml:space="preserve"> </w:t>
      </w:r>
      <w:r>
        <w:t>miles; and</w:t>
      </w:r>
    </w:p>
    <w:p w:rsidR="007E54AB" w:rsidRDefault="007E54AB" w:rsidP="009274A2">
      <w:pPr>
        <w:spacing w:before="140" w:after="140"/>
        <w:ind w:firstLine="720"/>
      </w:pPr>
      <w:r>
        <w:rPr>
          <w:b/>
          <w:bCs/>
        </w:rPr>
        <w:t>WHEREAS,</w:t>
      </w:r>
      <w:r>
        <w:t xml:space="preserve"> </w:t>
      </w:r>
      <w:r w:rsidR="00B30FC7">
        <w:t>the Napa County Department of Public Works now finds that the total mileage of maintain</w:t>
      </w:r>
      <w:r w:rsidR="00163256">
        <w:t>ed county roads as of May, 2015</w:t>
      </w:r>
      <w:r w:rsidR="00B30FC7">
        <w:t xml:space="preserve"> </w:t>
      </w:r>
      <w:r w:rsidR="007A664E">
        <w:t>is 446.09</w:t>
      </w:r>
      <w:r w:rsidR="00163256">
        <w:t xml:space="preserve"> miles and there has been no change since May, 2012</w:t>
      </w:r>
      <w:r w:rsidR="00BA377F">
        <w:t xml:space="preserve">; </w:t>
      </w:r>
      <w:r>
        <w:t xml:space="preserve"> </w:t>
      </w:r>
    </w:p>
    <w:p w:rsidR="002102E6" w:rsidRPr="003A6710" w:rsidRDefault="002102E6" w:rsidP="009274A2">
      <w:pPr>
        <w:spacing w:before="140" w:after="140"/>
        <w:ind w:firstLine="720"/>
        <w:rPr>
          <w:sz w:val="20"/>
          <w:szCs w:val="20"/>
        </w:rPr>
      </w:pPr>
    </w:p>
    <w:p w:rsidR="007E54AB" w:rsidRDefault="007E54AB" w:rsidP="009274A2">
      <w:pPr>
        <w:pStyle w:val="BodyTextIndent"/>
        <w:spacing w:before="140" w:after="140"/>
      </w:pPr>
      <w:r>
        <w:rPr>
          <w:b/>
          <w:bCs/>
        </w:rPr>
        <w:t>NOW, THEREFORE, BE IT RESOLVED</w:t>
      </w:r>
      <w:r>
        <w:t xml:space="preserve"> by the Bo</w:t>
      </w:r>
      <w:r w:rsidR="007F6979">
        <w:t xml:space="preserve">ard of Supervisors of </w:t>
      </w:r>
      <w:r>
        <w:t>Napa</w:t>
      </w:r>
      <w:r w:rsidR="007F6979">
        <w:t xml:space="preserve"> County</w:t>
      </w:r>
      <w:r>
        <w:t>, as follows:</w:t>
      </w:r>
    </w:p>
    <w:p w:rsidR="002102E6" w:rsidRDefault="007E54AB" w:rsidP="009274A2">
      <w:pPr>
        <w:pStyle w:val="BodyTextIndent"/>
        <w:spacing w:before="140" w:after="140"/>
      </w:pPr>
      <w:r>
        <w:t>(1)</w:t>
      </w:r>
      <w:r>
        <w:tab/>
        <w:t>The mileage of Maintained County Roads in Napa County is hereby authorized to be certified to the California Department of Transportation as being 446.</w:t>
      </w:r>
      <w:r w:rsidR="00AA4B22">
        <w:t>09</w:t>
      </w:r>
      <w:r>
        <w:t xml:space="preserve"> miles as of May </w:t>
      </w:r>
    </w:p>
    <w:p w:rsidR="002102E6" w:rsidRDefault="002102E6" w:rsidP="009274A2">
      <w:pPr>
        <w:pStyle w:val="BodyTextIndent"/>
        <w:spacing w:before="140" w:after="140"/>
      </w:pPr>
    </w:p>
    <w:p w:rsidR="002102E6" w:rsidRDefault="002102E6" w:rsidP="002102E6">
      <w:pPr>
        <w:pStyle w:val="BodyTextIndent"/>
        <w:spacing w:before="140" w:after="140"/>
        <w:ind w:firstLine="0"/>
      </w:pPr>
      <w:r>
        <w:t>/ / /</w:t>
      </w:r>
    </w:p>
    <w:p w:rsidR="002102E6" w:rsidRDefault="002102E6" w:rsidP="002102E6">
      <w:pPr>
        <w:pStyle w:val="BodyTextIndent"/>
        <w:spacing w:before="140" w:after="140"/>
        <w:ind w:firstLine="0"/>
      </w:pPr>
    </w:p>
    <w:p w:rsidR="002102E6" w:rsidRDefault="002102E6" w:rsidP="002102E6">
      <w:pPr>
        <w:pStyle w:val="BodyTextIndent"/>
        <w:spacing w:before="140" w:after="140"/>
        <w:ind w:firstLine="0"/>
      </w:pPr>
      <w:r>
        <w:t>/ / /</w:t>
      </w:r>
    </w:p>
    <w:p w:rsidR="002102E6" w:rsidRDefault="002102E6" w:rsidP="002102E6">
      <w:pPr>
        <w:pStyle w:val="BodyTextIndent"/>
        <w:spacing w:before="140" w:after="140"/>
        <w:ind w:firstLine="0"/>
      </w:pPr>
    </w:p>
    <w:p w:rsidR="002102E6" w:rsidRDefault="002102E6" w:rsidP="002102E6">
      <w:pPr>
        <w:pStyle w:val="BodyTextIndent"/>
        <w:spacing w:before="140" w:after="140"/>
        <w:ind w:firstLine="0"/>
      </w:pPr>
      <w:r>
        <w:t>/ / /</w:t>
      </w:r>
      <w:r>
        <w:br w:type="page"/>
      </w:r>
    </w:p>
    <w:p w:rsidR="007E54AB" w:rsidRDefault="007E54AB" w:rsidP="002102E6">
      <w:pPr>
        <w:pStyle w:val="BodyTextIndent"/>
        <w:spacing w:before="140" w:after="140"/>
        <w:ind w:firstLine="0"/>
      </w:pPr>
      <w:r>
        <w:lastRenderedPageBreak/>
        <w:t>201</w:t>
      </w:r>
      <w:r w:rsidR="00163256">
        <w:t>5</w:t>
      </w:r>
      <w:r>
        <w:t>.</w:t>
      </w:r>
    </w:p>
    <w:p w:rsidR="007E54AB" w:rsidRDefault="007E54AB" w:rsidP="009274A2">
      <w:pPr>
        <w:pStyle w:val="BodyTextIndent"/>
        <w:spacing w:before="140" w:after="140"/>
      </w:pPr>
      <w:r>
        <w:t>(2).</w:t>
      </w:r>
      <w:r>
        <w:tab/>
        <w:t xml:space="preserve">The total mileage set forth in (1) is the result of the additions or exclusions listed on page 1 of Exhibit </w:t>
      </w:r>
      <w:r w:rsidR="002A50D2">
        <w:t>“</w:t>
      </w:r>
      <w:r>
        <w:t>A</w:t>
      </w:r>
      <w:r w:rsidR="002A50D2">
        <w:t>”</w:t>
      </w:r>
      <w:r>
        <w:t xml:space="preserve">, said Exhibit </w:t>
      </w:r>
      <w:r w:rsidR="002A50D2">
        <w:t>“</w:t>
      </w:r>
      <w:r>
        <w:t>A</w:t>
      </w:r>
      <w:r w:rsidR="002A50D2">
        <w:t>”</w:t>
      </w:r>
      <w:r>
        <w:t xml:space="preserve"> being attached hereto and incorporated by reference herein.</w:t>
      </w:r>
    </w:p>
    <w:p w:rsidR="002102E6" w:rsidRDefault="002102E6" w:rsidP="002102E6">
      <w:pPr>
        <w:tabs>
          <w:tab w:val="left" w:pos="0"/>
        </w:tabs>
        <w:suppressAutoHyphens/>
        <w:rPr>
          <w:b/>
          <w:spacing w:val="-2"/>
        </w:rPr>
      </w:pPr>
    </w:p>
    <w:p w:rsidR="002102E6" w:rsidRDefault="002102E6" w:rsidP="002102E6">
      <w:pPr>
        <w:tabs>
          <w:tab w:val="left" w:pos="0"/>
        </w:tabs>
        <w:suppressAutoHyphens/>
        <w:rPr>
          <w:spacing w:val="-2"/>
        </w:rPr>
      </w:pPr>
      <w:r>
        <w:rPr>
          <w:b/>
          <w:spacing w:val="-2"/>
        </w:rPr>
        <w:tab/>
        <w:t>THE FOREGOING RESOLUTION WAS DULY AND REGULARLY ADOPTED</w:t>
      </w:r>
      <w:r>
        <w:rPr>
          <w:spacing w:val="-2"/>
        </w:rPr>
        <w:t xml:space="preserve"> by the </w:t>
      </w:r>
      <w:r w:rsidRPr="005371C8">
        <w:rPr>
          <w:spacing w:val="-2"/>
        </w:rPr>
        <w:t>Napa County</w:t>
      </w:r>
      <w:r>
        <w:rPr>
          <w:spacing w:val="-2"/>
        </w:rPr>
        <w:t xml:space="preserve"> Board of Supervisors, State of </w:t>
      </w:r>
      <w:r w:rsidRPr="002102E6">
        <w:rPr>
          <w:spacing w:val="-2"/>
        </w:rPr>
        <w:t>California, at a regular meeting</w:t>
      </w:r>
      <w:r>
        <w:rPr>
          <w:spacing w:val="-2"/>
        </w:rPr>
        <w:t xml:space="preserve"> of the Board held on the 3</w:t>
      </w:r>
      <w:r w:rsidR="002A50D2" w:rsidRPr="002A50D2">
        <w:rPr>
          <w:spacing w:val="-2"/>
          <w:vertAlign w:val="superscript"/>
        </w:rPr>
        <w:t>rd</w:t>
      </w:r>
      <w:r w:rsidR="002A50D2">
        <w:rPr>
          <w:spacing w:val="-2"/>
        </w:rPr>
        <w:t xml:space="preserve"> </w:t>
      </w:r>
      <w:r>
        <w:rPr>
          <w:spacing w:val="-2"/>
        </w:rPr>
        <w:t>day of November, 2015, by the following vote:</w:t>
      </w:r>
    </w:p>
    <w:p w:rsidR="002102E6" w:rsidRDefault="002102E6" w:rsidP="002102E6">
      <w:pPr>
        <w:tabs>
          <w:tab w:val="left" w:pos="0"/>
        </w:tabs>
        <w:suppressAutoHyphens/>
        <w:rPr>
          <w:spacing w:val="-2"/>
        </w:rPr>
      </w:pPr>
    </w:p>
    <w:p w:rsidR="002A50D2" w:rsidRDefault="002102E6" w:rsidP="002A50D2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AYES:</w:t>
      </w:r>
      <w:r>
        <w:rPr>
          <w:spacing w:val="-2"/>
        </w:rPr>
        <w:tab/>
        <w:t xml:space="preserve">SUPERVISORS   </w:t>
      </w:r>
      <w:r>
        <w:rPr>
          <w:spacing w:val="-2"/>
        </w:rPr>
        <w:tab/>
      </w:r>
      <w:r w:rsidR="002A50D2">
        <w:rPr>
          <w:spacing w:val="-2"/>
        </w:rPr>
        <w:t xml:space="preserve">LUCE, CALDWELL and DILLON                            </w:t>
      </w:r>
    </w:p>
    <w:p w:rsidR="002A50D2" w:rsidRDefault="002A50D2" w:rsidP="002A50D2">
      <w:pPr>
        <w:tabs>
          <w:tab w:val="left" w:pos="0"/>
          <w:tab w:val="left" w:pos="1440"/>
          <w:tab w:val="left" w:pos="5040"/>
        </w:tabs>
        <w:suppressAutoHyphens/>
        <w:jc w:val="both"/>
        <w:rPr>
          <w:spacing w:val="-2"/>
        </w:rPr>
      </w:pPr>
    </w:p>
    <w:p w:rsidR="002A50D2" w:rsidRDefault="002A50D2" w:rsidP="002A50D2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   </w:t>
      </w:r>
      <w:r>
        <w:rPr>
          <w:spacing w:val="-2"/>
        </w:rPr>
        <w:tab/>
        <w:t>NOES:</w:t>
      </w:r>
      <w:r>
        <w:rPr>
          <w:spacing w:val="-2"/>
        </w:rPr>
        <w:tab/>
        <w:t xml:space="preserve">SUPERVISORS   </w:t>
      </w:r>
      <w:r>
        <w:rPr>
          <w:spacing w:val="-2"/>
        </w:rPr>
        <w:tab/>
        <w:t>NONE</w:t>
      </w:r>
    </w:p>
    <w:p w:rsidR="002A50D2" w:rsidRDefault="002A50D2" w:rsidP="002A50D2">
      <w:pPr>
        <w:tabs>
          <w:tab w:val="left" w:pos="0"/>
          <w:tab w:val="left" w:pos="1440"/>
          <w:tab w:val="left" w:pos="5040"/>
        </w:tabs>
        <w:suppressAutoHyphens/>
        <w:jc w:val="both"/>
        <w:rPr>
          <w:spacing w:val="-2"/>
        </w:rPr>
      </w:pPr>
    </w:p>
    <w:p w:rsidR="002102E6" w:rsidRDefault="002A50D2" w:rsidP="002A50D2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       </w:t>
      </w:r>
      <w:r>
        <w:rPr>
          <w:spacing w:val="-2"/>
        </w:rPr>
        <w:tab/>
        <w:t xml:space="preserve">ABSENT:  </w:t>
      </w:r>
      <w:r>
        <w:rPr>
          <w:spacing w:val="-2"/>
        </w:rPr>
        <w:tab/>
        <w:t xml:space="preserve">SUPERVISORS   </w:t>
      </w:r>
      <w:r>
        <w:rPr>
          <w:spacing w:val="-2"/>
        </w:rPr>
        <w:tab/>
        <w:t>WAGENKNECHT and PEDROZA</w:t>
      </w:r>
    </w:p>
    <w:p w:rsidR="002A50D2" w:rsidRDefault="002A50D2" w:rsidP="002A50D2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spacing w:val="-2"/>
        </w:rPr>
      </w:pPr>
    </w:p>
    <w:p w:rsidR="002102E6" w:rsidRDefault="002102E6" w:rsidP="002102E6">
      <w:pPr>
        <w:tabs>
          <w:tab w:val="left" w:pos="0"/>
          <w:tab w:val="left" w:pos="1440"/>
          <w:tab w:val="left" w:pos="5040"/>
        </w:tabs>
        <w:suppressAutoHyphens/>
        <w:jc w:val="both"/>
        <w:rPr>
          <w:spacing w:val="-2"/>
        </w:rPr>
      </w:pPr>
    </w:p>
    <w:p w:rsidR="002102E6" w:rsidRDefault="002102E6" w:rsidP="002102E6">
      <w:pPr>
        <w:tabs>
          <w:tab w:val="left" w:pos="0"/>
          <w:tab w:val="left" w:pos="1440"/>
          <w:tab w:val="left" w:pos="504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__________________________________</w:t>
      </w:r>
    </w:p>
    <w:p w:rsidR="002102E6" w:rsidRDefault="002102E6" w:rsidP="002102E6">
      <w:pPr>
        <w:tabs>
          <w:tab w:val="left" w:pos="0"/>
          <w:tab w:val="left" w:pos="3420"/>
        </w:tabs>
        <w:suppressAutoHyphens/>
        <w:ind w:left="3600"/>
        <w:rPr>
          <w:spacing w:val="-2"/>
        </w:rPr>
      </w:pPr>
      <w:r>
        <w:rPr>
          <w:spacing w:val="-2"/>
        </w:rPr>
        <w:tab/>
        <w:t xml:space="preserve">  </w:t>
      </w:r>
      <w:r>
        <w:rPr>
          <w:spacing w:val="-2"/>
        </w:rPr>
        <w:tab/>
        <w:t>DIANE DILLON, Chair of the Board of</w:t>
      </w:r>
    </w:p>
    <w:p w:rsidR="002102E6" w:rsidRDefault="002102E6" w:rsidP="002102E6">
      <w:pPr>
        <w:tabs>
          <w:tab w:val="left" w:pos="0"/>
          <w:tab w:val="left" w:pos="34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Supervisors</w:t>
      </w:r>
    </w:p>
    <w:p w:rsidR="002102E6" w:rsidRDefault="002102E6" w:rsidP="002102E6">
      <w:pPr>
        <w:tabs>
          <w:tab w:val="left" w:pos="0"/>
          <w:tab w:val="left" w:pos="3420"/>
        </w:tabs>
        <w:suppressAutoHyphens/>
        <w:jc w:val="both"/>
        <w:rPr>
          <w:spacing w:val="-2"/>
        </w:rPr>
      </w:pPr>
    </w:p>
    <w:p w:rsidR="002102E6" w:rsidRDefault="002102E6" w:rsidP="002102E6">
      <w:pPr>
        <w:tabs>
          <w:tab w:val="left" w:pos="0"/>
          <w:tab w:val="left" w:pos="3420"/>
        </w:tabs>
        <w:suppressAutoHyphens/>
        <w:jc w:val="both"/>
        <w:rPr>
          <w:spacing w:val="-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5"/>
        <w:gridCol w:w="3521"/>
        <w:gridCol w:w="3084"/>
      </w:tblGrid>
      <w:tr w:rsidR="002102E6" w:rsidRPr="0037326E" w:rsidTr="00314F15">
        <w:trPr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2102E6" w:rsidRDefault="002102E6" w:rsidP="00314F15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2E6">
              <w:rPr>
                <w:rFonts w:eastAsia="Calibri"/>
                <w:sz w:val="20"/>
                <w:szCs w:val="20"/>
              </w:rPr>
              <w:t>APPROVED AS TO FORM</w:t>
            </w:r>
          </w:p>
          <w:p w:rsidR="002102E6" w:rsidRPr="002102E6" w:rsidRDefault="002102E6" w:rsidP="00314F15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2E6">
              <w:rPr>
                <w:rFonts w:eastAsia="Calibri"/>
                <w:sz w:val="20"/>
                <w:szCs w:val="20"/>
              </w:rPr>
              <w:t>Office of County Counsel</w:t>
            </w:r>
          </w:p>
          <w:p w:rsidR="002102E6" w:rsidRPr="002102E6" w:rsidRDefault="002102E6" w:rsidP="00314F15">
            <w:pPr>
              <w:rPr>
                <w:rFonts w:eastAsia="Calibri"/>
                <w:sz w:val="20"/>
                <w:szCs w:val="20"/>
              </w:rPr>
            </w:pPr>
          </w:p>
          <w:p w:rsidR="002102E6" w:rsidRPr="002102E6" w:rsidRDefault="002102E6" w:rsidP="002102E6">
            <w:pPr>
              <w:tabs>
                <w:tab w:val="left" w:pos="630"/>
                <w:tab w:val="left" w:pos="2700"/>
              </w:tabs>
              <w:rPr>
                <w:rFonts w:eastAsia="Calibri"/>
                <w:i/>
                <w:sz w:val="20"/>
                <w:szCs w:val="20"/>
                <w:u w:val="single"/>
              </w:rPr>
            </w:pPr>
            <w:r w:rsidRPr="002102E6">
              <w:rPr>
                <w:rFonts w:eastAsia="Calibri"/>
                <w:sz w:val="20"/>
                <w:szCs w:val="20"/>
              </w:rPr>
              <w:t xml:space="preserve">By: </w:t>
            </w:r>
            <w:r w:rsidRPr="002102E6">
              <w:rPr>
                <w:rFonts w:eastAsia="Calibri"/>
                <w:sz w:val="20"/>
                <w:szCs w:val="20"/>
                <w:u w:val="single"/>
              </w:rPr>
              <w:tab/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Thomas S. Capriola</w:t>
            </w:r>
            <w:r w:rsidRPr="002102E6">
              <w:rPr>
                <w:rFonts w:eastAsia="Calibri"/>
                <w:i/>
                <w:sz w:val="20"/>
                <w:szCs w:val="20"/>
                <w:u w:val="single"/>
              </w:rPr>
              <w:tab/>
            </w:r>
          </w:p>
          <w:p w:rsidR="002102E6" w:rsidRPr="002102E6" w:rsidRDefault="002102E6" w:rsidP="00314F15">
            <w:pPr>
              <w:tabs>
                <w:tab w:val="left" w:pos="630"/>
                <w:tab w:val="left" w:pos="2766"/>
              </w:tabs>
              <w:rPr>
                <w:rFonts w:eastAsia="Calibri"/>
                <w:i/>
                <w:sz w:val="20"/>
                <w:szCs w:val="20"/>
              </w:rPr>
            </w:pPr>
            <w:r w:rsidRPr="002102E6">
              <w:rPr>
                <w:rFonts w:eastAsia="Calibri"/>
                <w:i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 xml:space="preserve">Deputy </w:t>
            </w:r>
            <w:r w:rsidRPr="002102E6">
              <w:rPr>
                <w:rFonts w:eastAsia="Calibri"/>
                <w:sz w:val="20"/>
                <w:szCs w:val="20"/>
              </w:rPr>
              <w:t>County Counsel</w:t>
            </w:r>
          </w:p>
          <w:p w:rsidR="002102E6" w:rsidRPr="002102E6" w:rsidRDefault="002102E6" w:rsidP="00314F15">
            <w:pPr>
              <w:rPr>
                <w:rFonts w:eastAsia="Calibri"/>
                <w:sz w:val="20"/>
                <w:szCs w:val="20"/>
              </w:rPr>
            </w:pPr>
          </w:p>
          <w:p w:rsidR="002102E6" w:rsidRPr="002102E6" w:rsidRDefault="002102E6" w:rsidP="002102E6">
            <w:pPr>
              <w:tabs>
                <w:tab w:val="left" w:pos="616"/>
                <w:tab w:val="left" w:pos="2700"/>
              </w:tabs>
              <w:rPr>
                <w:rFonts w:eastAsia="Calibri"/>
                <w:sz w:val="20"/>
                <w:szCs w:val="20"/>
              </w:rPr>
            </w:pPr>
            <w:r w:rsidRPr="002102E6">
              <w:rPr>
                <w:rFonts w:eastAsia="Calibri"/>
                <w:sz w:val="20"/>
                <w:szCs w:val="20"/>
              </w:rPr>
              <w:t xml:space="preserve">Date: </w:t>
            </w:r>
            <w:r w:rsidRPr="002102E6">
              <w:rPr>
                <w:rFonts w:eastAsia="Calibri"/>
                <w:sz w:val="20"/>
                <w:szCs w:val="20"/>
                <w:u w:val="single"/>
              </w:rPr>
              <w:tab/>
            </w:r>
            <w:r>
              <w:rPr>
                <w:rFonts w:eastAsia="Calibri"/>
                <w:sz w:val="20"/>
                <w:szCs w:val="20"/>
                <w:u w:val="single"/>
              </w:rPr>
              <w:t>October 14, 2015</w:t>
            </w:r>
            <w:r w:rsidRPr="002102E6">
              <w:rPr>
                <w:rFonts w:eastAsia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2102E6" w:rsidRDefault="002102E6" w:rsidP="00314F15">
            <w:pPr>
              <w:suppressAutoHyphens/>
              <w:jc w:val="center"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  <w:r w:rsidRPr="002102E6">
              <w:rPr>
                <w:rFonts w:eastAsia="Calibri"/>
                <w:spacing w:val="-3"/>
                <w:sz w:val="20"/>
                <w:szCs w:val="20"/>
              </w:rPr>
              <w:t>APPROVED BY THE NAPA COUNTY</w:t>
            </w:r>
          </w:p>
          <w:p w:rsidR="002102E6" w:rsidRPr="002102E6" w:rsidRDefault="002102E6" w:rsidP="00314F15">
            <w:pPr>
              <w:suppressAutoHyphens/>
              <w:jc w:val="center"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  <w:r w:rsidRPr="002102E6">
              <w:rPr>
                <w:rFonts w:eastAsia="Calibri"/>
                <w:spacing w:val="-3"/>
                <w:sz w:val="20"/>
                <w:szCs w:val="20"/>
              </w:rPr>
              <w:t>BOARD OF SUPERVISORS</w:t>
            </w:r>
          </w:p>
          <w:p w:rsidR="002102E6" w:rsidRPr="002102E6" w:rsidRDefault="002102E6" w:rsidP="00314F15">
            <w:pPr>
              <w:suppressAutoHyphens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</w:p>
          <w:p w:rsidR="002102E6" w:rsidRPr="002102E6" w:rsidRDefault="002A50D2" w:rsidP="002102E6">
            <w:pPr>
              <w:tabs>
                <w:tab w:val="left" w:pos="522"/>
                <w:tab w:val="left" w:pos="3291"/>
              </w:tabs>
              <w:suppressAutoHyphens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  <w:r>
              <w:rPr>
                <w:rFonts w:eastAsia="Calibri"/>
                <w:spacing w:val="-3"/>
                <w:sz w:val="20"/>
                <w:szCs w:val="20"/>
              </w:rPr>
              <w:t>Date: November 3, 2015</w:t>
            </w:r>
          </w:p>
          <w:p w:rsidR="002102E6" w:rsidRPr="002102E6" w:rsidRDefault="002102E6" w:rsidP="002102E6">
            <w:pPr>
              <w:tabs>
                <w:tab w:val="left" w:pos="3677"/>
              </w:tabs>
              <w:suppressAutoHyphens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  <w:r w:rsidRPr="002102E6">
              <w:rPr>
                <w:rFonts w:eastAsia="Calibri"/>
                <w:spacing w:val="-3"/>
                <w:sz w:val="20"/>
                <w:szCs w:val="20"/>
              </w:rPr>
              <w:t xml:space="preserve">Processed By: </w:t>
            </w:r>
          </w:p>
          <w:p w:rsidR="002102E6" w:rsidRPr="002102E6" w:rsidRDefault="002102E6" w:rsidP="002102E6">
            <w:pPr>
              <w:tabs>
                <w:tab w:val="left" w:pos="2719"/>
                <w:tab w:val="left" w:pos="3677"/>
              </w:tabs>
              <w:suppressAutoHyphens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</w:p>
          <w:p w:rsidR="002102E6" w:rsidRPr="002102E6" w:rsidRDefault="002102E6" w:rsidP="002102E6">
            <w:pPr>
              <w:tabs>
                <w:tab w:val="left" w:pos="3315"/>
              </w:tabs>
              <w:suppressAutoHyphens/>
              <w:ind w:right="-109"/>
              <w:outlineLvl w:val="0"/>
              <w:rPr>
                <w:rFonts w:eastAsia="Calibri"/>
                <w:i/>
                <w:spacing w:val="-3"/>
                <w:sz w:val="20"/>
                <w:szCs w:val="20"/>
                <w:u w:val="single"/>
              </w:rPr>
            </w:pPr>
            <w:r w:rsidRPr="002102E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2102E6" w:rsidRPr="002102E6" w:rsidRDefault="002102E6" w:rsidP="002102E6">
            <w:pPr>
              <w:tabs>
                <w:tab w:val="left" w:pos="528"/>
                <w:tab w:val="left" w:pos="2754"/>
                <w:tab w:val="left" w:pos="3677"/>
              </w:tabs>
              <w:rPr>
                <w:rFonts w:eastAsia="Calibri"/>
                <w:sz w:val="20"/>
                <w:szCs w:val="20"/>
              </w:rPr>
            </w:pPr>
            <w:r w:rsidRPr="002102E6">
              <w:rPr>
                <w:rFonts w:eastAsia="Calibri"/>
                <w:spacing w:val="-3"/>
                <w:sz w:val="20"/>
                <w:szCs w:val="20"/>
              </w:rPr>
              <w:t>Deputy Clerk of the Board</w:t>
            </w:r>
          </w:p>
          <w:p w:rsidR="002102E6" w:rsidRPr="002102E6" w:rsidRDefault="002102E6" w:rsidP="00314F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E6" w:rsidRPr="002102E6" w:rsidRDefault="002102E6" w:rsidP="00314F15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2E6">
              <w:rPr>
                <w:rFonts w:eastAsia="Calibri"/>
                <w:sz w:val="20"/>
                <w:szCs w:val="20"/>
              </w:rPr>
              <w:t>ATTEST: GLADYS I. COIL</w:t>
            </w:r>
          </w:p>
          <w:p w:rsidR="002102E6" w:rsidRPr="002102E6" w:rsidRDefault="002102E6" w:rsidP="00314F15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2E6">
              <w:rPr>
                <w:rFonts w:eastAsia="Calibri"/>
                <w:sz w:val="20"/>
                <w:szCs w:val="20"/>
              </w:rPr>
              <w:t>Clerk of the Board of Supervisors</w:t>
            </w:r>
          </w:p>
          <w:p w:rsidR="002102E6" w:rsidRPr="002102E6" w:rsidRDefault="002102E6" w:rsidP="00314F15">
            <w:pPr>
              <w:rPr>
                <w:rFonts w:eastAsia="Calibri"/>
                <w:sz w:val="20"/>
                <w:szCs w:val="20"/>
              </w:rPr>
            </w:pPr>
          </w:p>
          <w:p w:rsidR="002102E6" w:rsidRPr="002102E6" w:rsidRDefault="002102E6" w:rsidP="00314F15">
            <w:pPr>
              <w:rPr>
                <w:rFonts w:eastAsia="Calibri"/>
                <w:sz w:val="20"/>
                <w:szCs w:val="20"/>
              </w:rPr>
            </w:pPr>
          </w:p>
          <w:p w:rsidR="002102E6" w:rsidRPr="002102E6" w:rsidRDefault="002102E6" w:rsidP="002102E6">
            <w:pPr>
              <w:tabs>
                <w:tab w:val="left" w:pos="528"/>
                <w:tab w:val="left" w:pos="2854"/>
              </w:tabs>
              <w:rPr>
                <w:rFonts w:eastAsia="Calibri"/>
                <w:sz w:val="20"/>
                <w:szCs w:val="20"/>
              </w:rPr>
            </w:pPr>
            <w:r w:rsidRPr="002102E6">
              <w:rPr>
                <w:rFonts w:eastAsia="Calibri"/>
                <w:sz w:val="20"/>
                <w:szCs w:val="20"/>
              </w:rPr>
              <w:t>By:</w:t>
            </w:r>
            <w:r w:rsidRPr="002102E6">
              <w:rPr>
                <w:rFonts w:eastAsia="Calibri"/>
                <w:i/>
                <w:sz w:val="20"/>
                <w:szCs w:val="20"/>
                <w:u w:val="single"/>
              </w:rPr>
              <w:tab/>
            </w:r>
            <w:r w:rsidRPr="002102E6">
              <w:rPr>
                <w:rFonts w:eastAsia="Calibri"/>
                <w:i/>
                <w:sz w:val="20"/>
                <w:szCs w:val="20"/>
                <w:u w:val="single"/>
              </w:rPr>
              <w:tab/>
            </w:r>
          </w:p>
          <w:p w:rsidR="002102E6" w:rsidRPr="002102E6" w:rsidRDefault="002102E6" w:rsidP="00314F1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2102E6" w:rsidRDefault="002102E6" w:rsidP="00133578"/>
    <w:p w:rsidR="002102E6" w:rsidRDefault="002102E6">
      <w:pPr>
        <w:jc w:val="center"/>
        <w:rPr>
          <w:b/>
          <w:bCs/>
        </w:rPr>
        <w:sectPr w:rsidR="002102E6" w:rsidSect="002A50D2">
          <w:footerReference w:type="even" r:id="rId8"/>
          <w:footerReference w:type="default" r:id="rId9"/>
          <w:pgSz w:w="12240" w:h="15840" w:code="1"/>
          <w:pgMar w:top="1440" w:right="1440" w:bottom="1440" w:left="1440" w:header="720" w:footer="720" w:gutter="0"/>
          <w:paperSrc w:first="258" w:other="258"/>
          <w:pgNumType w:start="1"/>
          <w:cols w:space="288"/>
          <w:docGrid w:linePitch="360"/>
        </w:sectPr>
      </w:pPr>
    </w:p>
    <w:p w:rsidR="007E54AB" w:rsidRDefault="007E54A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EXHIBIT </w:t>
      </w:r>
      <w:r w:rsidR="002A50D2">
        <w:rPr>
          <w:b/>
          <w:bCs/>
        </w:rPr>
        <w:t>“</w:t>
      </w:r>
      <w:r>
        <w:rPr>
          <w:b/>
          <w:bCs/>
        </w:rPr>
        <w:t>A</w:t>
      </w:r>
      <w:r w:rsidR="002A50D2">
        <w:rPr>
          <w:b/>
          <w:bCs/>
        </w:rPr>
        <w:t>”</w:t>
      </w:r>
    </w:p>
    <w:p w:rsidR="007E54AB" w:rsidRDefault="007E54AB">
      <w:pPr>
        <w:jc w:val="center"/>
        <w:rPr>
          <w:b/>
          <w:bCs/>
        </w:rPr>
      </w:pPr>
    </w:p>
    <w:p w:rsidR="007E54AB" w:rsidRDefault="007E54AB">
      <w:pPr>
        <w:jc w:val="center"/>
        <w:rPr>
          <w:b/>
          <w:bCs/>
        </w:rPr>
      </w:pPr>
    </w:p>
    <w:p w:rsidR="007E54AB" w:rsidRDefault="007E54A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LIST OF ADDITIONS OR EXCLUSIONS TO AND</w:t>
      </w:r>
    </w:p>
    <w:p w:rsidR="007E54AB" w:rsidRDefault="007E54A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TOTAL MILEAGE OF THE MAINTAINED COUNTY</w:t>
      </w:r>
    </w:p>
    <w:p w:rsidR="007E54AB" w:rsidRDefault="007E54A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ROAD SYSTEM IN NAPA COUNTY AS OF MAY 20</w:t>
      </w:r>
      <w:r w:rsidR="007E672E">
        <w:rPr>
          <w:b/>
          <w:bCs/>
          <w:u w:val="single"/>
        </w:rPr>
        <w:t>12</w:t>
      </w:r>
    </w:p>
    <w:p w:rsidR="007E54AB" w:rsidRDefault="007E54AB">
      <w:pPr>
        <w:jc w:val="center"/>
        <w:rPr>
          <w:b/>
          <w:bCs/>
        </w:rPr>
      </w:pPr>
    </w:p>
    <w:p w:rsidR="007E54AB" w:rsidRDefault="007E54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3116"/>
        <w:gridCol w:w="2142"/>
        <w:gridCol w:w="1604"/>
        <w:gridCol w:w="1551"/>
      </w:tblGrid>
      <w:tr w:rsidR="007E54AB">
        <w:tc>
          <w:tcPr>
            <w:tcW w:w="1164" w:type="dxa"/>
          </w:tcPr>
          <w:p w:rsidR="007E54AB" w:rsidRDefault="007E54AB" w:rsidP="0037302F">
            <w:pPr>
              <w:jc w:val="center"/>
            </w:pPr>
            <w:r>
              <w:t>Road #</w:t>
            </w:r>
          </w:p>
        </w:tc>
        <w:tc>
          <w:tcPr>
            <w:tcW w:w="3117" w:type="dxa"/>
          </w:tcPr>
          <w:p w:rsidR="007E54AB" w:rsidRDefault="007E54AB">
            <w:r>
              <w:t>Name</w:t>
            </w:r>
          </w:p>
        </w:tc>
        <w:tc>
          <w:tcPr>
            <w:tcW w:w="2143" w:type="dxa"/>
          </w:tcPr>
          <w:p w:rsidR="007E54AB" w:rsidRDefault="007E54AB">
            <w:r>
              <w:t>Action</w:t>
            </w:r>
          </w:p>
        </w:tc>
        <w:tc>
          <w:tcPr>
            <w:tcW w:w="1600" w:type="dxa"/>
          </w:tcPr>
          <w:p w:rsidR="007E54AB" w:rsidRDefault="007E54AB">
            <w:pPr>
              <w:jc w:val="center"/>
            </w:pPr>
            <w:r>
              <w:t>Mi. Excluded</w:t>
            </w: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  <w:r>
              <w:t>Mi. Added</w:t>
            </w:r>
          </w:p>
        </w:tc>
      </w:tr>
      <w:tr w:rsidR="007E54AB">
        <w:tc>
          <w:tcPr>
            <w:tcW w:w="1164" w:type="dxa"/>
          </w:tcPr>
          <w:p w:rsidR="007E54AB" w:rsidRDefault="007E54AB" w:rsidP="0037302F">
            <w:pPr>
              <w:jc w:val="center"/>
            </w:pPr>
          </w:p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 w:rsidP="0037302F">
            <w:pPr>
              <w:jc w:val="center"/>
            </w:pPr>
          </w:p>
        </w:tc>
        <w:tc>
          <w:tcPr>
            <w:tcW w:w="3117" w:type="dxa"/>
          </w:tcPr>
          <w:p w:rsidR="007E54AB" w:rsidRDefault="00163256" w:rsidP="00163256">
            <w:r>
              <w:t xml:space="preserve">No annexations or </w:t>
            </w:r>
          </w:p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 w:rsidP="0037302F">
            <w:pPr>
              <w:jc w:val="center"/>
            </w:pPr>
          </w:p>
        </w:tc>
        <w:tc>
          <w:tcPr>
            <w:tcW w:w="3117" w:type="dxa"/>
          </w:tcPr>
          <w:p w:rsidR="007E54AB" w:rsidRDefault="00163256">
            <w:r>
              <w:t>abandonments</w:t>
            </w:r>
          </w:p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 w:rsidP="0037302F">
            <w:pPr>
              <w:jc w:val="center"/>
            </w:pPr>
          </w:p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 w:rsidP="0037302F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 w:rsidP="0037302F">
            <w:pPr>
              <w:jc w:val="center"/>
            </w:pPr>
          </w:p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/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/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/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/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/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/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/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/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/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/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/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/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c>
          <w:tcPr>
            <w:tcW w:w="1164" w:type="dxa"/>
          </w:tcPr>
          <w:p w:rsidR="007E54AB" w:rsidRDefault="007E54AB"/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/>
        </w:tc>
        <w:tc>
          <w:tcPr>
            <w:tcW w:w="1600" w:type="dxa"/>
          </w:tcPr>
          <w:p w:rsidR="007E54AB" w:rsidRDefault="007E54AB">
            <w:pPr>
              <w:jc w:val="center"/>
            </w:pP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</w:p>
        </w:tc>
      </w:tr>
      <w:tr w:rsidR="007E54AB">
        <w:trPr>
          <w:trHeight w:val="206"/>
        </w:trPr>
        <w:tc>
          <w:tcPr>
            <w:tcW w:w="1164" w:type="dxa"/>
          </w:tcPr>
          <w:p w:rsidR="007E54AB" w:rsidRDefault="007E54AB"/>
        </w:tc>
        <w:tc>
          <w:tcPr>
            <w:tcW w:w="3117" w:type="dxa"/>
          </w:tcPr>
          <w:p w:rsidR="007E54AB" w:rsidRDefault="007E54AB"/>
        </w:tc>
        <w:tc>
          <w:tcPr>
            <w:tcW w:w="2143" w:type="dxa"/>
          </w:tcPr>
          <w:p w:rsidR="007E54AB" w:rsidRDefault="007E54AB">
            <w:r>
              <w:t>Totals</w:t>
            </w:r>
          </w:p>
        </w:tc>
        <w:tc>
          <w:tcPr>
            <w:tcW w:w="1600" w:type="dxa"/>
          </w:tcPr>
          <w:p w:rsidR="007E54AB" w:rsidRDefault="00163256" w:rsidP="0027233C">
            <w:pPr>
              <w:jc w:val="center"/>
            </w:pPr>
            <w:r>
              <w:t>0.00</w:t>
            </w:r>
          </w:p>
        </w:tc>
        <w:tc>
          <w:tcPr>
            <w:tcW w:w="1552" w:type="dxa"/>
          </w:tcPr>
          <w:p w:rsidR="007E54AB" w:rsidRDefault="007E54AB">
            <w:pPr>
              <w:jc w:val="center"/>
            </w:pPr>
            <w:r>
              <w:t>0.00</w:t>
            </w:r>
          </w:p>
        </w:tc>
      </w:tr>
      <w:tr w:rsidR="00775A76" w:rsidTr="00775A76">
        <w:trPr>
          <w:cantSplit/>
        </w:trPr>
        <w:tc>
          <w:tcPr>
            <w:tcW w:w="8028" w:type="dxa"/>
            <w:gridSpan w:val="4"/>
          </w:tcPr>
          <w:p w:rsidR="00775A76" w:rsidRDefault="00775A76" w:rsidP="0027233C">
            <w:pPr>
              <w:jc w:val="right"/>
            </w:pPr>
          </w:p>
        </w:tc>
        <w:tc>
          <w:tcPr>
            <w:tcW w:w="1548" w:type="dxa"/>
          </w:tcPr>
          <w:p w:rsidR="00775A76" w:rsidRDefault="00775A76" w:rsidP="00E957A4">
            <w:pPr>
              <w:jc w:val="right"/>
            </w:pPr>
          </w:p>
        </w:tc>
      </w:tr>
      <w:tr w:rsidR="007E54AB" w:rsidTr="00775A76">
        <w:trPr>
          <w:cantSplit/>
        </w:trPr>
        <w:tc>
          <w:tcPr>
            <w:tcW w:w="8028" w:type="dxa"/>
            <w:gridSpan w:val="4"/>
          </w:tcPr>
          <w:p w:rsidR="007E54AB" w:rsidRDefault="007E54AB" w:rsidP="00163256">
            <w:pPr>
              <w:jc w:val="right"/>
            </w:pPr>
            <w:r>
              <w:t>20</w:t>
            </w:r>
            <w:r w:rsidR="0027233C">
              <w:t>1</w:t>
            </w:r>
            <w:r w:rsidR="00163256">
              <w:t xml:space="preserve">2 </w:t>
            </w:r>
            <w:r>
              <w:t>Reported Total</w:t>
            </w:r>
          </w:p>
        </w:tc>
        <w:tc>
          <w:tcPr>
            <w:tcW w:w="1548" w:type="dxa"/>
          </w:tcPr>
          <w:p w:rsidR="007E54AB" w:rsidRDefault="007E54AB" w:rsidP="00E957A4">
            <w:pPr>
              <w:jc w:val="right"/>
            </w:pPr>
            <w:r>
              <w:t>446.</w:t>
            </w:r>
            <w:r w:rsidR="00163256">
              <w:t>09</w:t>
            </w:r>
          </w:p>
        </w:tc>
      </w:tr>
      <w:tr w:rsidR="007E54AB" w:rsidTr="00775A76">
        <w:trPr>
          <w:cantSplit/>
        </w:trPr>
        <w:tc>
          <w:tcPr>
            <w:tcW w:w="8028" w:type="dxa"/>
            <w:gridSpan w:val="4"/>
          </w:tcPr>
          <w:p w:rsidR="007E54AB" w:rsidRDefault="0027233C" w:rsidP="0027233C">
            <w:pPr>
              <w:jc w:val="right"/>
            </w:pPr>
            <w:r>
              <w:t>In</w:t>
            </w:r>
            <w:r w:rsidR="007E54AB">
              <w:t>creases due to new roads</w:t>
            </w:r>
          </w:p>
        </w:tc>
        <w:tc>
          <w:tcPr>
            <w:tcW w:w="1548" w:type="dxa"/>
          </w:tcPr>
          <w:p w:rsidR="007E54AB" w:rsidRDefault="007E54AB" w:rsidP="0027233C">
            <w:pPr>
              <w:jc w:val="right"/>
            </w:pPr>
            <w:r>
              <w:t>0.</w:t>
            </w:r>
            <w:r w:rsidR="0027233C">
              <w:t>00</w:t>
            </w:r>
          </w:p>
        </w:tc>
      </w:tr>
      <w:tr w:rsidR="007E54AB" w:rsidTr="00775A76">
        <w:trPr>
          <w:cantSplit/>
        </w:trPr>
        <w:tc>
          <w:tcPr>
            <w:tcW w:w="8028" w:type="dxa"/>
            <w:gridSpan w:val="4"/>
          </w:tcPr>
          <w:p w:rsidR="007E54AB" w:rsidRDefault="007E54AB">
            <w:pPr>
              <w:jc w:val="right"/>
            </w:pPr>
            <w:r>
              <w:t>Total</w:t>
            </w:r>
          </w:p>
        </w:tc>
        <w:tc>
          <w:tcPr>
            <w:tcW w:w="1548" w:type="dxa"/>
          </w:tcPr>
          <w:p w:rsidR="007E54AB" w:rsidRDefault="007E54AB">
            <w:pPr>
              <w:jc w:val="right"/>
            </w:pPr>
            <w:r>
              <w:t>446.</w:t>
            </w:r>
            <w:r w:rsidR="00163256">
              <w:t>09</w:t>
            </w:r>
          </w:p>
        </w:tc>
      </w:tr>
      <w:tr w:rsidR="007E54AB" w:rsidTr="00775A76">
        <w:trPr>
          <w:cantSplit/>
        </w:trPr>
        <w:tc>
          <w:tcPr>
            <w:tcW w:w="8028" w:type="dxa"/>
            <w:gridSpan w:val="4"/>
          </w:tcPr>
          <w:p w:rsidR="007E54AB" w:rsidRDefault="007E54AB">
            <w:pPr>
              <w:jc w:val="right"/>
            </w:pPr>
            <w:r>
              <w:t>Decrease due to Realignment/Abandonment/Annexations</w:t>
            </w:r>
          </w:p>
        </w:tc>
        <w:tc>
          <w:tcPr>
            <w:tcW w:w="1548" w:type="dxa"/>
          </w:tcPr>
          <w:p w:rsidR="007E54AB" w:rsidRDefault="007E54AB" w:rsidP="0027233C">
            <w:pPr>
              <w:jc w:val="right"/>
            </w:pPr>
            <w:r>
              <w:t>0.</w:t>
            </w:r>
            <w:r w:rsidR="00163256">
              <w:t>00</w:t>
            </w:r>
          </w:p>
        </w:tc>
      </w:tr>
      <w:tr w:rsidR="007E54AB" w:rsidTr="00775A76">
        <w:trPr>
          <w:cantSplit/>
        </w:trPr>
        <w:tc>
          <w:tcPr>
            <w:tcW w:w="8028" w:type="dxa"/>
            <w:gridSpan w:val="4"/>
          </w:tcPr>
          <w:p w:rsidR="007E54AB" w:rsidRDefault="007E54AB" w:rsidP="0027233C">
            <w:pPr>
              <w:jc w:val="right"/>
            </w:pPr>
            <w:r>
              <w:t>201</w:t>
            </w:r>
            <w:r w:rsidR="00163256">
              <w:t xml:space="preserve">5 </w:t>
            </w:r>
            <w:r>
              <w:t>Reported Total</w:t>
            </w:r>
          </w:p>
        </w:tc>
        <w:tc>
          <w:tcPr>
            <w:tcW w:w="1548" w:type="dxa"/>
          </w:tcPr>
          <w:p w:rsidR="007E54AB" w:rsidRDefault="007E54AB" w:rsidP="0027233C">
            <w:pPr>
              <w:jc w:val="right"/>
            </w:pPr>
            <w:r>
              <w:t>446.</w:t>
            </w:r>
            <w:r w:rsidR="0027233C">
              <w:t>09</w:t>
            </w:r>
          </w:p>
        </w:tc>
      </w:tr>
    </w:tbl>
    <w:p w:rsidR="007E54AB" w:rsidRDefault="007E54AB">
      <w:pPr>
        <w:jc w:val="center"/>
      </w:pPr>
    </w:p>
    <w:p w:rsidR="007E54AB" w:rsidRDefault="007E54AB"/>
    <w:p w:rsidR="007E54AB" w:rsidRDefault="007E54AB"/>
    <w:p w:rsidR="00CB25F8" w:rsidRDefault="00CB25F8"/>
    <w:p w:rsidR="00CB25F8" w:rsidRDefault="00CB25F8"/>
    <w:p w:rsidR="00775A76" w:rsidRDefault="00775A76"/>
    <w:sectPr w:rsidR="00775A76" w:rsidSect="00775A76">
      <w:pgSz w:w="12240" w:h="15840"/>
      <w:pgMar w:top="1440" w:right="1440" w:bottom="1440" w:left="1440" w:header="720" w:footer="720" w:gutter="0"/>
      <w:pgNumType w:start="1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64" w:rsidRDefault="006E2864">
      <w:r>
        <w:separator/>
      </w:r>
    </w:p>
  </w:endnote>
  <w:endnote w:type="continuationSeparator" w:id="0">
    <w:p w:rsidR="006E2864" w:rsidRDefault="006E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C7" w:rsidRDefault="00EF58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0F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FC7" w:rsidRDefault="00B30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C7" w:rsidRDefault="00EF58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0F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0D2">
      <w:rPr>
        <w:rStyle w:val="PageNumber"/>
        <w:noProof/>
      </w:rPr>
      <w:t>1</w:t>
    </w:r>
    <w:r>
      <w:rPr>
        <w:rStyle w:val="PageNumber"/>
      </w:rPr>
      <w:fldChar w:fldCharType="end"/>
    </w:r>
  </w:p>
  <w:p w:rsidR="00B30FC7" w:rsidRPr="002102E6" w:rsidRDefault="00B30FC7" w:rsidP="00345FB5">
    <w:pPr>
      <w:rPr>
        <w:i/>
        <w:sz w:val="16"/>
        <w:szCs w:val="16"/>
      </w:rPr>
    </w:pPr>
    <w:r w:rsidRPr="002102E6">
      <w:rPr>
        <w:i/>
        <w:sz w:val="16"/>
        <w:szCs w:val="16"/>
      </w:rPr>
      <w:t>cc\D\PW\Road\Res&amp;Ord\Maintained Rd Sys Res</w:t>
    </w:r>
  </w:p>
  <w:p w:rsidR="00B30FC7" w:rsidRPr="002102E6" w:rsidRDefault="00B30FC7" w:rsidP="00345FB5">
    <w:pPr>
      <w:rPr>
        <w:i/>
        <w:sz w:val="16"/>
        <w:szCs w:val="16"/>
      </w:rPr>
    </w:pPr>
    <w:r w:rsidRPr="002102E6">
      <w:rPr>
        <w:i/>
        <w:sz w:val="16"/>
        <w:szCs w:val="16"/>
      </w:rPr>
      <w:t>\201</w:t>
    </w:r>
    <w:r w:rsidR="002102E6" w:rsidRPr="002102E6">
      <w:rPr>
        <w:i/>
        <w:sz w:val="16"/>
        <w:szCs w:val="16"/>
      </w:rPr>
      <w:t>5</w:t>
    </w:r>
    <w:r w:rsidRPr="002102E6">
      <w:rPr>
        <w:i/>
        <w:sz w:val="16"/>
        <w:szCs w:val="16"/>
      </w:rPr>
      <w:t xml:space="preserve"> Maintained Mileage Resolution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64" w:rsidRDefault="006E2864">
      <w:r>
        <w:separator/>
      </w:r>
    </w:p>
  </w:footnote>
  <w:footnote w:type="continuationSeparator" w:id="0">
    <w:p w:rsidR="006E2864" w:rsidRDefault="006E2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127BF"/>
    <w:rsid w:val="00011ACF"/>
    <w:rsid w:val="00096165"/>
    <w:rsid w:val="00101F1F"/>
    <w:rsid w:val="00104609"/>
    <w:rsid w:val="00133578"/>
    <w:rsid w:val="00142F4C"/>
    <w:rsid w:val="00163256"/>
    <w:rsid w:val="0016393C"/>
    <w:rsid w:val="002102E6"/>
    <w:rsid w:val="00241E0F"/>
    <w:rsid w:val="00271A18"/>
    <w:rsid w:val="0027233C"/>
    <w:rsid w:val="002A50D2"/>
    <w:rsid w:val="002E6F3A"/>
    <w:rsid w:val="00313826"/>
    <w:rsid w:val="00345FB5"/>
    <w:rsid w:val="0037302F"/>
    <w:rsid w:val="00386C5D"/>
    <w:rsid w:val="00393316"/>
    <w:rsid w:val="003A6710"/>
    <w:rsid w:val="003F35A1"/>
    <w:rsid w:val="004904AF"/>
    <w:rsid w:val="004A4E75"/>
    <w:rsid w:val="004B465D"/>
    <w:rsid w:val="004E0078"/>
    <w:rsid w:val="004F31B4"/>
    <w:rsid w:val="0052719F"/>
    <w:rsid w:val="005B0B29"/>
    <w:rsid w:val="00677A7E"/>
    <w:rsid w:val="006E2762"/>
    <w:rsid w:val="006E2864"/>
    <w:rsid w:val="00725A4C"/>
    <w:rsid w:val="00744059"/>
    <w:rsid w:val="00766BEF"/>
    <w:rsid w:val="00775A76"/>
    <w:rsid w:val="007A664E"/>
    <w:rsid w:val="007B395F"/>
    <w:rsid w:val="007E54AB"/>
    <w:rsid w:val="007E672E"/>
    <w:rsid w:val="007F6979"/>
    <w:rsid w:val="008541A0"/>
    <w:rsid w:val="008C7670"/>
    <w:rsid w:val="00900C9A"/>
    <w:rsid w:val="0092206B"/>
    <w:rsid w:val="009274A2"/>
    <w:rsid w:val="0099008E"/>
    <w:rsid w:val="009D3055"/>
    <w:rsid w:val="00A65791"/>
    <w:rsid w:val="00AA4B22"/>
    <w:rsid w:val="00AF0C04"/>
    <w:rsid w:val="00B12D87"/>
    <w:rsid w:val="00B30FC7"/>
    <w:rsid w:val="00B74B41"/>
    <w:rsid w:val="00B860E9"/>
    <w:rsid w:val="00BA377F"/>
    <w:rsid w:val="00BA7818"/>
    <w:rsid w:val="00BB3CA7"/>
    <w:rsid w:val="00C36607"/>
    <w:rsid w:val="00C7095C"/>
    <w:rsid w:val="00C921FB"/>
    <w:rsid w:val="00CB25F8"/>
    <w:rsid w:val="00CC1D1A"/>
    <w:rsid w:val="00CC51CC"/>
    <w:rsid w:val="00CE625D"/>
    <w:rsid w:val="00D127BF"/>
    <w:rsid w:val="00D8116E"/>
    <w:rsid w:val="00E00201"/>
    <w:rsid w:val="00E15551"/>
    <w:rsid w:val="00E42C5D"/>
    <w:rsid w:val="00E454EE"/>
    <w:rsid w:val="00E53E75"/>
    <w:rsid w:val="00E86691"/>
    <w:rsid w:val="00E957A4"/>
    <w:rsid w:val="00EF580F"/>
    <w:rsid w:val="00F0338A"/>
    <w:rsid w:val="00F06F3D"/>
    <w:rsid w:val="00F11C65"/>
    <w:rsid w:val="00FB149D"/>
    <w:rsid w:val="00FC7889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6393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21F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63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21F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3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1F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6393C"/>
    <w:rPr>
      <w:rFonts w:cs="Times New Roman"/>
    </w:rPr>
  </w:style>
  <w:style w:type="character" w:styleId="Hyperlink">
    <w:name w:val="Hyperlink"/>
    <w:basedOn w:val="DefaultParagraphFont"/>
    <w:uiPriority w:val="99"/>
    <w:rsid w:val="00FC78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7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1FB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BB3CA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6393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21F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63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21F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3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1F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6393C"/>
    <w:rPr>
      <w:rFonts w:cs="Times New Roman"/>
    </w:rPr>
  </w:style>
  <w:style w:type="character" w:styleId="Hyperlink">
    <w:name w:val="Hyperlink"/>
    <w:basedOn w:val="DefaultParagraphFont"/>
    <w:uiPriority w:val="99"/>
    <w:rsid w:val="00FC78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7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1FB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BB3CA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0A1AF-184C-40DD-92EF-B5D710BB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Napa County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mshepher</dc:creator>
  <cp:lastModifiedBy>Morgan, Greg</cp:lastModifiedBy>
  <cp:revision>5</cp:revision>
  <cp:lastPrinted>2015-11-03T17:54:00Z</cp:lastPrinted>
  <dcterms:created xsi:type="dcterms:W3CDTF">2015-10-14T18:05:00Z</dcterms:created>
  <dcterms:modified xsi:type="dcterms:W3CDTF">2015-11-03T17:54:00Z</dcterms:modified>
</cp:coreProperties>
</file>