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831" w:rsidRDefault="009C4831">
      <w:pPr>
        <w:jc w:val="center"/>
        <w:rPr>
          <w:b/>
          <w:sz w:val="24"/>
        </w:rPr>
      </w:pPr>
      <w:bookmarkStart w:id="0" w:name="_GoBack"/>
      <w:bookmarkEnd w:id="0"/>
      <w:r>
        <w:rPr>
          <w:b/>
          <w:sz w:val="24"/>
        </w:rPr>
        <w:t xml:space="preserve">RESOLUTION NO. </w:t>
      </w:r>
      <w:r w:rsidR="004A1A0C">
        <w:rPr>
          <w:b/>
          <w:sz w:val="24"/>
        </w:rPr>
        <w:t>2015-66</w:t>
      </w:r>
    </w:p>
    <w:p w:rsidR="009C4831" w:rsidRDefault="009C4831">
      <w:pPr>
        <w:jc w:val="center"/>
        <w:rPr>
          <w:b/>
          <w:sz w:val="24"/>
        </w:rPr>
      </w:pPr>
    </w:p>
    <w:p w:rsidR="009C4831" w:rsidRDefault="009C4831">
      <w:pPr>
        <w:ind w:left="720" w:right="720"/>
        <w:jc w:val="center"/>
        <w:rPr>
          <w:b/>
          <w:sz w:val="24"/>
        </w:rPr>
      </w:pPr>
      <w:r>
        <w:rPr>
          <w:b/>
          <w:sz w:val="24"/>
        </w:rPr>
        <w:t xml:space="preserve"> RESOLUTION OF THE BOARD</w:t>
      </w:r>
      <w:r w:rsidR="00FC570E">
        <w:rPr>
          <w:b/>
          <w:sz w:val="24"/>
        </w:rPr>
        <w:t xml:space="preserve"> OF SUPERVISORS OF THE</w:t>
      </w:r>
      <w:r>
        <w:rPr>
          <w:b/>
          <w:sz w:val="24"/>
        </w:rPr>
        <w:t xml:space="preserve"> NAPA</w:t>
      </w:r>
      <w:r w:rsidR="00FC570E">
        <w:rPr>
          <w:b/>
          <w:sz w:val="24"/>
        </w:rPr>
        <w:t xml:space="preserve"> COUNTY</w:t>
      </w:r>
      <w:r>
        <w:rPr>
          <w:b/>
          <w:sz w:val="24"/>
        </w:rPr>
        <w:t>, STATE OF CALIFORNIA,</w:t>
      </w:r>
      <w:r w:rsidR="00FC570E">
        <w:rPr>
          <w:b/>
          <w:sz w:val="24"/>
        </w:rPr>
        <w:t xml:space="preserve"> ACCEPTING THE FILING OF THE ENGINEER’S REPORT AND SETTING A PUBLIC HEARING ON THE ENGINEER'S REPORT AND THE PROPOSED LEVY OF ASSESSMENTS FOR NAPA COUNTY WINEGRAPE PEST AND DISEASE CONTROL DISTRICT FOR 2015-2016</w:t>
      </w:r>
    </w:p>
    <w:p w:rsidR="009C4831" w:rsidRDefault="009C4831">
      <w:pPr>
        <w:ind w:right="720"/>
        <w:jc w:val="center"/>
        <w:rPr>
          <w:b/>
          <w:sz w:val="24"/>
        </w:rPr>
      </w:pPr>
    </w:p>
    <w:p w:rsidR="009C4831" w:rsidRDefault="009C4831">
      <w:pPr>
        <w:ind w:firstLine="720"/>
        <w:rPr>
          <w:sz w:val="24"/>
        </w:rPr>
      </w:pPr>
      <w:r>
        <w:rPr>
          <w:b/>
          <w:sz w:val="24"/>
        </w:rPr>
        <w:t xml:space="preserve">WHEREAS, </w:t>
      </w:r>
      <w:r>
        <w:rPr>
          <w:bCs/>
          <w:sz w:val="24"/>
        </w:rPr>
        <w:t>in 2002, the Board of Supervis</w:t>
      </w:r>
      <w:r w:rsidR="00FC570E">
        <w:rPr>
          <w:bCs/>
          <w:sz w:val="24"/>
        </w:rPr>
        <w:t>ors of the County of Napa (“</w:t>
      </w:r>
      <w:r>
        <w:rPr>
          <w:bCs/>
          <w:sz w:val="24"/>
        </w:rPr>
        <w:t>Board”) formed the Napa County Winegrape Pest an</w:t>
      </w:r>
      <w:r w:rsidR="00FC570E">
        <w:rPr>
          <w:bCs/>
          <w:sz w:val="24"/>
        </w:rPr>
        <w:t>d Disease Control District (</w:t>
      </w:r>
      <w:r>
        <w:rPr>
          <w:bCs/>
          <w:sz w:val="24"/>
        </w:rPr>
        <w:t>"District"</w:t>
      </w:r>
      <w:r>
        <w:rPr>
          <w:sz w:val="24"/>
        </w:rPr>
        <w:t xml:space="preserve">), pursuant to Food and Agricultural Code sections 6293 et seq., as a mechanism for providing funding for the inspection, detection, prevention and education of Pierce's disease </w:t>
      </w:r>
      <w:r w:rsidR="00C164F4">
        <w:rPr>
          <w:sz w:val="24"/>
        </w:rPr>
        <w:t>caused by the glassy-winged sharpshooter, and deal with other winegrape pests and diseases</w:t>
      </w:r>
      <w:r>
        <w:rPr>
          <w:sz w:val="24"/>
        </w:rPr>
        <w:t>; and</w:t>
      </w:r>
    </w:p>
    <w:p w:rsidR="009C4831" w:rsidRDefault="009C4831">
      <w:pPr>
        <w:ind w:firstLine="720"/>
        <w:rPr>
          <w:sz w:val="24"/>
        </w:rPr>
      </w:pPr>
    </w:p>
    <w:p w:rsidR="009C4831" w:rsidRDefault="009C4831">
      <w:pPr>
        <w:ind w:firstLine="720"/>
        <w:rPr>
          <w:sz w:val="24"/>
        </w:rPr>
      </w:pPr>
      <w:r>
        <w:rPr>
          <w:b/>
          <w:sz w:val="24"/>
        </w:rPr>
        <w:t xml:space="preserve">WHEREAS, </w:t>
      </w:r>
      <w:r>
        <w:rPr>
          <w:sz w:val="24"/>
        </w:rPr>
        <w:t>the Board proposes to finance the activities of the District through the imposition of assessments ("Assessments") on the parcels of real property in the District containing one or more planted vineyard acres, which will receive special benefits from the District; and</w:t>
      </w:r>
    </w:p>
    <w:p w:rsidR="009C4831" w:rsidRDefault="009C4831">
      <w:pPr>
        <w:ind w:firstLine="720"/>
        <w:rPr>
          <w:sz w:val="24"/>
        </w:rPr>
      </w:pPr>
    </w:p>
    <w:p w:rsidR="009C4831" w:rsidRDefault="009C4831">
      <w:pPr>
        <w:ind w:firstLine="720"/>
        <w:rPr>
          <w:sz w:val="24"/>
        </w:rPr>
      </w:pPr>
      <w:r>
        <w:rPr>
          <w:b/>
          <w:sz w:val="24"/>
        </w:rPr>
        <w:t xml:space="preserve">WHEREAS, </w:t>
      </w:r>
      <w:r>
        <w:rPr>
          <w:bCs/>
          <w:sz w:val="24"/>
        </w:rPr>
        <w:t>the Assessments, which the Board herein indicates its intention to adopt, constitute assessments which do not exceed the range of assessments previously specified in a notice given to the public pursuant to Government Code section 54954.6(c)(2)(G) and approved in 200</w:t>
      </w:r>
      <w:r w:rsidR="00C164F4">
        <w:rPr>
          <w:bCs/>
          <w:sz w:val="24"/>
        </w:rPr>
        <w:t>6</w:t>
      </w:r>
      <w:r>
        <w:rPr>
          <w:bCs/>
          <w:sz w:val="24"/>
        </w:rPr>
        <w:t xml:space="preserve"> by the owners of the parcels of real property within the District containing one or more acres of planted vineyard, pursuant to the requirements of Article XIII D </w:t>
      </w:r>
      <w:r w:rsidR="00FC570E">
        <w:rPr>
          <w:bCs/>
          <w:sz w:val="24"/>
        </w:rPr>
        <w:t xml:space="preserve">(4) </w:t>
      </w:r>
      <w:r>
        <w:rPr>
          <w:bCs/>
          <w:sz w:val="24"/>
        </w:rPr>
        <w:t>of the California Constitution</w:t>
      </w:r>
      <w:r>
        <w:rPr>
          <w:sz w:val="24"/>
        </w:rPr>
        <w:t>; and</w:t>
      </w:r>
    </w:p>
    <w:p w:rsidR="009C4831" w:rsidRDefault="009C4831">
      <w:pPr>
        <w:ind w:firstLine="720"/>
        <w:rPr>
          <w:sz w:val="24"/>
        </w:rPr>
      </w:pPr>
    </w:p>
    <w:p w:rsidR="009C4831" w:rsidRDefault="009C4831">
      <w:pPr>
        <w:ind w:firstLine="720"/>
        <w:rPr>
          <w:sz w:val="24"/>
        </w:rPr>
      </w:pPr>
      <w:r>
        <w:rPr>
          <w:b/>
          <w:sz w:val="24"/>
        </w:rPr>
        <w:t xml:space="preserve">WHEREAS, </w:t>
      </w:r>
      <w:r>
        <w:rPr>
          <w:sz w:val="24"/>
        </w:rPr>
        <w:t>the Board has caused to be prepared, and has received for filing wi</w:t>
      </w:r>
      <w:r w:rsidR="00FC570E">
        <w:rPr>
          <w:sz w:val="24"/>
        </w:rPr>
        <w:t>th the Clerk of the Board ("</w:t>
      </w:r>
      <w:r>
        <w:rPr>
          <w:sz w:val="24"/>
        </w:rPr>
        <w:t>Clerk"), a</w:t>
      </w:r>
      <w:r w:rsidR="00FC570E">
        <w:rPr>
          <w:sz w:val="24"/>
        </w:rPr>
        <w:t xml:space="preserve"> written Engineer's Report ("</w:t>
      </w:r>
      <w:r>
        <w:rPr>
          <w:sz w:val="24"/>
        </w:rPr>
        <w:t>Report") with respect to the Assessments, prepared by a professional engineer certified by the State of California and which is referred to and incorporated herein by reference; and</w:t>
      </w:r>
    </w:p>
    <w:p w:rsidR="009C4831" w:rsidRDefault="009C4831">
      <w:pPr>
        <w:ind w:firstLine="720"/>
        <w:rPr>
          <w:sz w:val="24"/>
        </w:rPr>
      </w:pPr>
    </w:p>
    <w:p w:rsidR="009C4831" w:rsidRDefault="009C4831">
      <w:pPr>
        <w:ind w:firstLine="720"/>
        <w:rPr>
          <w:sz w:val="24"/>
        </w:rPr>
      </w:pPr>
      <w:r>
        <w:rPr>
          <w:b/>
          <w:sz w:val="24"/>
        </w:rPr>
        <w:t xml:space="preserve">WHEREAS, </w:t>
      </w:r>
      <w:r>
        <w:rPr>
          <w:sz w:val="24"/>
        </w:rPr>
        <w:t xml:space="preserve">pursuant to Article XIII D of the California Constitution, and Chapter 3.54 of the Napa County Code, the Report includes a description of each parcel of real property receiving any of the benefits of the District, and the amount of assessment for each parcel computed in conformity with Napa County Code sections 3.54.030 and 3.54.040; and </w:t>
      </w:r>
    </w:p>
    <w:p w:rsidR="009C4831" w:rsidRDefault="009C4831">
      <w:pPr>
        <w:ind w:firstLine="720"/>
        <w:rPr>
          <w:sz w:val="24"/>
        </w:rPr>
      </w:pPr>
    </w:p>
    <w:p w:rsidR="009C4831" w:rsidRDefault="009C4831">
      <w:pPr>
        <w:ind w:firstLine="720"/>
        <w:rPr>
          <w:sz w:val="24"/>
        </w:rPr>
      </w:pPr>
      <w:r>
        <w:rPr>
          <w:b/>
          <w:sz w:val="24"/>
        </w:rPr>
        <w:t xml:space="preserve">WHEREAS, </w:t>
      </w:r>
      <w:r>
        <w:rPr>
          <w:sz w:val="24"/>
        </w:rPr>
        <w:t xml:space="preserve">after considering and accepting the Report, the Board wishes to declare its intention to levy the Assessments for the </w:t>
      </w:r>
      <w:r w:rsidR="00FC570E">
        <w:rPr>
          <w:sz w:val="24"/>
        </w:rPr>
        <w:t>2015-2016 fiscal year in accordance with the Report, and to that end to set a public hearing on the Report and the level of Assessments proposed in the Report;</w:t>
      </w:r>
    </w:p>
    <w:p w:rsidR="009C4831" w:rsidRDefault="009C4831">
      <w:pPr>
        <w:ind w:firstLine="720"/>
        <w:rPr>
          <w:sz w:val="24"/>
        </w:rPr>
      </w:pPr>
    </w:p>
    <w:p w:rsidR="009C4831" w:rsidRDefault="009C4831">
      <w:pPr>
        <w:ind w:firstLine="720"/>
        <w:rPr>
          <w:b/>
          <w:sz w:val="24"/>
        </w:rPr>
      </w:pPr>
      <w:r>
        <w:rPr>
          <w:b/>
          <w:sz w:val="24"/>
        </w:rPr>
        <w:t>NOW, THEREFORE, BE IT RESOLVED AS FOLLOWS:</w:t>
      </w:r>
    </w:p>
    <w:p w:rsidR="009C4831" w:rsidRDefault="009C4831">
      <w:pPr>
        <w:ind w:firstLine="720"/>
        <w:rPr>
          <w:b/>
          <w:sz w:val="24"/>
        </w:rPr>
      </w:pPr>
    </w:p>
    <w:p w:rsidR="009C4831" w:rsidRDefault="009C4831">
      <w:pPr>
        <w:ind w:firstLine="720"/>
        <w:rPr>
          <w:sz w:val="24"/>
        </w:rPr>
      </w:pPr>
      <w:r>
        <w:rPr>
          <w:sz w:val="24"/>
        </w:rPr>
        <w:t>1.  The Board hereby finds and determines that the above recitals are true and correct.</w:t>
      </w:r>
    </w:p>
    <w:p w:rsidR="009C4831" w:rsidRDefault="009C4831">
      <w:pPr>
        <w:ind w:firstLine="720"/>
        <w:rPr>
          <w:sz w:val="24"/>
        </w:rPr>
      </w:pPr>
    </w:p>
    <w:p w:rsidR="009C4831" w:rsidRDefault="009C4831">
      <w:pPr>
        <w:ind w:firstLine="720"/>
        <w:rPr>
          <w:sz w:val="24"/>
        </w:rPr>
      </w:pPr>
      <w:r>
        <w:rPr>
          <w:sz w:val="24"/>
        </w:rPr>
        <w:lastRenderedPageBreak/>
        <w:t xml:space="preserve">2.  The Board </w:t>
      </w:r>
      <w:r w:rsidR="000B6F6F">
        <w:rPr>
          <w:sz w:val="24"/>
        </w:rPr>
        <w:t xml:space="preserve">of Supervisors of </w:t>
      </w:r>
      <w:r>
        <w:rPr>
          <w:sz w:val="24"/>
        </w:rPr>
        <w:t>Napa</w:t>
      </w:r>
      <w:r w:rsidR="000B6F6F">
        <w:rPr>
          <w:sz w:val="24"/>
        </w:rPr>
        <w:t xml:space="preserve"> County</w:t>
      </w:r>
      <w:r>
        <w:rPr>
          <w:sz w:val="24"/>
        </w:rPr>
        <w:t xml:space="preserve">, State of California, hereby declares its intention, pursuant to the provisions of Food and Agricultural Code sections 6293 et seq. and Chapter 3.54 of the Napa County Code, to </w:t>
      </w:r>
      <w:r w:rsidR="00FC570E">
        <w:rPr>
          <w:sz w:val="24"/>
        </w:rPr>
        <w:t>adopt</w:t>
      </w:r>
      <w:r>
        <w:rPr>
          <w:sz w:val="24"/>
        </w:rPr>
        <w:t xml:space="preserve"> the Assessments upon real property containing one or more planted vineyard acres in the District for the 20</w:t>
      </w:r>
      <w:r w:rsidR="003E3D7C">
        <w:rPr>
          <w:sz w:val="24"/>
        </w:rPr>
        <w:t>1</w:t>
      </w:r>
      <w:r w:rsidR="00AB53EE">
        <w:rPr>
          <w:sz w:val="24"/>
        </w:rPr>
        <w:t>5</w:t>
      </w:r>
      <w:r w:rsidR="00FC570E">
        <w:rPr>
          <w:sz w:val="24"/>
        </w:rPr>
        <w:t>-</w:t>
      </w:r>
      <w:r>
        <w:rPr>
          <w:sz w:val="24"/>
        </w:rPr>
        <w:t>20</w:t>
      </w:r>
      <w:r w:rsidR="005B35DE">
        <w:rPr>
          <w:sz w:val="24"/>
        </w:rPr>
        <w:t>1</w:t>
      </w:r>
      <w:r w:rsidR="00AB53EE">
        <w:rPr>
          <w:sz w:val="24"/>
        </w:rPr>
        <w:t>6</w:t>
      </w:r>
      <w:r>
        <w:rPr>
          <w:sz w:val="24"/>
        </w:rPr>
        <w:t xml:space="preserve"> fiscal year, all as set forth in the Report.  The Report schedules the Assessment for fiscal year 20</w:t>
      </w:r>
      <w:r w:rsidR="003E3D7C">
        <w:rPr>
          <w:sz w:val="24"/>
        </w:rPr>
        <w:t>1</w:t>
      </w:r>
      <w:r w:rsidR="00AB53EE">
        <w:rPr>
          <w:sz w:val="24"/>
        </w:rPr>
        <w:t>5</w:t>
      </w:r>
      <w:r w:rsidR="00FC570E">
        <w:rPr>
          <w:sz w:val="24"/>
        </w:rPr>
        <w:t>-</w:t>
      </w:r>
      <w:r>
        <w:rPr>
          <w:sz w:val="24"/>
        </w:rPr>
        <w:t>20</w:t>
      </w:r>
      <w:r w:rsidR="005B35DE">
        <w:rPr>
          <w:sz w:val="24"/>
        </w:rPr>
        <w:t>1</w:t>
      </w:r>
      <w:r w:rsidR="00AB53EE">
        <w:rPr>
          <w:sz w:val="24"/>
        </w:rPr>
        <w:t>6</w:t>
      </w:r>
      <w:r>
        <w:rPr>
          <w:sz w:val="24"/>
        </w:rPr>
        <w:t xml:space="preserve"> in the amount of $</w:t>
      </w:r>
      <w:r w:rsidR="00AB53EE">
        <w:rPr>
          <w:sz w:val="24"/>
        </w:rPr>
        <w:t>5.00</w:t>
      </w:r>
      <w:r>
        <w:rPr>
          <w:sz w:val="24"/>
        </w:rPr>
        <w:t xml:space="preserve"> per acre.</w:t>
      </w:r>
    </w:p>
    <w:p w:rsidR="009C4831" w:rsidRDefault="009C4831">
      <w:pPr>
        <w:ind w:firstLine="720"/>
        <w:rPr>
          <w:sz w:val="24"/>
        </w:rPr>
      </w:pPr>
    </w:p>
    <w:p w:rsidR="009C4831" w:rsidRDefault="009C4831">
      <w:pPr>
        <w:ind w:firstLine="720"/>
        <w:rPr>
          <w:sz w:val="24"/>
        </w:rPr>
      </w:pPr>
      <w:r>
        <w:rPr>
          <w:sz w:val="24"/>
        </w:rPr>
        <w:t xml:space="preserve">3.  The Report prepared by </w:t>
      </w:r>
      <w:r w:rsidR="006C3978">
        <w:rPr>
          <w:sz w:val="24"/>
        </w:rPr>
        <w:t>Terrance E. Lowell, P.E. for Kristin Lowell</w:t>
      </w:r>
      <w:r w:rsidR="0058399B">
        <w:rPr>
          <w:sz w:val="24"/>
        </w:rPr>
        <w:t xml:space="preserve"> Inc.</w:t>
      </w:r>
      <w:r w:rsidR="006C3978">
        <w:rPr>
          <w:sz w:val="24"/>
        </w:rPr>
        <w:t>,</w:t>
      </w:r>
      <w:r w:rsidR="0058399B">
        <w:rPr>
          <w:sz w:val="24"/>
        </w:rPr>
        <w:t xml:space="preserve"> d</w:t>
      </w:r>
      <w:r>
        <w:rPr>
          <w:sz w:val="24"/>
        </w:rPr>
        <w:t xml:space="preserve">ated </w:t>
      </w:r>
      <w:r w:rsidR="00C75B1C" w:rsidRPr="00DA184A">
        <w:rPr>
          <w:sz w:val="24"/>
        </w:rPr>
        <w:t xml:space="preserve">May </w:t>
      </w:r>
      <w:r w:rsidR="00DA184A">
        <w:rPr>
          <w:sz w:val="24"/>
        </w:rPr>
        <w:t>20</w:t>
      </w:r>
      <w:r w:rsidRPr="00DA184A">
        <w:rPr>
          <w:sz w:val="24"/>
        </w:rPr>
        <w:t>, 20</w:t>
      </w:r>
      <w:r w:rsidR="003E3D7C" w:rsidRPr="00DA184A">
        <w:rPr>
          <w:sz w:val="24"/>
        </w:rPr>
        <w:t>1</w:t>
      </w:r>
      <w:r w:rsidR="00DA184A">
        <w:rPr>
          <w:sz w:val="24"/>
        </w:rPr>
        <w:t>5</w:t>
      </w:r>
      <w:r>
        <w:rPr>
          <w:sz w:val="24"/>
        </w:rPr>
        <w:t xml:space="preserve">, entitled “Napa County Winegrape Pest and Disease Control Assessment District Engineer’s Report” </w:t>
      </w:r>
      <w:r w:rsidR="00FC570E" w:rsidRPr="00042B6F">
        <w:rPr>
          <w:sz w:val="24"/>
        </w:rPr>
        <w:t>has been filed with the Clerk of the Board of Supervisors and is hereby accepted for filing with this Board by this Res</w:t>
      </w:r>
      <w:r w:rsidR="00FC570E">
        <w:rPr>
          <w:sz w:val="24"/>
        </w:rPr>
        <w:t>olution</w:t>
      </w:r>
      <w:r>
        <w:rPr>
          <w:sz w:val="24"/>
        </w:rPr>
        <w:t xml:space="preserve">. A copy of this report shall be maintained on file with the Clerk at </w:t>
      </w:r>
      <w:smartTag w:uri="urn:schemas-microsoft-com:office:smarttags" w:element="address">
        <w:smartTag w:uri="urn:schemas-microsoft-com:office:smarttags" w:element="Street">
          <w:r>
            <w:rPr>
              <w:sz w:val="24"/>
            </w:rPr>
            <w:t>1195 Third Street, Suite 310</w:t>
          </w:r>
        </w:smartTag>
        <w:r>
          <w:rPr>
            <w:sz w:val="24"/>
          </w:rPr>
          <w:t xml:space="preserve">, </w:t>
        </w:r>
        <w:smartTag w:uri="urn:schemas-microsoft-com:office:smarttags" w:element="City">
          <w:r>
            <w:rPr>
              <w:sz w:val="24"/>
            </w:rPr>
            <w:t>Napa</w:t>
          </w:r>
        </w:smartTag>
        <w:r>
          <w:rPr>
            <w:sz w:val="24"/>
          </w:rPr>
          <w:t xml:space="preserve">, </w:t>
        </w:r>
        <w:smartTag w:uri="urn:schemas-microsoft-com:office:smarttags" w:element="State">
          <w:r>
            <w:rPr>
              <w:sz w:val="24"/>
            </w:rPr>
            <w:t>California</w:t>
          </w:r>
        </w:smartTag>
      </w:smartTag>
      <w:r>
        <w:rPr>
          <w:sz w:val="24"/>
        </w:rPr>
        <w:t xml:space="preserve">, and shall be available for public inspection at that location during regular County business hours. </w:t>
      </w:r>
    </w:p>
    <w:p w:rsidR="009C4831" w:rsidRDefault="009C4831">
      <w:pPr>
        <w:ind w:firstLine="720"/>
        <w:rPr>
          <w:sz w:val="24"/>
        </w:rPr>
      </w:pPr>
    </w:p>
    <w:p w:rsidR="009C4831" w:rsidRDefault="009C4831">
      <w:pPr>
        <w:ind w:firstLine="720"/>
        <w:rPr>
          <w:sz w:val="24"/>
        </w:rPr>
      </w:pPr>
      <w:r>
        <w:rPr>
          <w:sz w:val="24"/>
        </w:rPr>
        <w:t>4.  With respect to the Assessments proposed to be levied for the 20</w:t>
      </w:r>
      <w:r w:rsidR="003E3D7C">
        <w:rPr>
          <w:sz w:val="24"/>
        </w:rPr>
        <w:t>1</w:t>
      </w:r>
      <w:r w:rsidR="00AB53EE">
        <w:rPr>
          <w:sz w:val="24"/>
        </w:rPr>
        <w:t>5</w:t>
      </w:r>
      <w:r w:rsidR="00FC570E">
        <w:rPr>
          <w:sz w:val="24"/>
        </w:rPr>
        <w:t>-</w:t>
      </w:r>
      <w:r>
        <w:rPr>
          <w:sz w:val="24"/>
        </w:rPr>
        <w:t>20</w:t>
      </w:r>
      <w:r w:rsidR="005B35DE">
        <w:rPr>
          <w:sz w:val="24"/>
        </w:rPr>
        <w:t>1</w:t>
      </w:r>
      <w:r w:rsidR="00AB53EE">
        <w:rPr>
          <w:sz w:val="24"/>
        </w:rPr>
        <w:t>6</w:t>
      </w:r>
      <w:r>
        <w:rPr>
          <w:sz w:val="24"/>
        </w:rPr>
        <w:t xml:space="preserve"> fiscal year, the designated rates are based on the special benefit to be derived by each identified parcel from the activities of the District as further set forth in the Report, and no individual assessment exceeds the reasonable cost of the proportional special benefit conferred on the parcel to which it relates.</w:t>
      </w:r>
    </w:p>
    <w:p w:rsidR="009C4831" w:rsidRDefault="009C4831">
      <w:pPr>
        <w:ind w:firstLine="720"/>
        <w:rPr>
          <w:sz w:val="24"/>
        </w:rPr>
      </w:pPr>
    </w:p>
    <w:p w:rsidR="009C4831" w:rsidRDefault="009C4831">
      <w:pPr>
        <w:ind w:firstLine="720"/>
        <w:rPr>
          <w:sz w:val="24"/>
        </w:rPr>
      </w:pPr>
      <w:r>
        <w:rPr>
          <w:sz w:val="24"/>
        </w:rPr>
        <w:t xml:space="preserve">5.  That on </w:t>
      </w:r>
      <w:r w:rsidR="00A54EF3" w:rsidRPr="00DA184A">
        <w:rPr>
          <w:sz w:val="24"/>
        </w:rPr>
        <w:t>June 1</w:t>
      </w:r>
      <w:r w:rsidR="00DA184A">
        <w:rPr>
          <w:sz w:val="24"/>
        </w:rPr>
        <w:t>6</w:t>
      </w:r>
      <w:r w:rsidR="00A54EF3" w:rsidRPr="00DA184A">
        <w:rPr>
          <w:sz w:val="24"/>
        </w:rPr>
        <w:t>,</w:t>
      </w:r>
      <w:r w:rsidRPr="00DA184A">
        <w:rPr>
          <w:sz w:val="24"/>
        </w:rPr>
        <w:t xml:space="preserve"> 20</w:t>
      </w:r>
      <w:r w:rsidR="003E3D7C" w:rsidRPr="00DA184A">
        <w:rPr>
          <w:sz w:val="24"/>
        </w:rPr>
        <w:t>1</w:t>
      </w:r>
      <w:r w:rsidR="00DA184A">
        <w:rPr>
          <w:sz w:val="24"/>
        </w:rPr>
        <w:t>5</w:t>
      </w:r>
      <w:r>
        <w:rPr>
          <w:sz w:val="24"/>
        </w:rPr>
        <w:t xml:space="preserve"> at </w:t>
      </w:r>
      <w:r w:rsidR="00ED6D9A">
        <w:rPr>
          <w:sz w:val="24"/>
        </w:rPr>
        <w:t>9:00</w:t>
      </w:r>
      <w:r>
        <w:rPr>
          <w:sz w:val="24"/>
        </w:rPr>
        <w:t xml:space="preserve"> a.m., or as soon thereafter as circumstances allow, in the chambers of the Board of Supervisors, 1195 Third Street, Suite 305, Napa, California, the Board sh</w:t>
      </w:r>
      <w:r w:rsidR="00FC570E">
        <w:rPr>
          <w:sz w:val="24"/>
        </w:rPr>
        <w:t>all hold a public hearing ("</w:t>
      </w:r>
      <w:r>
        <w:rPr>
          <w:sz w:val="24"/>
        </w:rPr>
        <w:t>public hearing") with respect to the enactment of the Assessments.  At the public hearing, any interested person shall be permitted to present written or oral testimony.  The Board shall consider any protests with respect to the Assessments, and shall determine whether, and to what extent, to adopt the proposed Assessments.</w:t>
      </w:r>
    </w:p>
    <w:p w:rsidR="009C4831" w:rsidRDefault="009C4831">
      <w:pPr>
        <w:ind w:firstLine="720"/>
        <w:rPr>
          <w:sz w:val="24"/>
        </w:rPr>
      </w:pPr>
    </w:p>
    <w:p w:rsidR="009C4831" w:rsidRDefault="009C4831">
      <w:pPr>
        <w:ind w:firstLine="720"/>
        <w:rPr>
          <w:sz w:val="24"/>
        </w:rPr>
      </w:pPr>
      <w:r>
        <w:rPr>
          <w:sz w:val="24"/>
        </w:rPr>
        <w:t xml:space="preserve">6.  The Board designates </w:t>
      </w:r>
      <w:r w:rsidR="00ED6D9A">
        <w:rPr>
          <w:sz w:val="24"/>
        </w:rPr>
        <w:t xml:space="preserve">Sora O’Doherty of the Napa </w:t>
      </w:r>
      <w:r>
        <w:rPr>
          <w:sz w:val="24"/>
        </w:rPr>
        <w:t>County Counsel</w:t>
      </w:r>
      <w:r w:rsidR="00ED6D9A">
        <w:rPr>
          <w:sz w:val="24"/>
        </w:rPr>
        <w:t>’s</w:t>
      </w:r>
      <w:r>
        <w:rPr>
          <w:sz w:val="24"/>
        </w:rPr>
        <w:t xml:space="preserve"> Office, </w:t>
      </w:r>
      <w:smartTag w:uri="urn:schemas-microsoft-com:office:smarttags" w:element="address">
        <w:smartTag w:uri="urn:schemas-microsoft-com:office:smarttags" w:element="Street">
          <w:r>
            <w:rPr>
              <w:sz w:val="24"/>
            </w:rPr>
            <w:t>1195 Third Street, Suite 301</w:t>
          </w:r>
        </w:smartTag>
        <w:r>
          <w:rPr>
            <w:sz w:val="24"/>
          </w:rPr>
          <w:t xml:space="preserve">, </w:t>
        </w:r>
        <w:smartTag w:uri="urn:schemas-microsoft-com:office:smarttags" w:element="City">
          <w:r>
            <w:rPr>
              <w:sz w:val="24"/>
            </w:rPr>
            <w:t>Napa</w:t>
          </w:r>
        </w:smartTag>
        <w:r>
          <w:rPr>
            <w:sz w:val="24"/>
          </w:rPr>
          <w:t xml:space="preserve">, </w:t>
        </w:r>
        <w:smartTag w:uri="urn:schemas-microsoft-com:office:smarttags" w:element="State">
          <w:r>
            <w:rPr>
              <w:sz w:val="24"/>
            </w:rPr>
            <w:t>California</w:t>
          </w:r>
        </w:smartTag>
        <w:r>
          <w:rPr>
            <w:sz w:val="24"/>
          </w:rPr>
          <w:t xml:space="preserve"> </w:t>
        </w:r>
        <w:smartTag w:uri="urn:schemas-microsoft-com:office:smarttags" w:element="PostalCode">
          <w:r>
            <w:rPr>
              <w:sz w:val="24"/>
            </w:rPr>
            <w:t>94559</w:t>
          </w:r>
        </w:smartTag>
      </w:smartTag>
      <w:r>
        <w:rPr>
          <w:sz w:val="24"/>
        </w:rPr>
        <w:t>, telephone number (707) 25</w:t>
      </w:r>
      <w:r w:rsidR="00ED6D9A">
        <w:rPr>
          <w:sz w:val="24"/>
        </w:rPr>
        <w:t>1-1090</w:t>
      </w:r>
      <w:r>
        <w:rPr>
          <w:sz w:val="24"/>
        </w:rPr>
        <w:t>, as the person to answer questions regarding the Assessments and protest proceedings.</w:t>
      </w:r>
    </w:p>
    <w:p w:rsidR="009C4831" w:rsidRDefault="009C4831">
      <w:pPr>
        <w:ind w:firstLine="720"/>
        <w:rPr>
          <w:sz w:val="24"/>
        </w:rPr>
      </w:pPr>
    </w:p>
    <w:p w:rsidR="009C4831" w:rsidRDefault="009C4831">
      <w:pPr>
        <w:ind w:firstLine="720"/>
        <w:rPr>
          <w:sz w:val="24"/>
        </w:rPr>
      </w:pPr>
      <w:r>
        <w:rPr>
          <w:sz w:val="24"/>
        </w:rPr>
        <w:t>7.  Pursuant to the provisions of Food and Agricultural Code sections 6293 et seq. and Napa County Code Section 3.54.040(B), the Clerk shall publish notice of the public hearing at least once per week for two successive weeks, as provided by Government Code section 6066, in a newspaper of general circulation published in Napa County, which noticing shall be completed prior to the date set for the public hearing.</w:t>
      </w:r>
    </w:p>
    <w:p w:rsidR="009C4831" w:rsidRDefault="009C4831">
      <w:pPr>
        <w:ind w:firstLine="720"/>
        <w:rPr>
          <w:sz w:val="24"/>
        </w:rPr>
      </w:pPr>
    </w:p>
    <w:p w:rsidR="009C4831" w:rsidRDefault="009C4831">
      <w:pPr>
        <w:ind w:firstLine="720"/>
        <w:rPr>
          <w:sz w:val="24"/>
        </w:rPr>
      </w:pPr>
      <w:r>
        <w:rPr>
          <w:sz w:val="24"/>
        </w:rPr>
        <w:t>8.  Upon conclusion of the public hearing, the Board may adopt, revise, change, reduce, or modify any Assessment to be charged, and shall make its determination upon each Assessment as described in the Report, all as authorized by Napa County Code section 3.54.040(C). The Board shall then confirm the Report as so modified and order the Assessments to be levied and collected in conformity with applicable law.</w:t>
      </w:r>
    </w:p>
    <w:p w:rsidR="009C4831" w:rsidRDefault="009C4831">
      <w:pPr>
        <w:ind w:firstLine="720"/>
        <w:rPr>
          <w:sz w:val="24"/>
        </w:rPr>
      </w:pPr>
    </w:p>
    <w:p w:rsidR="009C4831" w:rsidRDefault="009C4831">
      <w:pPr>
        <w:ind w:firstLine="720"/>
        <w:rPr>
          <w:sz w:val="24"/>
        </w:rPr>
      </w:pPr>
      <w:r>
        <w:rPr>
          <w:sz w:val="24"/>
        </w:rPr>
        <w:t xml:space="preserve">9.  In accordance with Napa County Code section 3.54.050, each of the Assessments imposed by the Board at the conclusion of the public hearing shall be collected on the tax bill at the same time and in the same manner as ordinary County ad valorem property taxes are </w:t>
      </w:r>
      <w:r>
        <w:rPr>
          <w:sz w:val="24"/>
        </w:rPr>
        <w:lastRenderedPageBreak/>
        <w:t>collected and shall be subject to the same penalties and the same procedure and sale in the case of delinquency as provided for such taxes.</w:t>
      </w:r>
    </w:p>
    <w:p w:rsidR="009C4831" w:rsidRDefault="009C4831">
      <w:pPr>
        <w:ind w:firstLine="720"/>
        <w:rPr>
          <w:sz w:val="24"/>
        </w:rPr>
      </w:pPr>
    </w:p>
    <w:p w:rsidR="009C4831" w:rsidRDefault="00612E5A">
      <w:pPr>
        <w:ind w:firstLine="720"/>
        <w:rPr>
          <w:sz w:val="24"/>
        </w:rPr>
      </w:pPr>
      <w:r>
        <w:rPr>
          <w:b/>
          <w:sz w:val="24"/>
        </w:rPr>
        <w:t>THE FOREGOING RESOLUTION WAS DULY AND REGULARLY ADOPTED</w:t>
      </w:r>
      <w:r w:rsidR="009C4831">
        <w:rPr>
          <w:sz w:val="24"/>
        </w:rPr>
        <w:t xml:space="preserve"> at a regular meeting of the Board </w:t>
      </w:r>
      <w:r w:rsidR="000B6F6F">
        <w:rPr>
          <w:sz w:val="24"/>
        </w:rPr>
        <w:t xml:space="preserve">of Supervisors of </w:t>
      </w:r>
      <w:r w:rsidR="009C4831">
        <w:rPr>
          <w:sz w:val="24"/>
        </w:rPr>
        <w:t>Napa</w:t>
      </w:r>
      <w:r w:rsidR="000B6F6F">
        <w:rPr>
          <w:sz w:val="24"/>
        </w:rPr>
        <w:t xml:space="preserve"> County</w:t>
      </w:r>
      <w:r w:rsidR="009C4831">
        <w:rPr>
          <w:sz w:val="24"/>
        </w:rPr>
        <w:t>, State of California, held on the</w:t>
      </w:r>
      <w:r w:rsidR="004D19C5">
        <w:rPr>
          <w:sz w:val="24"/>
        </w:rPr>
        <w:t xml:space="preserve"> </w:t>
      </w:r>
      <w:r w:rsidR="00AB53EE">
        <w:rPr>
          <w:sz w:val="24"/>
        </w:rPr>
        <w:t>2</w:t>
      </w:r>
      <w:r w:rsidR="004A1A0C" w:rsidRPr="004A1A0C">
        <w:rPr>
          <w:sz w:val="24"/>
          <w:vertAlign w:val="superscript"/>
        </w:rPr>
        <w:t>nd</w:t>
      </w:r>
      <w:r w:rsidR="004A1A0C">
        <w:rPr>
          <w:sz w:val="24"/>
        </w:rPr>
        <w:t xml:space="preserve"> </w:t>
      </w:r>
      <w:r w:rsidR="009C4831">
        <w:rPr>
          <w:sz w:val="24"/>
        </w:rPr>
        <w:t xml:space="preserve">day of </w:t>
      </w:r>
      <w:r w:rsidR="00AB53EE">
        <w:rPr>
          <w:sz w:val="24"/>
        </w:rPr>
        <w:t>June</w:t>
      </w:r>
      <w:r w:rsidR="004D19C5">
        <w:rPr>
          <w:sz w:val="24"/>
        </w:rPr>
        <w:t xml:space="preserve">, </w:t>
      </w:r>
      <w:r w:rsidR="009C4831">
        <w:rPr>
          <w:sz w:val="24"/>
        </w:rPr>
        <w:t>20</w:t>
      </w:r>
      <w:r w:rsidR="003E3D7C">
        <w:rPr>
          <w:sz w:val="24"/>
        </w:rPr>
        <w:t>1</w:t>
      </w:r>
      <w:r w:rsidR="00AB53EE">
        <w:rPr>
          <w:sz w:val="24"/>
        </w:rPr>
        <w:t>5</w:t>
      </w:r>
      <w:r w:rsidR="009C4831">
        <w:rPr>
          <w:sz w:val="24"/>
        </w:rPr>
        <w:t>, by the following vote:</w:t>
      </w:r>
    </w:p>
    <w:p w:rsidR="00612E5A" w:rsidRDefault="00612E5A">
      <w:pPr>
        <w:ind w:firstLine="720"/>
        <w:rPr>
          <w:sz w:val="24"/>
        </w:rPr>
      </w:pPr>
    </w:p>
    <w:p w:rsidR="00612E5A" w:rsidRDefault="00612E5A" w:rsidP="004A1A0C">
      <w:pPr>
        <w:ind w:firstLine="720"/>
        <w:rPr>
          <w:sz w:val="24"/>
        </w:rPr>
      </w:pPr>
      <w:r>
        <w:rPr>
          <w:sz w:val="24"/>
        </w:rPr>
        <w:t>AYES:</w:t>
      </w:r>
      <w:r>
        <w:rPr>
          <w:sz w:val="24"/>
        </w:rPr>
        <w:tab/>
      </w:r>
      <w:r>
        <w:rPr>
          <w:sz w:val="24"/>
        </w:rPr>
        <w:tab/>
      </w:r>
      <w:r>
        <w:rPr>
          <w:sz w:val="24"/>
        </w:rPr>
        <w:tab/>
      </w:r>
      <w:r w:rsidR="004A1A0C">
        <w:rPr>
          <w:sz w:val="24"/>
        </w:rPr>
        <w:t>WAGENKNECHT, CALDWELL, PEDROZA and DILLON</w:t>
      </w:r>
    </w:p>
    <w:p w:rsidR="00612E5A" w:rsidRDefault="00612E5A" w:rsidP="00612E5A">
      <w:pPr>
        <w:ind w:firstLine="720"/>
        <w:rPr>
          <w:sz w:val="24"/>
        </w:rPr>
      </w:pPr>
    </w:p>
    <w:p w:rsidR="00612E5A" w:rsidRDefault="00612E5A" w:rsidP="00612E5A">
      <w:pPr>
        <w:ind w:firstLine="720"/>
        <w:rPr>
          <w:sz w:val="24"/>
        </w:rPr>
      </w:pPr>
      <w:r>
        <w:rPr>
          <w:sz w:val="24"/>
        </w:rPr>
        <w:t>NOES:</w:t>
      </w:r>
      <w:r>
        <w:rPr>
          <w:sz w:val="24"/>
        </w:rPr>
        <w:tab/>
      </w:r>
      <w:r>
        <w:rPr>
          <w:sz w:val="24"/>
        </w:rPr>
        <w:tab/>
      </w:r>
      <w:r>
        <w:rPr>
          <w:sz w:val="24"/>
        </w:rPr>
        <w:tab/>
      </w:r>
      <w:r w:rsidR="004A1A0C">
        <w:rPr>
          <w:sz w:val="24"/>
        </w:rPr>
        <w:t>NONE</w:t>
      </w:r>
    </w:p>
    <w:p w:rsidR="00612E5A" w:rsidRDefault="00612E5A" w:rsidP="00612E5A">
      <w:pPr>
        <w:ind w:firstLine="720"/>
        <w:rPr>
          <w:sz w:val="24"/>
        </w:rPr>
      </w:pPr>
    </w:p>
    <w:p w:rsidR="00612E5A" w:rsidRDefault="00612E5A" w:rsidP="00612E5A">
      <w:pPr>
        <w:ind w:firstLine="720"/>
        <w:rPr>
          <w:sz w:val="24"/>
        </w:rPr>
      </w:pPr>
      <w:r>
        <w:rPr>
          <w:sz w:val="24"/>
        </w:rPr>
        <w:t>ABSTAIN:</w:t>
      </w:r>
      <w:r>
        <w:rPr>
          <w:sz w:val="24"/>
        </w:rPr>
        <w:tab/>
      </w:r>
      <w:r>
        <w:rPr>
          <w:sz w:val="24"/>
        </w:rPr>
        <w:tab/>
      </w:r>
      <w:r w:rsidR="004A1A0C">
        <w:rPr>
          <w:sz w:val="24"/>
        </w:rPr>
        <w:t>NONE</w:t>
      </w:r>
    </w:p>
    <w:p w:rsidR="00612E5A" w:rsidRDefault="00612E5A" w:rsidP="00612E5A">
      <w:pPr>
        <w:ind w:firstLine="720"/>
        <w:rPr>
          <w:sz w:val="24"/>
        </w:rPr>
      </w:pPr>
    </w:p>
    <w:p w:rsidR="00612E5A" w:rsidRDefault="00612E5A" w:rsidP="00612E5A">
      <w:pPr>
        <w:ind w:firstLine="720"/>
        <w:rPr>
          <w:sz w:val="24"/>
        </w:rPr>
      </w:pPr>
      <w:r>
        <w:rPr>
          <w:sz w:val="24"/>
        </w:rPr>
        <w:t>ABSENT:</w:t>
      </w:r>
      <w:r>
        <w:rPr>
          <w:sz w:val="24"/>
        </w:rPr>
        <w:tab/>
      </w:r>
      <w:r>
        <w:rPr>
          <w:sz w:val="24"/>
        </w:rPr>
        <w:tab/>
      </w:r>
      <w:r w:rsidR="004A1A0C">
        <w:rPr>
          <w:sz w:val="24"/>
        </w:rPr>
        <w:t>LUCE</w:t>
      </w:r>
    </w:p>
    <w:p w:rsidR="00612E5A" w:rsidRDefault="00612E5A" w:rsidP="00612E5A">
      <w:pPr>
        <w:ind w:firstLine="720"/>
        <w:rPr>
          <w:sz w:val="24"/>
        </w:rPr>
      </w:pPr>
    </w:p>
    <w:p w:rsidR="00612E5A" w:rsidRDefault="00612E5A" w:rsidP="00612E5A">
      <w:pPr>
        <w:ind w:firstLine="720"/>
        <w:rPr>
          <w:sz w:val="24"/>
        </w:rPr>
      </w:pPr>
    </w:p>
    <w:p w:rsidR="00612E5A" w:rsidRDefault="000B6F6F" w:rsidP="00612E5A">
      <w:pPr>
        <w:ind w:firstLine="720"/>
        <w:rPr>
          <w:sz w:val="24"/>
        </w:rPr>
      </w:pPr>
      <w:r>
        <w:rPr>
          <w:sz w:val="24"/>
        </w:rPr>
        <w:tab/>
      </w:r>
      <w:r>
        <w:rPr>
          <w:sz w:val="24"/>
        </w:rPr>
        <w:tab/>
      </w:r>
      <w:r>
        <w:rPr>
          <w:sz w:val="24"/>
        </w:rPr>
        <w:tab/>
      </w:r>
      <w:r w:rsidR="00612E5A">
        <w:rPr>
          <w:sz w:val="24"/>
        </w:rPr>
        <w:t>________________________________________________</w:t>
      </w:r>
    </w:p>
    <w:p w:rsidR="00612E5A" w:rsidRDefault="000B6F6F" w:rsidP="00612E5A">
      <w:pPr>
        <w:ind w:firstLine="720"/>
        <w:rPr>
          <w:sz w:val="24"/>
        </w:rPr>
      </w:pPr>
      <w:r>
        <w:rPr>
          <w:sz w:val="24"/>
        </w:rPr>
        <w:tab/>
      </w:r>
      <w:r>
        <w:rPr>
          <w:sz w:val="24"/>
        </w:rPr>
        <w:tab/>
      </w:r>
      <w:r>
        <w:rPr>
          <w:sz w:val="24"/>
        </w:rPr>
        <w:tab/>
      </w:r>
      <w:r w:rsidR="00AB53EE">
        <w:rPr>
          <w:sz w:val="24"/>
        </w:rPr>
        <w:t>DIANE DILLON</w:t>
      </w:r>
      <w:r>
        <w:rPr>
          <w:sz w:val="24"/>
        </w:rPr>
        <w:t xml:space="preserve">, Chair of the Board of </w:t>
      </w:r>
      <w:r w:rsidR="00612E5A">
        <w:rPr>
          <w:sz w:val="24"/>
        </w:rPr>
        <w:t>Supervisors</w:t>
      </w:r>
    </w:p>
    <w:p w:rsidR="000B6F6F" w:rsidRDefault="000B6F6F" w:rsidP="00612E5A">
      <w:pPr>
        <w:ind w:firstLine="720"/>
        <w:rPr>
          <w:sz w:val="24"/>
        </w:rPr>
      </w:pPr>
    </w:p>
    <w:p w:rsidR="000B6F6F" w:rsidRDefault="000B6F6F" w:rsidP="00612E5A">
      <w:pPr>
        <w:ind w:firstLine="720"/>
        <w:rPr>
          <w:sz w:val="24"/>
        </w:rPr>
      </w:pPr>
    </w:p>
    <w:p w:rsidR="000B6F6F" w:rsidRDefault="000B6F6F" w:rsidP="00612E5A">
      <w:pPr>
        <w:ind w:firstLine="720"/>
        <w:rPr>
          <w:sz w:val="24"/>
        </w:rPr>
      </w:pPr>
    </w:p>
    <w:tbl>
      <w:tblPr>
        <w:tblStyle w:val="TableGrid"/>
        <w:tblW w:w="0" w:type="auto"/>
        <w:tblLayout w:type="fixed"/>
        <w:tblLook w:val="01E0" w:firstRow="1" w:lastRow="1" w:firstColumn="1" w:lastColumn="1" w:noHBand="0" w:noVBand="0"/>
      </w:tblPr>
      <w:tblGrid>
        <w:gridCol w:w="3168"/>
        <w:gridCol w:w="2880"/>
        <w:gridCol w:w="3528"/>
      </w:tblGrid>
      <w:tr w:rsidR="000B6F6F" w:rsidTr="004D33EA">
        <w:trPr>
          <w:trHeight w:val="1727"/>
        </w:trPr>
        <w:tc>
          <w:tcPr>
            <w:tcW w:w="3168" w:type="dxa"/>
            <w:tcBorders>
              <w:top w:val="single" w:sz="4" w:space="0" w:color="auto"/>
              <w:left w:val="single" w:sz="4" w:space="0" w:color="auto"/>
              <w:bottom w:val="single" w:sz="4" w:space="0" w:color="auto"/>
              <w:right w:val="single" w:sz="4" w:space="0" w:color="auto"/>
            </w:tcBorders>
          </w:tcPr>
          <w:p w:rsidR="000B6F6F" w:rsidRPr="009F7E8A" w:rsidRDefault="000B6F6F" w:rsidP="004D33EA">
            <w:pPr>
              <w:tabs>
                <w:tab w:val="left" w:pos="2736"/>
                <w:tab w:val="left" w:pos="5760"/>
                <w:tab w:val="left" w:pos="8928"/>
              </w:tabs>
              <w:jc w:val="center"/>
              <w:rPr>
                <w:sz w:val="18"/>
                <w:szCs w:val="18"/>
              </w:rPr>
            </w:pPr>
            <w:r w:rsidRPr="009F7E8A">
              <w:rPr>
                <w:sz w:val="18"/>
                <w:szCs w:val="18"/>
              </w:rPr>
              <w:t>APPROVED AS TO FORM</w:t>
            </w:r>
          </w:p>
          <w:p w:rsidR="000B6F6F" w:rsidRPr="009F7E8A" w:rsidRDefault="000B6F6F" w:rsidP="004D33EA">
            <w:pPr>
              <w:tabs>
                <w:tab w:val="left" w:pos="2592"/>
                <w:tab w:val="left" w:pos="5760"/>
                <w:tab w:val="left" w:pos="8928"/>
              </w:tabs>
              <w:jc w:val="center"/>
              <w:rPr>
                <w:sz w:val="18"/>
                <w:szCs w:val="18"/>
              </w:rPr>
            </w:pPr>
            <w:r w:rsidRPr="009F7E8A">
              <w:rPr>
                <w:sz w:val="18"/>
                <w:szCs w:val="18"/>
              </w:rPr>
              <w:t>Office of County Counsel</w:t>
            </w:r>
          </w:p>
          <w:p w:rsidR="000B6F6F" w:rsidRDefault="000B6F6F" w:rsidP="004D33EA">
            <w:pPr>
              <w:tabs>
                <w:tab w:val="left" w:pos="2592"/>
                <w:tab w:val="left" w:pos="5760"/>
                <w:tab w:val="left" w:pos="8928"/>
              </w:tabs>
              <w:rPr>
                <w:sz w:val="18"/>
                <w:szCs w:val="18"/>
              </w:rPr>
            </w:pPr>
          </w:p>
          <w:p w:rsidR="000B6F6F" w:rsidRDefault="000B6F6F" w:rsidP="004D33EA">
            <w:pPr>
              <w:tabs>
                <w:tab w:val="left" w:pos="2592"/>
                <w:tab w:val="left" w:pos="5760"/>
                <w:tab w:val="left" w:pos="8928"/>
              </w:tabs>
              <w:rPr>
                <w:sz w:val="18"/>
                <w:szCs w:val="18"/>
                <w:u w:val="single"/>
              </w:rPr>
            </w:pPr>
            <w:r>
              <w:rPr>
                <w:sz w:val="18"/>
                <w:szCs w:val="18"/>
              </w:rPr>
              <w:t xml:space="preserve">By: </w:t>
            </w:r>
            <w:r>
              <w:rPr>
                <w:i/>
                <w:sz w:val="18"/>
                <w:szCs w:val="18"/>
                <w:u w:val="single"/>
              </w:rPr>
              <w:t>Chris Apallas</w:t>
            </w:r>
            <w:r>
              <w:rPr>
                <w:sz w:val="18"/>
                <w:szCs w:val="18"/>
                <w:u w:val="single"/>
              </w:rPr>
              <w:tab/>
            </w:r>
          </w:p>
          <w:p w:rsidR="000B6F6F" w:rsidRDefault="000B6F6F" w:rsidP="004D33EA">
            <w:pPr>
              <w:tabs>
                <w:tab w:val="left" w:pos="2592"/>
                <w:tab w:val="left" w:pos="5760"/>
                <w:tab w:val="left" w:pos="8928"/>
              </w:tabs>
              <w:rPr>
                <w:sz w:val="18"/>
                <w:szCs w:val="18"/>
              </w:rPr>
            </w:pPr>
            <w:r>
              <w:rPr>
                <w:sz w:val="18"/>
                <w:szCs w:val="18"/>
              </w:rPr>
              <w:t xml:space="preserve">       Deputy County Counsel</w:t>
            </w:r>
          </w:p>
          <w:p w:rsidR="000B6F6F" w:rsidRDefault="000B6F6F" w:rsidP="004D33EA">
            <w:pPr>
              <w:tabs>
                <w:tab w:val="left" w:pos="2592"/>
                <w:tab w:val="left" w:pos="5760"/>
                <w:tab w:val="left" w:pos="8928"/>
              </w:tabs>
              <w:rPr>
                <w:sz w:val="18"/>
                <w:szCs w:val="18"/>
              </w:rPr>
            </w:pPr>
          </w:p>
          <w:p w:rsidR="000B6F6F" w:rsidRDefault="000B6F6F" w:rsidP="004D33EA">
            <w:pPr>
              <w:tabs>
                <w:tab w:val="left" w:pos="2592"/>
                <w:tab w:val="left" w:pos="5760"/>
                <w:tab w:val="left" w:pos="8928"/>
              </w:tabs>
              <w:rPr>
                <w:sz w:val="18"/>
                <w:szCs w:val="18"/>
              </w:rPr>
            </w:pPr>
          </w:p>
          <w:p w:rsidR="000B6F6F" w:rsidRDefault="000B6F6F" w:rsidP="004D33EA">
            <w:pPr>
              <w:tabs>
                <w:tab w:val="left" w:pos="2592"/>
                <w:tab w:val="left" w:pos="5760"/>
                <w:tab w:val="left" w:pos="8928"/>
              </w:tabs>
              <w:rPr>
                <w:rFonts w:ascii="Arial" w:hAnsi="Arial" w:cs="Arial"/>
                <w:sz w:val="18"/>
                <w:szCs w:val="18"/>
              </w:rPr>
            </w:pPr>
            <w:r>
              <w:rPr>
                <w:sz w:val="18"/>
                <w:szCs w:val="18"/>
              </w:rPr>
              <w:t xml:space="preserve">Date: </w:t>
            </w:r>
            <w:r>
              <w:rPr>
                <w:sz w:val="18"/>
                <w:szCs w:val="18"/>
                <w:u w:val="single"/>
              </w:rPr>
              <w:t>May 18</w:t>
            </w:r>
            <w:r w:rsidRPr="001659EC">
              <w:rPr>
                <w:sz w:val="18"/>
                <w:szCs w:val="18"/>
                <w:u w:val="single"/>
              </w:rPr>
              <w:t>, 2015</w:t>
            </w:r>
            <w:r w:rsidRPr="00D14BBB">
              <w:rPr>
                <w:sz w:val="18"/>
                <w:szCs w:val="18"/>
                <w:u w:val="single"/>
              </w:rPr>
              <w:tab/>
            </w:r>
          </w:p>
        </w:tc>
        <w:tc>
          <w:tcPr>
            <w:tcW w:w="2880" w:type="dxa"/>
            <w:tcBorders>
              <w:top w:val="single" w:sz="4" w:space="0" w:color="auto"/>
              <w:left w:val="single" w:sz="4" w:space="0" w:color="auto"/>
              <w:bottom w:val="single" w:sz="4" w:space="0" w:color="auto"/>
              <w:right w:val="single" w:sz="4" w:space="0" w:color="auto"/>
            </w:tcBorders>
          </w:tcPr>
          <w:p w:rsidR="000B6F6F" w:rsidRPr="009F7E8A" w:rsidRDefault="000B6F6F" w:rsidP="004D33EA">
            <w:pPr>
              <w:tabs>
                <w:tab w:val="left" w:pos="2736"/>
                <w:tab w:val="left" w:pos="5760"/>
                <w:tab w:val="left" w:pos="8928"/>
              </w:tabs>
              <w:suppressAutoHyphens/>
              <w:jc w:val="center"/>
              <w:rPr>
                <w:spacing w:val="-3"/>
              </w:rPr>
            </w:pPr>
            <w:r w:rsidRPr="009F7E8A">
              <w:rPr>
                <w:spacing w:val="-3"/>
              </w:rPr>
              <w:t>ATTEST: GLADYS COIL</w:t>
            </w:r>
          </w:p>
          <w:p w:rsidR="000B6F6F" w:rsidRPr="009F7E8A" w:rsidRDefault="000B6F6F" w:rsidP="004D33EA">
            <w:pPr>
              <w:tabs>
                <w:tab w:val="left" w:pos="2736"/>
                <w:tab w:val="left" w:pos="5760"/>
                <w:tab w:val="left" w:pos="8928"/>
              </w:tabs>
              <w:suppressAutoHyphens/>
              <w:rPr>
                <w:spacing w:val="-3"/>
              </w:rPr>
            </w:pPr>
            <w:r>
              <w:rPr>
                <w:spacing w:val="-3"/>
              </w:rPr>
              <w:t xml:space="preserve">Clerk of the Board of </w:t>
            </w:r>
            <w:r w:rsidRPr="009F7E8A">
              <w:rPr>
                <w:spacing w:val="-3"/>
              </w:rPr>
              <w:t>Supervisors</w:t>
            </w:r>
          </w:p>
          <w:p w:rsidR="000B6F6F" w:rsidRDefault="000B6F6F" w:rsidP="004D33EA">
            <w:pPr>
              <w:tabs>
                <w:tab w:val="left" w:pos="2736"/>
                <w:tab w:val="left" w:pos="5760"/>
                <w:tab w:val="left" w:pos="8928"/>
              </w:tabs>
              <w:suppressAutoHyphens/>
              <w:jc w:val="both"/>
              <w:rPr>
                <w:spacing w:val="-3"/>
              </w:rPr>
            </w:pPr>
          </w:p>
          <w:p w:rsidR="000B6F6F" w:rsidRDefault="000B6F6F" w:rsidP="004D33EA">
            <w:pPr>
              <w:tabs>
                <w:tab w:val="left" w:pos="2736"/>
                <w:tab w:val="left" w:pos="5760"/>
                <w:tab w:val="left" w:pos="8928"/>
              </w:tabs>
              <w:suppressAutoHyphens/>
              <w:jc w:val="both"/>
              <w:rPr>
                <w:spacing w:val="-3"/>
              </w:rPr>
            </w:pPr>
          </w:p>
          <w:p w:rsidR="000B6F6F" w:rsidRPr="009F7E8A" w:rsidRDefault="000B6F6F" w:rsidP="004D33EA">
            <w:pPr>
              <w:tabs>
                <w:tab w:val="left" w:pos="2736"/>
                <w:tab w:val="left" w:pos="5760"/>
                <w:tab w:val="left" w:pos="8928"/>
              </w:tabs>
              <w:suppressAutoHyphens/>
              <w:jc w:val="both"/>
              <w:rPr>
                <w:spacing w:val="-3"/>
              </w:rPr>
            </w:pPr>
          </w:p>
          <w:p w:rsidR="000B6F6F" w:rsidRPr="009F7E8A" w:rsidRDefault="000B6F6F" w:rsidP="004D33EA">
            <w:pPr>
              <w:tabs>
                <w:tab w:val="left" w:pos="2736"/>
                <w:tab w:val="left" w:pos="5760"/>
                <w:tab w:val="left" w:pos="8928"/>
              </w:tabs>
              <w:suppressAutoHyphens/>
              <w:jc w:val="both"/>
              <w:rPr>
                <w:spacing w:val="-3"/>
              </w:rPr>
            </w:pPr>
            <w:r w:rsidRPr="009F7E8A">
              <w:rPr>
                <w:spacing w:val="-3"/>
              </w:rPr>
              <w:t>By:</w:t>
            </w:r>
            <w:r>
              <w:rPr>
                <w:spacing w:val="-3"/>
              </w:rPr>
              <w:t xml:space="preserve"> _____________________       </w:t>
            </w:r>
          </w:p>
          <w:p w:rsidR="000B6F6F" w:rsidRDefault="000B6F6F" w:rsidP="004D33EA">
            <w:pPr>
              <w:tabs>
                <w:tab w:val="left" w:pos="2736"/>
                <w:tab w:val="left" w:pos="5760"/>
                <w:tab w:val="left" w:pos="8928"/>
              </w:tabs>
              <w:jc w:val="center"/>
              <w:rPr>
                <w:b/>
                <w:bCs/>
                <w:sz w:val="18"/>
                <w:szCs w:val="18"/>
              </w:rPr>
            </w:pPr>
          </w:p>
        </w:tc>
        <w:tc>
          <w:tcPr>
            <w:tcW w:w="3528" w:type="dxa"/>
            <w:tcBorders>
              <w:top w:val="single" w:sz="4" w:space="0" w:color="auto"/>
              <w:left w:val="single" w:sz="4" w:space="0" w:color="auto"/>
              <w:bottom w:val="single" w:sz="4" w:space="0" w:color="auto"/>
              <w:right w:val="single" w:sz="4" w:space="0" w:color="auto"/>
            </w:tcBorders>
          </w:tcPr>
          <w:p w:rsidR="000B6F6F" w:rsidRPr="009F7E8A" w:rsidRDefault="000B6F6F" w:rsidP="004D33EA">
            <w:pPr>
              <w:tabs>
                <w:tab w:val="left" w:pos="2736"/>
                <w:tab w:val="left" w:pos="5760"/>
                <w:tab w:val="left" w:pos="8928"/>
              </w:tabs>
              <w:jc w:val="center"/>
              <w:rPr>
                <w:bCs/>
                <w:sz w:val="18"/>
                <w:szCs w:val="18"/>
              </w:rPr>
            </w:pPr>
            <w:r w:rsidRPr="009F7E8A">
              <w:rPr>
                <w:bCs/>
                <w:sz w:val="18"/>
                <w:szCs w:val="18"/>
              </w:rPr>
              <w:t>APPROVED BY THE NAPA COUNTY</w:t>
            </w:r>
          </w:p>
          <w:p w:rsidR="000B6F6F" w:rsidRPr="009F7E8A" w:rsidRDefault="000B6F6F" w:rsidP="004D33EA">
            <w:pPr>
              <w:tabs>
                <w:tab w:val="left" w:pos="2736"/>
                <w:tab w:val="left" w:pos="5760"/>
                <w:tab w:val="left" w:pos="8784"/>
                <w:tab w:val="left" w:pos="9216"/>
              </w:tabs>
              <w:jc w:val="center"/>
              <w:rPr>
                <w:bCs/>
                <w:sz w:val="18"/>
                <w:szCs w:val="18"/>
              </w:rPr>
            </w:pPr>
            <w:r w:rsidRPr="009F7E8A">
              <w:rPr>
                <w:bCs/>
                <w:sz w:val="18"/>
                <w:szCs w:val="18"/>
              </w:rPr>
              <w:t>BOARD OF SUPERVISORS</w:t>
            </w:r>
          </w:p>
          <w:p w:rsidR="000B6F6F" w:rsidRDefault="000B6F6F" w:rsidP="004D33EA">
            <w:pPr>
              <w:tabs>
                <w:tab w:val="left" w:pos="3312"/>
                <w:tab w:val="left" w:pos="5760"/>
                <w:tab w:val="left" w:pos="9648"/>
              </w:tabs>
              <w:jc w:val="both"/>
              <w:rPr>
                <w:sz w:val="18"/>
                <w:szCs w:val="18"/>
              </w:rPr>
            </w:pPr>
          </w:p>
          <w:p w:rsidR="000B6F6F" w:rsidRPr="00D14BBB" w:rsidRDefault="000B6F6F" w:rsidP="004D33EA">
            <w:pPr>
              <w:tabs>
                <w:tab w:val="left" w:pos="3312"/>
                <w:tab w:val="left" w:pos="5760"/>
                <w:tab w:val="left" w:pos="9648"/>
              </w:tabs>
              <w:suppressAutoHyphens/>
              <w:jc w:val="both"/>
              <w:rPr>
                <w:sz w:val="18"/>
                <w:szCs w:val="18"/>
                <w:u w:val="single"/>
              </w:rPr>
            </w:pPr>
            <w:r>
              <w:rPr>
                <w:sz w:val="18"/>
                <w:szCs w:val="18"/>
              </w:rPr>
              <w:t xml:space="preserve">Date: </w:t>
            </w:r>
            <w:r w:rsidR="004A1A0C">
              <w:rPr>
                <w:sz w:val="18"/>
                <w:szCs w:val="18"/>
              </w:rPr>
              <w:t>June 2, 2015</w:t>
            </w:r>
          </w:p>
          <w:p w:rsidR="000B6F6F" w:rsidRDefault="000B6F6F" w:rsidP="004D33EA">
            <w:pPr>
              <w:tabs>
                <w:tab w:val="left" w:pos="3312"/>
                <w:tab w:val="left" w:pos="5760"/>
                <w:tab w:val="left" w:pos="9648"/>
              </w:tabs>
              <w:jc w:val="both"/>
              <w:rPr>
                <w:sz w:val="18"/>
                <w:szCs w:val="18"/>
              </w:rPr>
            </w:pPr>
            <w:r>
              <w:rPr>
                <w:sz w:val="18"/>
                <w:szCs w:val="18"/>
              </w:rPr>
              <w:t xml:space="preserve">Processed by: </w:t>
            </w:r>
          </w:p>
          <w:p w:rsidR="004A1A0C" w:rsidRDefault="004A1A0C" w:rsidP="004D33EA">
            <w:pPr>
              <w:tabs>
                <w:tab w:val="left" w:pos="3312"/>
                <w:tab w:val="left" w:pos="5760"/>
                <w:tab w:val="left" w:pos="9648"/>
              </w:tabs>
              <w:jc w:val="both"/>
              <w:rPr>
                <w:sz w:val="18"/>
                <w:szCs w:val="18"/>
              </w:rPr>
            </w:pPr>
          </w:p>
          <w:p w:rsidR="000B6F6F" w:rsidRPr="00D14BBB" w:rsidRDefault="000B6F6F" w:rsidP="004D33EA">
            <w:pPr>
              <w:tabs>
                <w:tab w:val="left" w:pos="3312"/>
                <w:tab w:val="left" w:pos="5760"/>
                <w:tab w:val="left" w:pos="9648"/>
              </w:tabs>
              <w:jc w:val="both"/>
              <w:rPr>
                <w:sz w:val="18"/>
                <w:szCs w:val="18"/>
                <w:u w:val="single"/>
              </w:rPr>
            </w:pPr>
            <w:r w:rsidRPr="00D14BBB">
              <w:rPr>
                <w:sz w:val="18"/>
                <w:szCs w:val="18"/>
                <w:u w:val="single"/>
              </w:rPr>
              <w:tab/>
            </w:r>
          </w:p>
          <w:p w:rsidR="000B6F6F" w:rsidRDefault="000B6F6F" w:rsidP="004D33EA">
            <w:pPr>
              <w:tabs>
                <w:tab w:val="left" w:pos="3312"/>
                <w:tab w:val="left" w:pos="5760"/>
                <w:tab w:val="left" w:pos="9648"/>
              </w:tabs>
              <w:jc w:val="both"/>
              <w:rPr>
                <w:sz w:val="18"/>
                <w:szCs w:val="18"/>
              </w:rPr>
            </w:pPr>
            <w:r>
              <w:rPr>
                <w:sz w:val="18"/>
                <w:szCs w:val="18"/>
              </w:rPr>
              <w:t>Deputy Clerk of the Board</w:t>
            </w:r>
          </w:p>
        </w:tc>
      </w:tr>
    </w:tbl>
    <w:p w:rsidR="00612E5A" w:rsidRDefault="00612E5A" w:rsidP="00612E5A">
      <w:pPr>
        <w:ind w:firstLine="720"/>
        <w:rPr>
          <w:sz w:val="24"/>
        </w:rPr>
      </w:pPr>
    </w:p>
    <w:p w:rsidR="00612E5A" w:rsidRDefault="00612E5A" w:rsidP="00612E5A">
      <w:pPr>
        <w:ind w:firstLine="720"/>
        <w:rPr>
          <w:sz w:val="24"/>
        </w:rPr>
      </w:pPr>
    </w:p>
    <w:p w:rsidR="00612E5A" w:rsidRDefault="00612E5A" w:rsidP="00612E5A">
      <w:pPr>
        <w:ind w:firstLine="720"/>
        <w:rPr>
          <w:sz w:val="24"/>
        </w:rPr>
      </w:pPr>
    </w:p>
    <w:p w:rsidR="00612E5A" w:rsidRDefault="00612E5A" w:rsidP="00612E5A">
      <w:pPr>
        <w:tabs>
          <w:tab w:val="left" w:pos="-720"/>
        </w:tabs>
        <w:suppressAutoHyphens/>
        <w:jc w:val="both"/>
        <w:rPr>
          <w:spacing w:val="-3"/>
        </w:rPr>
      </w:pPr>
      <w:r>
        <w:rPr>
          <w:spacing w:val="-3"/>
        </w:rPr>
        <w:tab/>
        <w:t xml:space="preserve"> </w:t>
      </w:r>
    </w:p>
    <w:p w:rsidR="00612E5A" w:rsidRDefault="00612E5A" w:rsidP="00612E5A">
      <w:pPr>
        <w:ind w:left="720" w:firstLine="720"/>
        <w:rPr>
          <w:sz w:val="24"/>
        </w:rPr>
      </w:pPr>
    </w:p>
    <w:p w:rsidR="00612E5A" w:rsidRDefault="00612E5A" w:rsidP="00612E5A">
      <w:pPr>
        <w:ind w:left="720" w:firstLine="720"/>
        <w:rPr>
          <w:sz w:val="24"/>
        </w:rPr>
      </w:pPr>
    </w:p>
    <w:p w:rsidR="00612E5A" w:rsidRDefault="00612E5A" w:rsidP="00612E5A">
      <w:pPr>
        <w:ind w:left="720" w:firstLine="720"/>
        <w:rPr>
          <w:sz w:val="24"/>
        </w:rPr>
      </w:pPr>
    </w:p>
    <w:p w:rsidR="00612E5A" w:rsidRDefault="00612E5A" w:rsidP="00612E5A">
      <w:pPr>
        <w:ind w:left="720" w:firstLine="720"/>
        <w:rPr>
          <w:sz w:val="24"/>
        </w:rPr>
      </w:pPr>
    </w:p>
    <w:p w:rsidR="00612E5A" w:rsidRDefault="00612E5A" w:rsidP="00612E5A">
      <w:pPr>
        <w:ind w:left="720" w:firstLine="720"/>
        <w:rPr>
          <w:sz w:val="24"/>
        </w:rPr>
      </w:pPr>
    </w:p>
    <w:p w:rsidR="00612E5A" w:rsidRDefault="00612E5A" w:rsidP="00612E5A">
      <w:pPr>
        <w:ind w:left="720" w:firstLine="720"/>
        <w:rPr>
          <w:sz w:val="24"/>
        </w:rPr>
      </w:pPr>
    </w:p>
    <w:p w:rsidR="00612E5A" w:rsidRDefault="00612E5A">
      <w:pPr>
        <w:ind w:firstLine="720"/>
        <w:rPr>
          <w:sz w:val="24"/>
        </w:rPr>
      </w:pPr>
    </w:p>
    <w:sectPr w:rsidR="00612E5A" w:rsidSect="00192AEE">
      <w:footerReference w:type="default" r:id="rId9"/>
      <w:pgSz w:w="12240" w:h="15840" w:code="1"/>
      <w:pgMar w:top="1440" w:right="1440" w:bottom="1440" w:left="1440" w:header="720" w:footer="720" w:gutter="0"/>
      <w:paperSrc w:first="258" w:other="25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C1F" w:rsidRDefault="009A1C1F">
      <w:r>
        <w:separator/>
      </w:r>
    </w:p>
  </w:endnote>
  <w:endnote w:type="continuationSeparator" w:id="0">
    <w:p w:rsidR="009A1C1F" w:rsidRDefault="009A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F13" w:rsidRDefault="000B6F6F">
    <w:pPr>
      <w:pStyle w:val="Footer"/>
    </w:pPr>
    <w:r w:rsidRPr="000B6F6F">
      <w:rPr>
        <w:rStyle w:val="PageNumber"/>
        <w:sz w:val="16"/>
        <w:szCs w:val="16"/>
      </w:rPr>
      <w:t>Cc/d/AgComm/WinegrapeDisease/15-16ROI</w:t>
    </w:r>
    <w:r w:rsidR="00910F13">
      <w:rPr>
        <w:rStyle w:val="PageNumber"/>
      </w:rPr>
      <w:tab/>
    </w:r>
    <w:r w:rsidR="00910F13">
      <w:rPr>
        <w:rStyle w:val="PageNumber"/>
      </w:rPr>
      <w:fldChar w:fldCharType="begin"/>
    </w:r>
    <w:r w:rsidR="00910F13">
      <w:rPr>
        <w:rStyle w:val="PageNumber"/>
      </w:rPr>
      <w:instrText xml:space="preserve"> PAGE </w:instrText>
    </w:r>
    <w:r w:rsidR="00910F13">
      <w:rPr>
        <w:rStyle w:val="PageNumber"/>
      </w:rPr>
      <w:fldChar w:fldCharType="separate"/>
    </w:r>
    <w:r w:rsidR="00192AEE">
      <w:rPr>
        <w:rStyle w:val="PageNumber"/>
        <w:noProof/>
      </w:rPr>
      <w:t>1</w:t>
    </w:r>
    <w:r w:rsidR="00910F13">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C1F" w:rsidRDefault="009A1C1F">
      <w:r>
        <w:separator/>
      </w:r>
    </w:p>
  </w:footnote>
  <w:footnote w:type="continuationSeparator" w:id="0">
    <w:p w:rsidR="009A1C1F" w:rsidRDefault="009A1C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24C3"/>
    <w:multiLevelType w:val="hybridMultilevel"/>
    <w:tmpl w:val="277C133E"/>
    <w:lvl w:ilvl="0" w:tplc="A7E6AAA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C164F4"/>
    <w:rsid w:val="00047C1D"/>
    <w:rsid w:val="00052479"/>
    <w:rsid w:val="00053AD0"/>
    <w:rsid w:val="000764FB"/>
    <w:rsid w:val="000A1B00"/>
    <w:rsid w:val="000A3238"/>
    <w:rsid w:val="000A7020"/>
    <w:rsid w:val="000B6F6F"/>
    <w:rsid w:val="000D7917"/>
    <w:rsid w:val="001355C0"/>
    <w:rsid w:val="001416CC"/>
    <w:rsid w:val="00190F12"/>
    <w:rsid w:val="00192AEE"/>
    <w:rsid w:val="001F11DF"/>
    <w:rsid w:val="00241424"/>
    <w:rsid w:val="00280818"/>
    <w:rsid w:val="00282195"/>
    <w:rsid w:val="002A4545"/>
    <w:rsid w:val="002D2F2F"/>
    <w:rsid w:val="00323F31"/>
    <w:rsid w:val="00324A92"/>
    <w:rsid w:val="00346870"/>
    <w:rsid w:val="00347C31"/>
    <w:rsid w:val="00370586"/>
    <w:rsid w:val="00383691"/>
    <w:rsid w:val="00384A89"/>
    <w:rsid w:val="003E3D7C"/>
    <w:rsid w:val="00420519"/>
    <w:rsid w:val="00454ABB"/>
    <w:rsid w:val="00491B3E"/>
    <w:rsid w:val="004A1A0C"/>
    <w:rsid w:val="004D19C5"/>
    <w:rsid w:val="00513125"/>
    <w:rsid w:val="00533F53"/>
    <w:rsid w:val="00541331"/>
    <w:rsid w:val="005559F7"/>
    <w:rsid w:val="00563818"/>
    <w:rsid w:val="00582138"/>
    <w:rsid w:val="0058399B"/>
    <w:rsid w:val="005B35DE"/>
    <w:rsid w:val="005D06CA"/>
    <w:rsid w:val="00612E5A"/>
    <w:rsid w:val="006C3978"/>
    <w:rsid w:val="006C5BAC"/>
    <w:rsid w:val="006E4537"/>
    <w:rsid w:val="006E668E"/>
    <w:rsid w:val="007A24DB"/>
    <w:rsid w:val="007D2AAB"/>
    <w:rsid w:val="007D437C"/>
    <w:rsid w:val="00826AE5"/>
    <w:rsid w:val="008717CF"/>
    <w:rsid w:val="00887726"/>
    <w:rsid w:val="008E7812"/>
    <w:rsid w:val="008F14E2"/>
    <w:rsid w:val="00910F13"/>
    <w:rsid w:val="00915D76"/>
    <w:rsid w:val="0093731A"/>
    <w:rsid w:val="009442C0"/>
    <w:rsid w:val="009716C5"/>
    <w:rsid w:val="00997C52"/>
    <w:rsid w:val="009A1C1F"/>
    <w:rsid w:val="009B5579"/>
    <w:rsid w:val="009C4831"/>
    <w:rsid w:val="009F37E5"/>
    <w:rsid w:val="00A54EF3"/>
    <w:rsid w:val="00A67696"/>
    <w:rsid w:val="00A75006"/>
    <w:rsid w:val="00AA734B"/>
    <w:rsid w:val="00AB4EDC"/>
    <w:rsid w:val="00AB53EE"/>
    <w:rsid w:val="00BB1AA5"/>
    <w:rsid w:val="00BE1C40"/>
    <w:rsid w:val="00C118EE"/>
    <w:rsid w:val="00C164F4"/>
    <w:rsid w:val="00C26B28"/>
    <w:rsid w:val="00C75B1C"/>
    <w:rsid w:val="00CA43CA"/>
    <w:rsid w:val="00CA4F70"/>
    <w:rsid w:val="00CB6341"/>
    <w:rsid w:val="00D0587C"/>
    <w:rsid w:val="00D13F07"/>
    <w:rsid w:val="00D24E33"/>
    <w:rsid w:val="00D82B27"/>
    <w:rsid w:val="00D92361"/>
    <w:rsid w:val="00DA184A"/>
    <w:rsid w:val="00E31B17"/>
    <w:rsid w:val="00EA794E"/>
    <w:rsid w:val="00EB5EF2"/>
    <w:rsid w:val="00ED6D9A"/>
    <w:rsid w:val="00ED70B7"/>
    <w:rsid w:val="00F168D6"/>
    <w:rsid w:val="00F40099"/>
    <w:rsid w:val="00FB1BCC"/>
    <w:rsid w:val="00FC215F"/>
    <w:rsid w:val="00FC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framePr w:w="3761" w:h="1873" w:hSpace="180" w:wrap="auto" w:vAnchor="text" w:hAnchor="page" w:x="6223" w:y="1"/>
      <w:pBdr>
        <w:top w:val="double" w:sz="6" w:space="1" w:color="auto"/>
        <w:left w:val="double" w:sz="6" w:space="1" w:color="auto"/>
        <w:bottom w:val="double" w:sz="6" w:space="1" w:color="auto"/>
        <w:right w:val="double" w:sz="6" w:space="1" w:color="auto"/>
      </w:pBdr>
      <w:shd w:val="pct5" w:color="auto" w:fill="auto"/>
      <w:spacing w:before="240"/>
    </w:pPr>
    <w:rPr>
      <w:b/>
      <w:sz w:val="24"/>
      <w:szCs w:val="24"/>
    </w:rPr>
  </w:style>
  <w:style w:type="table" w:styleId="TableGrid">
    <w:name w:val="Table Grid"/>
    <w:basedOn w:val="TableNormal"/>
    <w:rsid w:val="000B6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2AEE"/>
    <w:rPr>
      <w:rFonts w:ascii="Tahoma" w:hAnsi="Tahoma" w:cs="Tahoma"/>
      <w:sz w:val="16"/>
      <w:szCs w:val="16"/>
    </w:rPr>
  </w:style>
  <w:style w:type="character" w:customStyle="1" w:styleId="BalloonTextChar">
    <w:name w:val="Balloon Text Char"/>
    <w:basedOn w:val="DefaultParagraphFont"/>
    <w:link w:val="BalloonText"/>
    <w:rsid w:val="00192A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framePr w:w="3761" w:h="1873" w:hSpace="180" w:wrap="auto" w:vAnchor="text" w:hAnchor="page" w:x="6223" w:y="1"/>
      <w:pBdr>
        <w:top w:val="double" w:sz="6" w:space="1" w:color="auto"/>
        <w:left w:val="double" w:sz="6" w:space="1" w:color="auto"/>
        <w:bottom w:val="double" w:sz="6" w:space="1" w:color="auto"/>
        <w:right w:val="double" w:sz="6" w:space="1" w:color="auto"/>
      </w:pBdr>
      <w:shd w:val="pct5" w:color="auto" w:fill="auto"/>
      <w:spacing w:before="240"/>
    </w:pPr>
    <w:rPr>
      <w:b/>
      <w:sz w:val="24"/>
      <w:szCs w:val="24"/>
    </w:rPr>
  </w:style>
  <w:style w:type="table" w:styleId="TableGrid">
    <w:name w:val="Table Grid"/>
    <w:basedOn w:val="TableNormal"/>
    <w:rsid w:val="000B6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2AEE"/>
    <w:rPr>
      <w:rFonts w:ascii="Tahoma" w:hAnsi="Tahoma" w:cs="Tahoma"/>
      <w:sz w:val="16"/>
      <w:szCs w:val="16"/>
    </w:rPr>
  </w:style>
  <w:style w:type="character" w:customStyle="1" w:styleId="BalloonTextChar">
    <w:name w:val="Balloon Text Char"/>
    <w:basedOn w:val="DefaultParagraphFont"/>
    <w:link w:val="BalloonText"/>
    <w:rsid w:val="00192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039FE-1207-4CC1-BB66-F70240CC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RESOLUTION NO</vt:lpstr>
    </vt:vector>
  </TitlesOfParts>
  <Company>Napa County</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Joseph Folkard</dc:creator>
  <cp:lastModifiedBy>Morgan, Greg</cp:lastModifiedBy>
  <cp:revision>4</cp:revision>
  <cp:lastPrinted>2015-06-02T17:17:00Z</cp:lastPrinted>
  <dcterms:created xsi:type="dcterms:W3CDTF">2015-05-18T15:51:00Z</dcterms:created>
  <dcterms:modified xsi:type="dcterms:W3CDTF">2015-06-02T17:17:00Z</dcterms:modified>
</cp:coreProperties>
</file>