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E1" w:rsidRPr="003E6992" w:rsidRDefault="002A4601" w:rsidP="008E51E1">
      <w:pPr>
        <w:suppressAutoHyphens/>
        <w:overflowPunct w:val="0"/>
        <w:autoSpaceDE w:val="0"/>
        <w:autoSpaceDN w:val="0"/>
        <w:adjustRightInd w:val="0"/>
        <w:jc w:val="center"/>
        <w:rPr>
          <w:b/>
        </w:rPr>
      </w:pPr>
      <w:r>
        <w:rPr>
          <w:b/>
        </w:rPr>
        <w:t>RESOLUTION NO.</w:t>
      </w:r>
      <w:r w:rsidR="007B5154">
        <w:rPr>
          <w:b/>
        </w:rPr>
        <w:t xml:space="preserve"> 2014-105</w:t>
      </w:r>
    </w:p>
    <w:p w:rsidR="008E51E1" w:rsidRPr="003E6992" w:rsidRDefault="008E51E1" w:rsidP="008E51E1">
      <w:pPr>
        <w:suppressAutoHyphens/>
        <w:overflowPunct w:val="0"/>
        <w:autoSpaceDE w:val="0"/>
        <w:autoSpaceDN w:val="0"/>
        <w:adjustRightInd w:val="0"/>
        <w:rPr>
          <w:b/>
        </w:rPr>
      </w:pPr>
    </w:p>
    <w:p w:rsidR="008E51E1" w:rsidRPr="003E6992" w:rsidRDefault="008E51E1" w:rsidP="008E51E1">
      <w:pPr>
        <w:suppressAutoHyphens/>
        <w:overflowPunct w:val="0"/>
        <w:autoSpaceDE w:val="0"/>
        <w:autoSpaceDN w:val="0"/>
        <w:adjustRightInd w:val="0"/>
        <w:rPr>
          <w:b/>
        </w:rPr>
      </w:pPr>
    </w:p>
    <w:p w:rsidR="008E51E1" w:rsidRPr="003E6992" w:rsidRDefault="008E51E1" w:rsidP="008E51E1">
      <w:pPr>
        <w:tabs>
          <w:tab w:val="center" w:pos="4680"/>
        </w:tabs>
        <w:jc w:val="center"/>
        <w:rPr>
          <w:b/>
        </w:rPr>
      </w:pPr>
      <w:r w:rsidRPr="003E6992">
        <w:rPr>
          <w:b/>
        </w:rPr>
        <w:t xml:space="preserve">A RESOLUTION OF THE BOARD OF SUPERVISORS OF </w:t>
      </w:r>
      <w:r w:rsidR="006A764B" w:rsidRPr="003E6992">
        <w:rPr>
          <w:b/>
        </w:rPr>
        <w:t>NAPA</w:t>
      </w:r>
    </w:p>
    <w:p w:rsidR="008E51E1" w:rsidRPr="003E6992" w:rsidRDefault="008E51E1" w:rsidP="008E51E1">
      <w:pPr>
        <w:tabs>
          <w:tab w:val="center" w:pos="4680"/>
        </w:tabs>
        <w:jc w:val="center"/>
        <w:rPr>
          <w:b/>
        </w:rPr>
      </w:pPr>
      <w:r w:rsidRPr="003E6992">
        <w:rPr>
          <w:b/>
        </w:rPr>
        <w:t>COUNTY, STATE OF CALIFORNIA, INCREASING RATES FOR THE COLLECTION OF SOLID WASTE,  RECYCLABLE MATERIALS</w:t>
      </w:r>
      <w:r w:rsidR="006A764B" w:rsidRPr="003E6992">
        <w:rPr>
          <w:b/>
        </w:rPr>
        <w:t>,</w:t>
      </w:r>
      <w:r w:rsidRPr="003E6992">
        <w:rPr>
          <w:b/>
        </w:rPr>
        <w:t xml:space="preserve"> GREEN WASTE AND FOOD WASTE APPLICABLE TO GARBAGE ZONE ONE</w:t>
      </w:r>
    </w:p>
    <w:p w:rsidR="008E51E1" w:rsidRPr="003E6992" w:rsidRDefault="008E51E1" w:rsidP="008E51E1">
      <w:pPr>
        <w:ind w:firstLine="720"/>
        <w:rPr>
          <w:highlight w:val="yellow"/>
        </w:rPr>
      </w:pPr>
    </w:p>
    <w:p w:rsidR="008E51E1" w:rsidRPr="003E6992" w:rsidRDefault="008E51E1" w:rsidP="008E51E1">
      <w:pPr>
        <w:suppressAutoHyphens/>
        <w:overflowPunct w:val="0"/>
        <w:autoSpaceDE w:val="0"/>
        <w:autoSpaceDN w:val="0"/>
        <w:adjustRightInd w:val="0"/>
        <w:rPr>
          <w:spacing w:val="-2"/>
        </w:rPr>
      </w:pPr>
      <w:r w:rsidRPr="003E6992">
        <w:rPr>
          <w:spacing w:val="-2"/>
        </w:rPr>
        <w:tab/>
      </w:r>
      <w:r w:rsidRPr="003E6992">
        <w:rPr>
          <w:spacing w:val="-2"/>
        </w:rPr>
        <w:tab/>
      </w:r>
      <w:r w:rsidRPr="003E6992">
        <w:rPr>
          <w:b/>
          <w:bCs/>
          <w:spacing w:val="-2"/>
        </w:rPr>
        <w:t>WHEREAS,</w:t>
      </w:r>
      <w:r w:rsidRPr="003E6992">
        <w:rPr>
          <w:spacing w:val="-2"/>
        </w:rPr>
        <w:t xml:space="preserve"> the California Integrated Waste Management Act of 1989 (Public Resources Code sections 40000 et seq.) requires local agencies to make adequate provision for Solid Waste handling within their jurisdictions; and</w:t>
      </w:r>
    </w:p>
    <w:p w:rsidR="008E51E1" w:rsidRPr="003E6992" w:rsidRDefault="008E51E1" w:rsidP="008E51E1">
      <w:pPr>
        <w:suppressAutoHyphens/>
        <w:overflowPunct w:val="0"/>
        <w:autoSpaceDE w:val="0"/>
        <w:autoSpaceDN w:val="0"/>
        <w:adjustRightInd w:val="0"/>
        <w:rPr>
          <w:spacing w:val="-2"/>
        </w:rPr>
      </w:pPr>
    </w:p>
    <w:p w:rsidR="008E51E1" w:rsidRPr="003E6992" w:rsidRDefault="008E51E1" w:rsidP="008E51E1">
      <w:pPr>
        <w:ind w:firstLine="720"/>
        <w:rPr>
          <w:spacing w:val="-2"/>
        </w:rPr>
      </w:pPr>
      <w:r w:rsidRPr="003E6992">
        <w:rPr>
          <w:spacing w:val="-2"/>
        </w:rPr>
        <w:tab/>
      </w:r>
      <w:r w:rsidRPr="003E6992">
        <w:rPr>
          <w:b/>
          <w:bCs/>
          <w:spacing w:val="-2"/>
        </w:rPr>
        <w:t>WHEREAS,</w:t>
      </w:r>
      <w:r w:rsidRPr="003E6992">
        <w:rPr>
          <w:spacing w:val="-2"/>
        </w:rPr>
        <w:t xml:space="preserve"> under the provisions of Chapter 8.48 of the County Code, County has granted to Napa County Recycling &amp; Waste Services, LLC (“NCRWS”) an exclusive franchise for the handling, collection, transportation and disposal of solid waste in Garbage Zone One of the County, and has set rates associated with the collection and disposal services performed by NCRWS under the franchise; and</w:t>
      </w:r>
    </w:p>
    <w:p w:rsidR="008E51E1" w:rsidRPr="003E6992" w:rsidRDefault="008E51E1" w:rsidP="008E51E1">
      <w:pPr>
        <w:ind w:firstLine="720"/>
        <w:rPr>
          <w:spacing w:val="-2"/>
        </w:rPr>
      </w:pPr>
    </w:p>
    <w:p w:rsidR="008E51E1" w:rsidRPr="003E6992" w:rsidRDefault="008E51E1" w:rsidP="008E51E1">
      <w:pPr>
        <w:ind w:firstLine="720"/>
      </w:pPr>
      <w:r w:rsidRPr="003E6992">
        <w:rPr>
          <w:b/>
          <w:spacing w:val="-2"/>
        </w:rPr>
        <w:t>WHEREAS,</w:t>
      </w:r>
      <w:r w:rsidRPr="003E6992">
        <w:rPr>
          <w:spacing w:val="-2"/>
        </w:rPr>
        <w:t xml:space="preserve"> in accordance with the provisions of the franchise agreement, NCRWS has  applied to the Board for a review and revision of certain rates, and the Board finds there is a need to increase rates for </w:t>
      </w:r>
      <w:r w:rsidRPr="003E6992">
        <w:rPr>
          <w:bCs/>
        </w:rPr>
        <w:t xml:space="preserve">collection of </w:t>
      </w:r>
      <w:bookmarkStart w:id="0" w:name="OLE_LINK1"/>
      <w:bookmarkStart w:id="1" w:name="OLE_LINK2"/>
      <w:r w:rsidRPr="003E6992">
        <w:rPr>
          <w:bCs/>
        </w:rPr>
        <w:t>solid waste, recyclable materials, green waste and food waste</w:t>
      </w:r>
      <w:bookmarkEnd w:id="0"/>
      <w:bookmarkEnd w:id="1"/>
      <w:r w:rsidRPr="003E6992">
        <w:rPr>
          <w:bCs/>
        </w:rPr>
        <w:t>; and</w:t>
      </w:r>
    </w:p>
    <w:p w:rsidR="008E51E1" w:rsidRPr="003E6992" w:rsidRDefault="008E51E1" w:rsidP="008E51E1">
      <w:pPr>
        <w:ind w:firstLine="720"/>
      </w:pPr>
    </w:p>
    <w:p w:rsidR="008E51E1" w:rsidRPr="003E6992" w:rsidRDefault="008E51E1" w:rsidP="008E51E1">
      <w:pPr>
        <w:ind w:firstLine="720"/>
      </w:pPr>
      <w:r w:rsidRPr="003E6992">
        <w:rPr>
          <w:b/>
        </w:rPr>
        <w:t>WHEREAS</w:t>
      </w:r>
      <w:r w:rsidRPr="003E6992">
        <w:t>, Chapter 12.5 of Part 1 of Division 2 of Title 5 of the California Government Code (commencing with Section 54985) and Chapter 8 of Division 1 of Title 7 of the California Government Code (commencing with section 66016) authorize the County to establish fees to recover the cost of providing a service; and</w:t>
      </w:r>
    </w:p>
    <w:p w:rsidR="008E51E1" w:rsidRPr="003E6992" w:rsidRDefault="008E51E1" w:rsidP="008E51E1"/>
    <w:p w:rsidR="008E51E1" w:rsidRPr="003E6992" w:rsidRDefault="008E51E1" w:rsidP="008E51E1">
      <w:pPr>
        <w:ind w:firstLine="720"/>
      </w:pPr>
      <w:r w:rsidRPr="003E6992">
        <w:rPr>
          <w:b/>
        </w:rPr>
        <w:t>WHEREAS</w:t>
      </w:r>
      <w:r w:rsidRPr="003E6992">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8E51E1" w:rsidRPr="003E6992" w:rsidRDefault="008E51E1" w:rsidP="008E51E1"/>
    <w:p w:rsidR="008E51E1" w:rsidRPr="003E6992" w:rsidRDefault="008E51E1" w:rsidP="008E51E1">
      <w:pPr>
        <w:ind w:firstLine="720"/>
      </w:pPr>
      <w:r w:rsidRPr="003E6992">
        <w:rPr>
          <w:b/>
        </w:rPr>
        <w:t>WHEREAS</w:t>
      </w:r>
      <w:r w:rsidRPr="003E6992">
        <w:t>, pursuant to Government Code section 66016, at least fourteen days prior to the date this resolution is to be considered, notice was mailed to those persons who had requested same; and</w:t>
      </w:r>
    </w:p>
    <w:p w:rsidR="008E51E1" w:rsidRPr="003E6992" w:rsidRDefault="008E51E1" w:rsidP="008E51E1"/>
    <w:p w:rsidR="008E51E1" w:rsidRPr="003E6992" w:rsidRDefault="008E51E1" w:rsidP="008E51E1">
      <w:pPr>
        <w:ind w:firstLine="720"/>
        <w:rPr>
          <w:b/>
        </w:rPr>
      </w:pPr>
      <w:r w:rsidRPr="003E6992">
        <w:rPr>
          <w:b/>
        </w:rPr>
        <w:t>WHEREAS</w:t>
      </w:r>
      <w:r w:rsidRPr="003E6992">
        <w:t xml:space="preserve">, notice of the hearing on the proposed fee was published twice in the manner set forth in section 6062a as required by section 66018, subdivision (a), of the Government </w:t>
      </w:r>
      <w:r w:rsidR="004C3BC5" w:rsidRPr="003E6992">
        <w:t>C</w:t>
      </w:r>
      <w:r w:rsidRPr="003E6992">
        <w:t>ode.</w:t>
      </w:r>
    </w:p>
    <w:p w:rsidR="008E51E1" w:rsidRPr="003E6992" w:rsidRDefault="008E51E1" w:rsidP="008E51E1">
      <w:pPr>
        <w:ind w:firstLine="720"/>
        <w:rPr>
          <w:b/>
        </w:rPr>
      </w:pPr>
    </w:p>
    <w:p w:rsidR="008E51E1" w:rsidRPr="003E6992" w:rsidRDefault="008E51E1" w:rsidP="008E51E1">
      <w:pPr>
        <w:ind w:firstLine="720"/>
      </w:pPr>
      <w:r w:rsidRPr="003E6992">
        <w:rPr>
          <w:b/>
        </w:rPr>
        <w:t>NOW, THEREFORE, BE IT RESOLVED</w:t>
      </w:r>
      <w:r w:rsidRPr="003E6992">
        <w:t xml:space="preserve"> that the Board of Supervisors hereby increase</w:t>
      </w:r>
      <w:r w:rsidR="00B73EF8" w:rsidRPr="003E6992">
        <w:t>s</w:t>
      </w:r>
      <w:r w:rsidRPr="003E6992">
        <w:t xml:space="preserve"> the rates for </w:t>
      </w:r>
      <w:r w:rsidRPr="003E6992">
        <w:rPr>
          <w:bCs/>
        </w:rPr>
        <w:t xml:space="preserve">solid waste, recyclable materials, green waste and food waste </w:t>
      </w:r>
      <w:r w:rsidRPr="003E6992">
        <w:t>as listed in Exhibit “A”, attached hereto and incorporated by reference herein, to commence on October 1, 201</w:t>
      </w:r>
      <w:r w:rsidR="003E6992" w:rsidRPr="003E6992">
        <w:t>4</w:t>
      </w:r>
      <w:r w:rsidRPr="003E6992">
        <w:t>.</w:t>
      </w:r>
    </w:p>
    <w:p w:rsidR="008E51E1" w:rsidRPr="003E6992" w:rsidRDefault="008E51E1" w:rsidP="008E51E1">
      <w:pPr>
        <w:suppressAutoHyphens/>
        <w:spacing w:line="240" w:lineRule="atLeast"/>
        <w:rPr>
          <w:highlight w:val="yellow"/>
        </w:rPr>
      </w:pPr>
    </w:p>
    <w:p w:rsidR="008E51E1" w:rsidRPr="003E6992" w:rsidRDefault="008E51E1" w:rsidP="008E51E1">
      <w:pPr>
        <w:suppressAutoHyphens/>
        <w:spacing w:line="240" w:lineRule="atLeast"/>
        <w:rPr>
          <w:highlight w:val="yellow"/>
        </w:rPr>
      </w:pPr>
    </w:p>
    <w:p w:rsidR="008E51E1" w:rsidRPr="003E6992" w:rsidRDefault="008E51E1" w:rsidP="008E51E1">
      <w:pPr>
        <w:ind w:firstLine="720"/>
      </w:pPr>
      <w:r w:rsidRPr="003E6992">
        <w:rPr>
          <w:b/>
        </w:rPr>
        <w:lastRenderedPageBreak/>
        <w:t>BE IT FURTHER RESOLVED</w:t>
      </w:r>
      <w:r w:rsidRPr="003E6992">
        <w:t xml:space="preserve"> that the Board finds this resolution is categorically exempt from the California Environmental Quality Act pursuant to Title 14, California Code of Regulations, section 15273(a)(1) and (2).</w:t>
      </w:r>
    </w:p>
    <w:p w:rsidR="008E51E1" w:rsidRPr="003E6992" w:rsidRDefault="008E51E1" w:rsidP="008E51E1">
      <w:pPr>
        <w:rPr>
          <w:highlight w:val="yellow"/>
        </w:rPr>
      </w:pPr>
    </w:p>
    <w:p w:rsidR="008E51E1" w:rsidRPr="003E6992" w:rsidRDefault="008E51E1" w:rsidP="008E51E1">
      <w:pPr>
        <w:ind w:firstLine="720"/>
        <w:rPr>
          <w:highlight w:val="yellow"/>
        </w:rPr>
      </w:pPr>
      <w:r w:rsidRPr="002F7408">
        <w:rPr>
          <w:b/>
          <w:spacing w:val="-2"/>
        </w:rPr>
        <w:t>THE FOREGOING RESOLUTION WAS DULY AND REGULARLY ADOPTED</w:t>
      </w:r>
      <w:r w:rsidRPr="002F7408">
        <w:rPr>
          <w:spacing w:val="-2"/>
        </w:rPr>
        <w:t xml:space="preserve"> by the Board of Supervisors of Napa</w:t>
      </w:r>
      <w:r w:rsidR="006A764B" w:rsidRPr="002F7408">
        <w:rPr>
          <w:spacing w:val="-2"/>
        </w:rPr>
        <w:t xml:space="preserve"> County</w:t>
      </w:r>
      <w:r w:rsidRPr="002F7408">
        <w:rPr>
          <w:spacing w:val="-2"/>
        </w:rPr>
        <w:t xml:space="preserve">, State of California, at a </w:t>
      </w:r>
      <w:r w:rsidR="007B5154">
        <w:rPr>
          <w:spacing w:val="-2"/>
        </w:rPr>
        <w:t xml:space="preserve">special </w:t>
      </w:r>
      <w:r w:rsidRPr="002F7408">
        <w:rPr>
          <w:spacing w:val="-2"/>
        </w:rPr>
        <w:t xml:space="preserve">meeting of the Board held on </w:t>
      </w:r>
      <w:r w:rsidR="00F932E5" w:rsidRPr="000F25B2">
        <w:rPr>
          <w:spacing w:val="-2"/>
        </w:rPr>
        <w:t>the 9</w:t>
      </w:r>
      <w:r w:rsidR="007B5154" w:rsidRPr="007B5154">
        <w:rPr>
          <w:spacing w:val="-2"/>
          <w:vertAlign w:val="superscript"/>
        </w:rPr>
        <w:t>th</w:t>
      </w:r>
      <w:r w:rsidR="007B5154">
        <w:rPr>
          <w:spacing w:val="-2"/>
        </w:rPr>
        <w:t xml:space="preserve"> </w:t>
      </w:r>
      <w:r w:rsidRPr="000F25B2">
        <w:rPr>
          <w:spacing w:val="-2"/>
        </w:rPr>
        <w:t xml:space="preserve">day of </w:t>
      </w:r>
      <w:r w:rsidR="00F932E5" w:rsidRPr="000F25B2">
        <w:rPr>
          <w:spacing w:val="-2"/>
        </w:rPr>
        <w:t>September</w:t>
      </w:r>
      <w:r w:rsidRPr="000F25B2">
        <w:rPr>
          <w:spacing w:val="-2"/>
        </w:rPr>
        <w:t>, 20</w:t>
      </w:r>
      <w:r w:rsidR="00B83493" w:rsidRPr="000F25B2">
        <w:rPr>
          <w:spacing w:val="-2"/>
        </w:rPr>
        <w:t>1</w:t>
      </w:r>
      <w:r w:rsidR="002F7408" w:rsidRPr="000F25B2">
        <w:rPr>
          <w:spacing w:val="-2"/>
        </w:rPr>
        <w:t>4</w:t>
      </w:r>
      <w:r w:rsidRPr="000F25B2">
        <w:rPr>
          <w:spacing w:val="-2"/>
        </w:rPr>
        <w:t>,</w:t>
      </w:r>
      <w:r w:rsidRPr="002F7408">
        <w:rPr>
          <w:spacing w:val="-2"/>
        </w:rPr>
        <w:t xml:space="preserve"> by the following vote</w:t>
      </w:r>
      <w:r w:rsidR="006E45E2">
        <w:rPr>
          <w:spacing w:val="-2"/>
        </w:rPr>
        <w:t>:</w:t>
      </w:r>
      <w:bookmarkStart w:id="2" w:name="_GoBack"/>
      <w:bookmarkEnd w:id="2"/>
    </w:p>
    <w:p w:rsidR="008E51E1" w:rsidRPr="003E6992" w:rsidRDefault="008E51E1" w:rsidP="008E51E1">
      <w:pPr>
        <w:suppressAutoHyphens/>
        <w:rPr>
          <w:spacing w:val="-2"/>
          <w:szCs w:val="20"/>
        </w:rPr>
      </w:pPr>
    </w:p>
    <w:p w:rsidR="001C57CD" w:rsidRDefault="008E51E1" w:rsidP="00D15E16">
      <w:pPr>
        <w:suppressAutoHyphens/>
        <w:jc w:val="both"/>
        <w:rPr>
          <w:spacing w:val="-2"/>
          <w:szCs w:val="20"/>
        </w:rPr>
      </w:pPr>
      <w:r w:rsidRPr="003E6992">
        <w:rPr>
          <w:spacing w:val="-2"/>
          <w:szCs w:val="20"/>
        </w:rPr>
        <w:t>AYES:</w:t>
      </w:r>
      <w:r w:rsidRPr="003E6992">
        <w:rPr>
          <w:spacing w:val="-2"/>
          <w:szCs w:val="20"/>
        </w:rPr>
        <w:tab/>
      </w:r>
      <w:r w:rsidRPr="003E6992">
        <w:rPr>
          <w:spacing w:val="-2"/>
          <w:szCs w:val="20"/>
        </w:rPr>
        <w:tab/>
        <w:t>SUPERVISORS</w:t>
      </w:r>
      <w:r w:rsidRPr="003E6992">
        <w:rPr>
          <w:spacing w:val="-2"/>
          <w:szCs w:val="20"/>
        </w:rPr>
        <w:tab/>
      </w:r>
      <w:r w:rsidR="007B5154">
        <w:rPr>
          <w:spacing w:val="-2"/>
          <w:szCs w:val="20"/>
        </w:rPr>
        <w:t>WAGENKNECHT, DODD, DILLON, CALDWELL</w:t>
      </w:r>
    </w:p>
    <w:p w:rsidR="007B5154" w:rsidRPr="003E6992" w:rsidRDefault="007B5154" w:rsidP="00D15E16">
      <w:pPr>
        <w:suppressAutoHyphens/>
        <w:jc w:val="both"/>
        <w:rPr>
          <w:spacing w:val="-2"/>
          <w:szCs w:val="20"/>
        </w:rPr>
      </w:pPr>
      <w:r>
        <w:rPr>
          <w:spacing w:val="-2"/>
          <w:szCs w:val="20"/>
        </w:rPr>
        <w:tab/>
      </w:r>
      <w:r>
        <w:rPr>
          <w:spacing w:val="-2"/>
          <w:szCs w:val="20"/>
        </w:rPr>
        <w:tab/>
      </w:r>
      <w:r>
        <w:rPr>
          <w:spacing w:val="-2"/>
          <w:szCs w:val="20"/>
        </w:rPr>
        <w:tab/>
      </w:r>
      <w:r>
        <w:rPr>
          <w:spacing w:val="-2"/>
          <w:szCs w:val="20"/>
        </w:rPr>
        <w:tab/>
      </w:r>
      <w:r>
        <w:rPr>
          <w:spacing w:val="-2"/>
          <w:szCs w:val="20"/>
        </w:rPr>
        <w:tab/>
        <w:t>and LUCE</w:t>
      </w:r>
    </w:p>
    <w:p w:rsidR="001C57CD" w:rsidRPr="003E6992" w:rsidRDefault="001C57CD">
      <w:pPr>
        <w:suppressAutoHyphens/>
        <w:jc w:val="both"/>
        <w:rPr>
          <w:spacing w:val="-2"/>
          <w:szCs w:val="20"/>
        </w:rPr>
      </w:pPr>
    </w:p>
    <w:p w:rsidR="008E51E1" w:rsidRPr="003E6992" w:rsidRDefault="008E51E1" w:rsidP="008E51E1">
      <w:pPr>
        <w:suppressAutoHyphens/>
        <w:jc w:val="both"/>
        <w:rPr>
          <w:spacing w:val="-2"/>
          <w:szCs w:val="20"/>
        </w:rPr>
      </w:pPr>
      <w:r w:rsidRPr="003E6992">
        <w:rPr>
          <w:spacing w:val="-2"/>
          <w:szCs w:val="20"/>
        </w:rPr>
        <w:t>NOES:</w:t>
      </w:r>
      <w:r w:rsidRPr="003E6992">
        <w:rPr>
          <w:spacing w:val="-2"/>
          <w:szCs w:val="20"/>
        </w:rPr>
        <w:tab/>
      </w:r>
      <w:r w:rsidRPr="003E6992">
        <w:rPr>
          <w:spacing w:val="-2"/>
          <w:szCs w:val="20"/>
        </w:rPr>
        <w:tab/>
        <w:t>SUPERVISORS</w:t>
      </w:r>
      <w:r w:rsidRPr="003E6992">
        <w:rPr>
          <w:spacing w:val="-2"/>
          <w:szCs w:val="20"/>
        </w:rPr>
        <w:tab/>
      </w:r>
      <w:r w:rsidR="007B5154">
        <w:rPr>
          <w:spacing w:val="-2"/>
          <w:szCs w:val="20"/>
        </w:rPr>
        <w:t>NONE</w:t>
      </w:r>
    </w:p>
    <w:p w:rsidR="008E51E1" w:rsidRPr="003E6992" w:rsidRDefault="008E51E1" w:rsidP="008E51E1">
      <w:pPr>
        <w:suppressAutoHyphens/>
        <w:jc w:val="both"/>
        <w:rPr>
          <w:spacing w:val="-2"/>
          <w:szCs w:val="20"/>
        </w:rPr>
      </w:pPr>
    </w:p>
    <w:p w:rsidR="008E51E1" w:rsidRPr="003E6992" w:rsidRDefault="008E51E1" w:rsidP="008E51E1">
      <w:pPr>
        <w:suppressAutoHyphens/>
        <w:jc w:val="both"/>
        <w:rPr>
          <w:spacing w:val="-2"/>
        </w:rPr>
      </w:pPr>
      <w:r w:rsidRPr="003E6992">
        <w:rPr>
          <w:spacing w:val="-2"/>
        </w:rPr>
        <w:t>ABSENT:</w:t>
      </w:r>
      <w:r w:rsidRPr="003E6992">
        <w:rPr>
          <w:spacing w:val="-2"/>
        </w:rPr>
        <w:tab/>
        <w:t>SUPERVISORS</w:t>
      </w:r>
      <w:r w:rsidRPr="003E6992">
        <w:rPr>
          <w:spacing w:val="-2"/>
        </w:rPr>
        <w:tab/>
      </w:r>
      <w:r w:rsidR="007B5154">
        <w:rPr>
          <w:spacing w:val="-2"/>
        </w:rPr>
        <w:t>NONE</w:t>
      </w:r>
    </w:p>
    <w:p w:rsidR="003E6992" w:rsidRPr="003E6992" w:rsidRDefault="003E6992" w:rsidP="007B5154">
      <w:pPr>
        <w:pStyle w:val="Default"/>
        <w:tabs>
          <w:tab w:val="left" w:pos="3600"/>
        </w:tabs>
      </w:pPr>
      <w:r>
        <w:tab/>
      </w:r>
    </w:p>
    <w:p w:rsidR="006D5B9F" w:rsidRPr="003E6992" w:rsidRDefault="003E6992" w:rsidP="003E6992">
      <w:pPr>
        <w:tabs>
          <w:tab w:val="left" w:pos="3600"/>
        </w:tabs>
        <w:suppressAutoHyphens/>
        <w:jc w:val="both"/>
        <w:rPr>
          <w:spacing w:val="-2"/>
        </w:rPr>
      </w:pPr>
      <w:r>
        <w:tab/>
      </w:r>
      <w:r w:rsidRPr="003E6992">
        <w:t>_______________________________________</w:t>
      </w:r>
    </w:p>
    <w:p w:rsidR="008E51E1" w:rsidRPr="003E6992" w:rsidRDefault="003E6992" w:rsidP="007B5154">
      <w:pPr>
        <w:tabs>
          <w:tab w:val="left" w:pos="3600"/>
        </w:tabs>
        <w:suppressAutoHyphens/>
        <w:rPr>
          <w:spacing w:val="-2"/>
        </w:rPr>
      </w:pPr>
      <w:r w:rsidRPr="003E6992">
        <w:rPr>
          <w:spacing w:val="-2"/>
        </w:rPr>
        <w:tab/>
        <w:t>MARK LUCE</w:t>
      </w:r>
      <w:r w:rsidR="008E51E1" w:rsidRPr="003E6992">
        <w:rPr>
          <w:spacing w:val="-2"/>
        </w:rPr>
        <w:t>, Chair</w:t>
      </w:r>
      <w:r w:rsidRPr="003E6992">
        <w:rPr>
          <w:spacing w:val="-2"/>
        </w:rPr>
        <w:t>man of the Board of</w:t>
      </w:r>
      <w:r w:rsidRPr="003E6992">
        <w:rPr>
          <w:spacing w:val="-2"/>
        </w:rPr>
        <w:tab/>
      </w:r>
      <w:r w:rsidRPr="003E6992">
        <w:rPr>
          <w:spacing w:val="-2"/>
        </w:rPr>
        <w:tab/>
      </w:r>
      <w:r w:rsidR="008E51E1" w:rsidRPr="003E6992">
        <w:rPr>
          <w:spacing w:val="-2"/>
        </w:rPr>
        <w:t>Supervisors</w:t>
      </w:r>
    </w:p>
    <w:p w:rsidR="008E51E1" w:rsidRPr="003E6992" w:rsidRDefault="008E51E1" w:rsidP="008E51E1">
      <w:pPr>
        <w:suppressAutoHyphens/>
        <w:rPr>
          <w:spacing w:val="-2"/>
        </w:rPr>
      </w:pPr>
      <w:r w:rsidRPr="003E6992">
        <w:rPr>
          <w:spacing w:val="-3"/>
          <w:sz w:val="22"/>
          <w:szCs w:val="20"/>
        </w:rPr>
        <w:t>ATTEST: GLADYS I. COIL</w:t>
      </w:r>
    </w:p>
    <w:p w:rsidR="008E51E1" w:rsidRPr="003E6992" w:rsidRDefault="008E51E1" w:rsidP="008E51E1">
      <w:pPr>
        <w:suppressAutoHyphens/>
        <w:jc w:val="both"/>
        <w:rPr>
          <w:spacing w:val="-3"/>
          <w:sz w:val="22"/>
          <w:szCs w:val="20"/>
        </w:rPr>
      </w:pPr>
      <w:r w:rsidRPr="003E6992">
        <w:rPr>
          <w:spacing w:val="-3"/>
          <w:sz w:val="22"/>
          <w:szCs w:val="20"/>
        </w:rPr>
        <w:t>Clerk of the Board of Supervisors</w:t>
      </w: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90"/>
        <w:jc w:val="center"/>
        <w:rPr>
          <w:b/>
          <w:sz w:val="16"/>
          <w:szCs w:val="20"/>
        </w:rPr>
      </w:pPr>
      <w:r w:rsidRPr="003E6992">
        <w:rPr>
          <w:b/>
          <w:sz w:val="16"/>
          <w:szCs w:val="20"/>
        </w:rPr>
        <w:t xml:space="preserve">APPROVED BY THE </w:t>
      </w:r>
      <w:smartTag w:uri="urn:schemas-microsoft-com:office:smarttags" w:element="place">
        <w:smartTag w:uri="urn:schemas-microsoft-com:office:smarttags" w:element="PlaceName">
          <w:r w:rsidRPr="003E6992">
            <w:rPr>
              <w:b/>
              <w:sz w:val="16"/>
              <w:szCs w:val="20"/>
            </w:rPr>
            <w:t>NAPA</w:t>
          </w:r>
        </w:smartTag>
        <w:r w:rsidRPr="003E6992">
          <w:rPr>
            <w:b/>
            <w:sz w:val="16"/>
            <w:szCs w:val="20"/>
          </w:rPr>
          <w:t xml:space="preserve"> </w:t>
        </w:r>
        <w:smartTag w:uri="urn:schemas-microsoft-com:office:smarttags" w:element="PlaceType">
          <w:r w:rsidRPr="003E6992">
            <w:rPr>
              <w:b/>
              <w:sz w:val="16"/>
              <w:szCs w:val="20"/>
            </w:rPr>
            <w:t>COUNTY</w:t>
          </w:r>
        </w:smartTag>
      </w:smartTag>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90"/>
        <w:jc w:val="center"/>
        <w:rPr>
          <w:b/>
          <w:sz w:val="16"/>
          <w:szCs w:val="20"/>
        </w:rPr>
      </w:pPr>
      <w:r w:rsidRPr="003E6992">
        <w:rPr>
          <w:b/>
          <w:sz w:val="16"/>
          <w:szCs w:val="20"/>
        </w:rPr>
        <w:t>BOARD OF SUPERVISORS</w:t>
      </w: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90"/>
        <w:jc w:val="both"/>
        <w:rPr>
          <w:sz w:val="16"/>
          <w:szCs w:val="20"/>
        </w:rPr>
      </w:pP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jc w:val="both"/>
        <w:rPr>
          <w:sz w:val="16"/>
          <w:szCs w:val="20"/>
        </w:rPr>
      </w:pPr>
      <w:r w:rsidRPr="003E6992">
        <w:rPr>
          <w:sz w:val="16"/>
          <w:szCs w:val="20"/>
        </w:rPr>
        <w:t xml:space="preserve">  Date:   </w:t>
      </w:r>
      <w:r w:rsidR="007B5154">
        <w:rPr>
          <w:sz w:val="16"/>
          <w:szCs w:val="20"/>
        </w:rPr>
        <w:t>September 9, 2014</w:t>
      </w: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szCs w:val="20"/>
        </w:rPr>
      </w:pPr>
    </w:p>
    <w:p w:rsidR="008E51E1"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szCs w:val="20"/>
        </w:rPr>
      </w:pPr>
      <w:r w:rsidRPr="003E6992">
        <w:rPr>
          <w:sz w:val="16"/>
          <w:szCs w:val="20"/>
        </w:rPr>
        <w:t>Processed by:</w:t>
      </w:r>
    </w:p>
    <w:p w:rsidR="007B5154" w:rsidRPr="003E6992" w:rsidRDefault="007B5154"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szCs w:val="20"/>
        </w:rPr>
      </w:pP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szCs w:val="20"/>
        </w:rPr>
      </w:pPr>
      <w:r w:rsidRPr="003E6992">
        <w:rPr>
          <w:sz w:val="16"/>
          <w:szCs w:val="20"/>
          <w:u w:val="single"/>
        </w:rPr>
        <w:t>______________________________</w:t>
      </w: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szCs w:val="20"/>
        </w:rPr>
      </w:pPr>
      <w:r w:rsidRPr="003E6992">
        <w:rPr>
          <w:sz w:val="16"/>
          <w:szCs w:val="20"/>
        </w:rPr>
        <w:t xml:space="preserve">Deputy Clerk </w:t>
      </w:r>
      <w:r w:rsidR="00744012" w:rsidRPr="003E6992">
        <w:rPr>
          <w:sz w:val="16"/>
          <w:szCs w:val="20"/>
        </w:rPr>
        <w:t>of the</w:t>
      </w:r>
      <w:r w:rsidRPr="003E6992">
        <w:rPr>
          <w:sz w:val="16"/>
          <w:szCs w:val="20"/>
        </w:rPr>
        <w:t xml:space="preserve"> Board</w:t>
      </w:r>
    </w:p>
    <w:p w:rsidR="008E51E1" w:rsidRPr="003E6992" w:rsidRDefault="008E51E1" w:rsidP="008E51E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ind w:firstLine="86"/>
        <w:rPr>
          <w:sz w:val="16"/>
          <w:szCs w:val="20"/>
        </w:rPr>
      </w:pPr>
    </w:p>
    <w:p w:rsidR="008E51E1" w:rsidRPr="003E6992" w:rsidRDefault="008E51E1" w:rsidP="008E51E1">
      <w:pPr>
        <w:suppressAutoHyphens/>
        <w:jc w:val="both"/>
        <w:rPr>
          <w:spacing w:val="-3"/>
          <w:sz w:val="22"/>
          <w:szCs w:val="20"/>
        </w:rPr>
      </w:pPr>
    </w:p>
    <w:p w:rsidR="008E51E1" w:rsidRPr="003E6992" w:rsidRDefault="008E51E1" w:rsidP="008E51E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jc w:val="center"/>
        <w:rPr>
          <w:b/>
          <w:sz w:val="20"/>
          <w:szCs w:val="20"/>
        </w:rPr>
      </w:pPr>
      <w:r w:rsidRPr="003E6992">
        <w:rPr>
          <w:b/>
          <w:sz w:val="20"/>
          <w:szCs w:val="20"/>
        </w:rPr>
        <w:t>APPROVED AS TO FORM</w:t>
      </w:r>
    </w:p>
    <w:p w:rsidR="008E51E1" w:rsidRPr="003E6992" w:rsidRDefault="008E51E1" w:rsidP="008E51E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jc w:val="center"/>
        <w:rPr>
          <w:sz w:val="20"/>
          <w:szCs w:val="20"/>
        </w:rPr>
      </w:pPr>
      <w:r w:rsidRPr="003E6992">
        <w:rPr>
          <w:sz w:val="20"/>
          <w:szCs w:val="20"/>
        </w:rPr>
        <w:t>Office of County Counsel</w:t>
      </w:r>
    </w:p>
    <w:p w:rsidR="008E51E1" w:rsidRPr="003E6992" w:rsidRDefault="008E51E1" w:rsidP="008E51E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rPr>
          <w:sz w:val="20"/>
          <w:szCs w:val="20"/>
        </w:rPr>
      </w:pPr>
    </w:p>
    <w:p w:rsidR="008E51E1" w:rsidRPr="003E6992" w:rsidRDefault="008E51E1" w:rsidP="008E51E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rPr>
          <w:sz w:val="20"/>
          <w:szCs w:val="20"/>
        </w:rPr>
      </w:pPr>
      <w:r w:rsidRPr="003E6992">
        <w:rPr>
          <w:sz w:val="20"/>
          <w:szCs w:val="20"/>
        </w:rPr>
        <w:t>By:</w:t>
      </w:r>
      <w:r w:rsidR="000F25B2">
        <w:rPr>
          <w:sz w:val="20"/>
          <w:szCs w:val="20"/>
        </w:rPr>
        <w:t xml:space="preserve">  Jackie Gong (E-Signature)</w:t>
      </w:r>
      <w:r w:rsidR="00007015" w:rsidRPr="003E6992">
        <w:rPr>
          <w:sz w:val="20"/>
          <w:szCs w:val="20"/>
        </w:rPr>
        <w:t xml:space="preserve">  </w:t>
      </w:r>
      <w:r w:rsidR="004C3BC5" w:rsidRPr="003E6992">
        <w:rPr>
          <w:sz w:val="20"/>
          <w:szCs w:val="20"/>
        </w:rPr>
        <w:t xml:space="preserve">  </w:t>
      </w:r>
    </w:p>
    <w:p w:rsidR="00DD63DD" w:rsidRPr="003E6992" w:rsidRDefault="00DD63DD" w:rsidP="008E51E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rPr>
          <w:sz w:val="20"/>
          <w:szCs w:val="20"/>
        </w:rPr>
      </w:pPr>
    </w:p>
    <w:p w:rsidR="008E51E1" w:rsidRPr="003E6992" w:rsidRDefault="008E51E1" w:rsidP="008E51E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rPr>
          <w:b/>
          <w:sz w:val="20"/>
          <w:szCs w:val="20"/>
        </w:rPr>
      </w:pPr>
      <w:r w:rsidRPr="003E6992">
        <w:rPr>
          <w:sz w:val="20"/>
          <w:szCs w:val="20"/>
        </w:rPr>
        <w:t>Date:</w:t>
      </w:r>
      <w:r w:rsidR="000F25B2">
        <w:rPr>
          <w:sz w:val="20"/>
          <w:szCs w:val="20"/>
        </w:rPr>
        <w:t xml:space="preserve">  8/1/14</w:t>
      </w:r>
      <w:r w:rsidR="00007015" w:rsidRPr="003E6992">
        <w:rPr>
          <w:sz w:val="20"/>
          <w:szCs w:val="20"/>
        </w:rPr>
        <w:t xml:space="preserve">  </w:t>
      </w:r>
    </w:p>
    <w:p w:rsidR="008E51E1" w:rsidRPr="003E6992" w:rsidRDefault="008E51E1" w:rsidP="008E51E1">
      <w:pPr>
        <w:suppressAutoHyphens/>
        <w:jc w:val="both"/>
        <w:rPr>
          <w:spacing w:val="-3"/>
          <w:sz w:val="22"/>
          <w:szCs w:val="20"/>
        </w:rPr>
      </w:pPr>
      <w:r w:rsidRPr="003E6992">
        <w:rPr>
          <w:spacing w:val="-3"/>
          <w:sz w:val="22"/>
          <w:szCs w:val="20"/>
        </w:rPr>
        <w:t xml:space="preserve">By:_____________________       </w:t>
      </w:r>
    </w:p>
    <w:p w:rsidR="008E51E1" w:rsidRPr="003E6992" w:rsidRDefault="008E51E1" w:rsidP="008E51E1">
      <w:pPr>
        <w:tabs>
          <w:tab w:val="left" w:pos="-720"/>
        </w:tabs>
        <w:suppressAutoHyphens/>
        <w:jc w:val="both"/>
        <w:rPr>
          <w:spacing w:val="-3"/>
          <w:sz w:val="22"/>
          <w:szCs w:val="20"/>
        </w:rPr>
      </w:pPr>
      <w:r w:rsidRPr="003E6992">
        <w:rPr>
          <w:spacing w:val="-3"/>
          <w:sz w:val="22"/>
          <w:szCs w:val="20"/>
        </w:rPr>
        <w:tab/>
        <w:t xml:space="preserve"> </w:t>
      </w:r>
    </w:p>
    <w:p w:rsidR="008E51E1" w:rsidRPr="003E6992" w:rsidRDefault="008E51E1" w:rsidP="008E51E1">
      <w:pPr>
        <w:tabs>
          <w:tab w:val="left" w:pos="0"/>
        </w:tabs>
        <w:suppressAutoHyphens/>
        <w:jc w:val="both"/>
      </w:pPr>
    </w:p>
    <w:p w:rsidR="008E51E1" w:rsidRPr="003E6992" w:rsidRDefault="008E51E1" w:rsidP="008E51E1">
      <w:pPr>
        <w:tabs>
          <w:tab w:val="left" w:pos="0"/>
        </w:tabs>
        <w:suppressAutoHyphens/>
        <w:jc w:val="both"/>
      </w:pPr>
    </w:p>
    <w:p w:rsidR="008E51E1" w:rsidRPr="003E6992" w:rsidRDefault="008E51E1" w:rsidP="00847875">
      <w:pPr>
        <w:pStyle w:val="Heading4"/>
        <w:tabs>
          <w:tab w:val="left" w:pos="0"/>
          <w:tab w:val="left" w:pos="1170"/>
        </w:tabs>
        <w:jc w:val="center"/>
        <w:rPr>
          <w:b w:val="0"/>
          <w:sz w:val="24"/>
          <w:szCs w:val="24"/>
        </w:rPr>
      </w:pPr>
    </w:p>
    <w:p w:rsidR="008E51E1" w:rsidRPr="003E6992" w:rsidRDefault="008E51E1" w:rsidP="00847875">
      <w:pPr>
        <w:pStyle w:val="Heading4"/>
        <w:tabs>
          <w:tab w:val="left" w:pos="0"/>
          <w:tab w:val="left" w:pos="1170"/>
        </w:tabs>
        <w:jc w:val="center"/>
        <w:rPr>
          <w:b w:val="0"/>
          <w:sz w:val="24"/>
          <w:szCs w:val="24"/>
        </w:rPr>
      </w:pPr>
    </w:p>
    <w:p w:rsidR="009B2E62" w:rsidRPr="003E6992" w:rsidRDefault="009B2E62" w:rsidP="009B2E62"/>
    <w:p w:rsidR="009B2E62" w:rsidRPr="003E6992" w:rsidRDefault="009B2E62" w:rsidP="009B2E62"/>
    <w:p w:rsidR="009B2E62" w:rsidRPr="003E6992" w:rsidRDefault="009B2E62">
      <w:pPr>
        <w:spacing w:after="200" w:line="276" w:lineRule="auto"/>
        <w:rPr>
          <w:b/>
          <w:highlight w:val="yellow"/>
        </w:rPr>
        <w:sectPr w:rsidR="009B2E62" w:rsidRPr="003E6992" w:rsidSect="00A443D9">
          <w:footerReference w:type="default" r:id="rId8"/>
          <w:pgSz w:w="12240" w:h="15840"/>
          <w:pgMar w:top="1440" w:right="1440" w:bottom="1008" w:left="1440" w:header="720" w:footer="720" w:gutter="0"/>
          <w:cols w:space="720"/>
          <w:docGrid w:linePitch="360"/>
        </w:sectPr>
      </w:pPr>
    </w:p>
    <w:p w:rsidR="008E51E1" w:rsidRPr="003E6992" w:rsidRDefault="008E51E1" w:rsidP="008E51E1">
      <w:pPr>
        <w:jc w:val="center"/>
        <w:rPr>
          <w:b/>
        </w:rPr>
      </w:pPr>
      <w:r w:rsidRPr="003E6992">
        <w:rPr>
          <w:b/>
        </w:rPr>
        <w:lastRenderedPageBreak/>
        <w:t>EXHIBIT A</w:t>
      </w:r>
    </w:p>
    <w:p w:rsidR="00847875" w:rsidRPr="003E6992" w:rsidRDefault="008E51E1" w:rsidP="00847875">
      <w:pPr>
        <w:pStyle w:val="Heading4"/>
        <w:tabs>
          <w:tab w:val="left" w:pos="0"/>
          <w:tab w:val="left" w:pos="1170"/>
        </w:tabs>
        <w:jc w:val="center"/>
        <w:rPr>
          <w:b w:val="0"/>
          <w:sz w:val="24"/>
          <w:szCs w:val="24"/>
        </w:rPr>
      </w:pPr>
      <w:r w:rsidRPr="003E6992">
        <w:rPr>
          <w:b w:val="0"/>
          <w:sz w:val="24"/>
          <w:szCs w:val="24"/>
        </w:rPr>
        <w:t xml:space="preserve">SCHEDULE OF </w:t>
      </w:r>
      <w:r w:rsidR="00847875" w:rsidRPr="003E6992">
        <w:rPr>
          <w:b w:val="0"/>
          <w:sz w:val="24"/>
          <w:szCs w:val="24"/>
        </w:rPr>
        <w:t>AMENDED RATES</w:t>
      </w:r>
    </w:p>
    <w:p w:rsidR="00847875" w:rsidRDefault="00A65DBD" w:rsidP="00847875">
      <w:pPr>
        <w:jc w:val="center"/>
      </w:pPr>
      <w:r w:rsidRPr="003E6992">
        <w:t>(EFFECTIVE OCTOBER 1, 201</w:t>
      </w:r>
      <w:r w:rsidR="003E6992" w:rsidRPr="003E6992">
        <w:t>4</w:t>
      </w:r>
      <w:r w:rsidR="00847875" w:rsidRPr="003E6992">
        <w:t>)</w:t>
      </w:r>
      <w:r w:rsidR="008D2A6C" w:rsidRPr="003E6992">
        <w:br/>
      </w:r>
    </w:p>
    <w:p w:rsidR="008A7BEE" w:rsidRPr="003E6992" w:rsidRDefault="008A7BEE" w:rsidP="00847875">
      <w:pPr>
        <w:jc w:val="center"/>
      </w:pPr>
    </w:p>
    <w:bookmarkStart w:id="3" w:name="_MON_1467093117"/>
    <w:bookmarkEnd w:id="3"/>
    <w:p w:rsidR="00847875" w:rsidRPr="003E6992" w:rsidRDefault="008457C7" w:rsidP="008251EC">
      <w:pPr>
        <w:jc w:val="center"/>
        <w:rPr>
          <w:highlight w:val="yellow"/>
        </w:rPr>
      </w:pPr>
      <w:r w:rsidRPr="00D212A6">
        <w:object w:dxaOrig="11576" w:dyaOrig="13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5pt;height:510.8pt" o:ole="">
            <v:imagedata r:id="rId9" o:title=""/>
            <o:lock v:ext="edit" aspectratio="f"/>
          </v:shape>
          <o:OLEObject Type="Embed" ProgID="Excel.Sheet.12" ShapeID="_x0000_i1025" DrawAspect="Content" ObjectID="_1471769080" r:id="rId10"/>
        </w:object>
      </w:r>
    </w:p>
    <w:p w:rsidR="00847875" w:rsidRPr="003E6992" w:rsidRDefault="00847875">
      <w:pPr>
        <w:spacing w:after="200" w:line="276" w:lineRule="auto"/>
        <w:rPr>
          <w:highlight w:val="yellow"/>
        </w:rPr>
      </w:pPr>
      <w:r w:rsidRPr="003E6992">
        <w:rPr>
          <w:highlight w:val="yellow"/>
        </w:rPr>
        <w:br w:type="page"/>
      </w:r>
    </w:p>
    <w:p w:rsidR="00847875" w:rsidRPr="003E6992" w:rsidRDefault="00847875" w:rsidP="00847875">
      <w:pPr>
        <w:jc w:val="center"/>
        <w:rPr>
          <w:b/>
        </w:rPr>
      </w:pPr>
      <w:r w:rsidRPr="003E6992">
        <w:rPr>
          <w:b/>
        </w:rPr>
        <w:lastRenderedPageBreak/>
        <w:t>EXHIBIT A</w:t>
      </w:r>
    </w:p>
    <w:p w:rsidR="00847875" w:rsidRPr="003E6992" w:rsidRDefault="00847875" w:rsidP="00847875">
      <w:pPr>
        <w:jc w:val="center"/>
        <w:rPr>
          <w:b/>
        </w:rPr>
      </w:pPr>
      <w:r w:rsidRPr="003E6992">
        <w:rPr>
          <w:b/>
        </w:rPr>
        <w:t>(Continued)</w:t>
      </w:r>
    </w:p>
    <w:p w:rsidR="00847875" w:rsidRPr="003E6992" w:rsidRDefault="00847875" w:rsidP="00847875">
      <w:pPr>
        <w:pStyle w:val="Heading4"/>
        <w:tabs>
          <w:tab w:val="left" w:pos="0"/>
          <w:tab w:val="left" w:pos="1170"/>
        </w:tabs>
        <w:jc w:val="center"/>
        <w:rPr>
          <w:b w:val="0"/>
          <w:sz w:val="24"/>
          <w:szCs w:val="24"/>
        </w:rPr>
      </w:pPr>
      <w:r w:rsidRPr="003E6992">
        <w:rPr>
          <w:b w:val="0"/>
          <w:sz w:val="24"/>
          <w:szCs w:val="24"/>
        </w:rPr>
        <w:t>SCHEDULE OF AMENDED RATES</w:t>
      </w:r>
    </w:p>
    <w:p w:rsidR="00847875" w:rsidRPr="003E6992" w:rsidRDefault="00847875" w:rsidP="00847875">
      <w:pPr>
        <w:jc w:val="center"/>
      </w:pPr>
      <w:r w:rsidRPr="003E6992">
        <w:t>(EFFECTIVE OCTOBER 1, 20</w:t>
      </w:r>
      <w:r w:rsidR="00AB13A1" w:rsidRPr="003E6992">
        <w:t>1</w:t>
      </w:r>
      <w:r w:rsidR="003E6992" w:rsidRPr="003E6992">
        <w:t>4</w:t>
      </w:r>
      <w:r w:rsidRPr="003E6992">
        <w:t>)</w:t>
      </w:r>
    </w:p>
    <w:p w:rsidR="00847875" w:rsidRPr="003E6992" w:rsidRDefault="00847875" w:rsidP="00847875">
      <w:pPr>
        <w:jc w:val="center"/>
        <w:rPr>
          <w:highlight w:val="yellow"/>
        </w:rPr>
      </w:pPr>
    </w:p>
    <w:p w:rsidR="00267FDB" w:rsidRPr="003E6992" w:rsidRDefault="00267FDB" w:rsidP="00847875">
      <w:pPr>
        <w:jc w:val="center"/>
        <w:rPr>
          <w:highlight w:val="yellow"/>
        </w:rPr>
      </w:pPr>
    </w:p>
    <w:bookmarkStart w:id="4" w:name="_MON_1467093397"/>
    <w:bookmarkEnd w:id="4"/>
    <w:p w:rsidR="00847875" w:rsidRPr="003E6992" w:rsidRDefault="00F932E5" w:rsidP="008251EC">
      <w:pPr>
        <w:jc w:val="center"/>
        <w:rPr>
          <w:highlight w:val="yellow"/>
        </w:rPr>
      </w:pPr>
      <w:r w:rsidRPr="00D212A6">
        <w:object w:dxaOrig="11576" w:dyaOrig="13047">
          <v:shape id="_x0000_i1026" type="#_x0000_t75" style="width:404.85pt;height:7in" o:ole="">
            <v:imagedata r:id="rId11" o:title=""/>
            <o:lock v:ext="edit" aspectratio="f"/>
          </v:shape>
          <o:OLEObject Type="Embed" ProgID="Excel.Sheet.12" ShapeID="_x0000_i1026" DrawAspect="Content" ObjectID="_1471769081" r:id="rId12"/>
        </w:object>
      </w:r>
    </w:p>
    <w:p w:rsidR="00847875" w:rsidRPr="003E6992" w:rsidRDefault="00847875">
      <w:pPr>
        <w:spacing w:after="200" w:line="276" w:lineRule="auto"/>
        <w:rPr>
          <w:highlight w:val="yellow"/>
        </w:rPr>
      </w:pPr>
      <w:r w:rsidRPr="003E6992">
        <w:rPr>
          <w:highlight w:val="yellow"/>
        </w:rPr>
        <w:br w:type="page"/>
      </w:r>
    </w:p>
    <w:p w:rsidR="00847875" w:rsidRPr="003E6992" w:rsidRDefault="00847875" w:rsidP="00847875">
      <w:pPr>
        <w:jc w:val="center"/>
        <w:rPr>
          <w:b/>
        </w:rPr>
      </w:pPr>
      <w:r w:rsidRPr="003E6992">
        <w:rPr>
          <w:b/>
        </w:rPr>
        <w:lastRenderedPageBreak/>
        <w:t>EXHIBIT A</w:t>
      </w:r>
    </w:p>
    <w:p w:rsidR="00847875" w:rsidRPr="003E6992" w:rsidRDefault="00847875" w:rsidP="00847875">
      <w:pPr>
        <w:jc w:val="center"/>
        <w:rPr>
          <w:b/>
        </w:rPr>
      </w:pPr>
      <w:r w:rsidRPr="003E6992">
        <w:rPr>
          <w:b/>
        </w:rPr>
        <w:t>(Continued)</w:t>
      </w:r>
    </w:p>
    <w:p w:rsidR="00847875" w:rsidRPr="003E6992" w:rsidRDefault="00847875" w:rsidP="00847875">
      <w:pPr>
        <w:pStyle w:val="Heading4"/>
        <w:tabs>
          <w:tab w:val="left" w:pos="0"/>
          <w:tab w:val="left" w:pos="1170"/>
        </w:tabs>
        <w:jc w:val="center"/>
        <w:rPr>
          <w:b w:val="0"/>
          <w:sz w:val="24"/>
          <w:szCs w:val="24"/>
        </w:rPr>
      </w:pPr>
      <w:r w:rsidRPr="003E6992">
        <w:rPr>
          <w:b w:val="0"/>
          <w:sz w:val="24"/>
          <w:szCs w:val="24"/>
        </w:rPr>
        <w:t>SCHEDULE OF AMENDED RATES</w:t>
      </w:r>
    </w:p>
    <w:p w:rsidR="00847875" w:rsidRPr="003E6992" w:rsidRDefault="00847875" w:rsidP="00847875">
      <w:pPr>
        <w:jc w:val="center"/>
      </w:pPr>
      <w:r w:rsidRPr="003E6992">
        <w:t>(EFFECTIVE OCTOBER 1, 20</w:t>
      </w:r>
      <w:r w:rsidR="00AB13A1" w:rsidRPr="003E6992">
        <w:t>1</w:t>
      </w:r>
      <w:r w:rsidR="003E6992" w:rsidRPr="003E6992">
        <w:t>4</w:t>
      </w:r>
      <w:r w:rsidRPr="003E6992">
        <w:t>)</w:t>
      </w:r>
    </w:p>
    <w:p w:rsidR="00267FDB" w:rsidRPr="003E6992" w:rsidRDefault="00267FDB" w:rsidP="00847875">
      <w:pPr>
        <w:jc w:val="center"/>
        <w:rPr>
          <w:highlight w:val="yellow"/>
        </w:rPr>
      </w:pPr>
    </w:p>
    <w:p w:rsidR="00267FDB" w:rsidRPr="003E6992" w:rsidRDefault="00267FDB" w:rsidP="00847875">
      <w:pPr>
        <w:jc w:val="center"/>
        <w:rPr>
          <w:highlight w:val="yellow"/>
        </w:rPr>
      </w:pPr>
    </w:p>
    <w:bookmarkStart w:id="5" w:name="_MON_1467093752"/>
    <w:bookmarkEnd w:id="5"/>
    <w:p w:rsidR="00A443D9" w:rsidRPr="003E6992" w:rsidRDefault="000901CB" w:rsidP="00847875">
      <w:pPr>
        <w:jc w:val="center"/>
        <w:rPr>
          <w:highlight w:val="yellow"/>
        </w:rPr>
      </w:pPr>
      <w:r w:rsidRPr="00D212A6">
        <w:object w:dxaOrig="11576" w:dyaOrig="13047">
          <v:shape id="_x0000_i1027" type="#_x0000_t75" style="width:404.15pt;height:504.7pt" o:ole="">
            <v:imagedata r:id="rId13" o:title=""/>
            <o:lock v:ext="edit" aspectratio="f"/>
          </v:shape>
          <o:OLEObject Type="Embed" ProgID="Excel.Sheet.12" ShapeID="_x0000_i1027" DrawAspect="Content" ObjectID="_1471769082" r:id="rId14"/>
        </w:object>
      </w:r>
    </w:p>
    <w:p w:rsidR="005526AB" w:rsidRPr="003E6992" w:rsidRDefault="005526AB" w:rsidP="00100C85">
      <w:pPr>
        <w:spacing w:after="200" w:line="276" w:lineRule="auto"/>
        <w:jc w:val="center"/>
        <w:rPr>
          <w:noProof/>
          <w:highlight w:val="yellow"/>
        </w:rPr>
        <w:sectPr w:rsidR="005526AB" w:rsidRPr="003E6992" w:rsidSect="00A443D9">
          <w:pgSz w:w="12240" w:h="15840"/>
          <w:pgMar w:top="1440" w:right="1440" w:bottom="1008" w:left="1440" w:header="720" w:footer="720" w:gutter="0"/>
          <w:cols w:space="720"/>
          <w:docGrid w:linePitch="360"/>
        </w:sectPr>
      </w:pPr>
    </w:p>
    <w:p w:rsidR="00A443D9" w:rsidRPr="003E6992" w:rsidRDefault="00A443D9" w:rsidP="00A443D9">
      <w:pPr>
        <w:jc w:val="center"/>
        <w:rPr>
          <w:b/>
        </w:rPr>
      </w:pPr>
      <w:r w:rsidRPr="003E6992">
        <w:rPr>
          <w:b/>
        </w:rPr>
        <w:lastRenderedPageBreak/>
        <w:t>EXHIBIT A</w:t>
      </w:r>
    </w:p>
    <w:p w:rsidR="00DB0939" w:rsidRPr="003E6992" w:rsidRDefault="00A443D9" w:rsidP="00A443D9">
      <w:pPr>
        <w:jc w:val="center"/>
        <w:rPr>
          <w:b/>
        </w:rPr>
      </w:pPr>
      <w:r w:rsidRPr="003E6992">
        <w:rPr>
          <w:b/>
        </w:rPr>
        <w:t>(Continued)</w:t>
      </w:r>
    </w:p>
    <w:p w:rsidR="00DB0939" w:rsidRPr="00EB0E26" w:rsidRDefault="00A443D9" w:rsidP="00DB0939">
      <w:pPr>
        <w:pStyle w:val="Heading4"/>
        <w:tabs>
          <w:tab w:val="left" w:pos="0"/>
          <w:tab w:val="left" w:pos="1170"/>
        </w:tabs>
        <w:jc w:val="center"/>
        <w:rPr>
          <w:b w:val="0"/>
          <w:sz w:val="24"/>
          <w:szCs w:val="24"/>
        </w:rPr>
      </w:pPr>
      <w:r w:rsidRPr="003E6992">
        <w:rPr>
          <w:b w:val="0"/>
          <w:sz w:val="24"/>
          <w:szCs w:val="24"/>
        </w:rPr>
        <w:t xml:space="preserve">SCHEDULE OF </w:t>
      </w:r>
      <w:r w:rsidRPr="00EB0E26">
        <w:rPr>
          <w:b w:val="0"/>
          <w:sz w:val="24"/>
          <w:szCs w:val="24"/>
        </w:rPr>
        <w:t>AMENDED RATES</w:t>
      </w:r>
    </w:p>
    <w:p w:rsidR="00DB0939" w:rsidRPr="00EB0E26" w:rsidRDefault="00A65DBD" w:rsidP="00A443D9">
      <w:pPr>
        <w:jc w:val="center"/>
      </w:pPr>
      <w:r w:rsidRPr="00EB0E26">
        <w:t>(EFFECTIVE OCTOBER 1, 201</w:t>
      </w:r>
      <w:r w:rsidR="003E6992" w:rsidRPr="00EB0E26">
        <w:t>4</w:t>
      </w:r>
      <w:r w:rsidR="00A443D9" w:rsidRPr="00EB0E26">
        <w:t>)</w:t>
      </w:r>
    </w:p>
    <w:p w:rsidR="00B84651" w:rsidRDefault="00B84651" w:rsidP="00A443D9">
      <w:pPr>
        <w:jc w:val="center"/>
      </w:pPr>
    </w:p>
    <w:p w:rsidR="00EB0E26" w:rsidRPr="00EB0E26" w:rsidRDefault="00EB0E26" w:rsidP="00A443D9">
      <w:pPr>
        <w:jc w:val="center"/>
      </w:pPr>
    </w:p>
    <w:p w:rsidR="007E1A21" w:rsidRDefault="00DB0939" w:rsidP="00A443D9">
      <w:pPr>
        <w:jc w:val="center"/>
      </w:pPr>
      <w:r w:rsidRPr="00EB0E26">
        <w:t xml:space="preserve"> </w:t>
      </w:r>
      <w:bookmarkStart w:id="6" w:name="_MON_1467093905"/>
      <w:bookmarkEnd w:id="6"/>
      <w:r w:rsidR="00F932E5" w:rsidRPr="00EB0E26">
        <w:object w:dxaOrig="11576" w:dyaOrig="13266">
          <v:shape id="_x0000_i1028" type="#_x0000_t75" style="width:402.1pt;height:512.15pt" o:ole="">
            <v:imagedata r:id="rId15" o:title=""/>
            <o:lock v:ext="edit" aspectratio="f"/>
          </v:shape>
          <o:OLEObject Type="Embed" ProgID="Excel.Sheet.12" ShapeID="_x0000_i1028" DrawAspect="Content" ObjectID="_1471769083" r:id="rId16"/>
        </w:object>
      </w:r>
    </w:p>
    <w:p w:rsidR="002F7408" w:rsidRDefault="002F7408" w:rsidP="00EB0E26">
      <w:pPr>
        <w:jc w:val="center"/>
        <w:rPr>
          <w:b/>
        </w:rPr>
      </w:pPr>
    </w:p>
    <w:p w:rsidR="000901CB" w:rsidRDefault="000901CB" w:rsidP="00EB0E26">
      <w:pPr>
        <w:jc w:val="center"/>
        <w:rPr>
          <w:b/>
        </w:rPr>
      </w:pPr>
    </w:p>
    <w:p w:rsidR="000901CB" w:rsidRDefault="000901CB" w:rsidP="00EB0E26">
      <w:pPr>
        <w:jc w:val="center"/>
        <w:rPr>
          <w:b/>
        </w:rPr>
      </w:pPr>
    </w:p>
    <w:p w:rsidR="000901CB" w:rsidRDefault="000901CB" w:rsidP="00EB0E26">
      <w:pPr>
        <w:jc w:val="center"/>
        <w:rPr>
          <w:b/>
        </w:rPr>
      </w:pPr>
    </w:p>
    <w:p w:rsidR="00EB0E26" w:rsidRPr="003E6992" w:rsidRDefault="00EB0E26" w:rsidP="00EB0E26">
      <w:pPr>
        <w:jc w:val="center"/>
        <w:rPr>
          <w:b/>
        </w:rPr>
      </w:pPr>
      <w:r w:rsidRPr="003E6992">
        <w:rPr>
          <w:b/>
        </w:rPr>
        <w:lastRenderedPageBreak/>
        <w:t>EXHIBIT A</w:t>
      </w:r>
    </w:p>
    <w:p w:rsidR="00EB0E26" w:rsidRPr="003E6992" w:rsidRDefault="00EB0E26" w:rsidP="00EB0E26">
      <w:pPr>
        <w:jc w:val="center"/>
        <w:rPr>
          <w:b/>
        </w:rPr>
      </w:pPr>
      <w:r w:rsidRPr="003E6992">
        <w:rPr>
          <w:b/>
        </w:rPr>
        <w:t>(Continued)</w:t>
      </w:r>
    </w:p>
    <w:p w:rsidR="00EB0E26" w:rsidRPr="00EB0E26" w:rsidRDefault="00EB0E26" w:rsidP="00EB0E26">
      <w:pPr>
        <w:pStyle w:val="Heading4"/>
        <w:tabs>
          <w:tab w:val="left" w:pos="0"/>
          <w:tab w:val="left" w:pos="1170"/>
        </w:tabs>
        <w:jc w:val="center"/>
        <w:rPr>
          <w:b w:val="0"/>
          <w:sz w:val="24"/>
          <w:szCs w:val="24"/>
        </w:rPr>
      </w:pPr>
      <w:r w:rsidRPr="003E6992">
        <w:rPr>
          <w:b w:val="0"/>
          <w:sz w:val="24"/>
          <w:szCs w:val="24"/>
        </w:rPr>
        <w:t xml:space="preserve">SCHEDULE OF </w:t>
      </w:r>
      <w:r w:rsidRPr="00EB0E26">
        <w:rPr>
          <w:b w:val="0"/>
          <w:sz w:val="24"/>
          <w:szCs w:val="24"/>
        </w:rPr>
        <w:t>AMENDED RATES</w:t>
      </w:r>
    </w:p>
    <w:p w:rsidR="00EB0E26" w:rsidRDefault="00EB0E26" w:rsidP="00EB0E26">
      <w:pPr>
        <w:jc w:val="center"/>
      </w:pPr>
      <w:r w:rsidRPr="00EB0E26">
        <w:t>(EFFECTIVE OCTOBER 1, 2014)</w:t>
      </w:r>
    </w:p>
    <w:p w:rsidR="00EB0E26" w:rsidRDefault="00EB0E26" w:rsidP="00EB0E26">
      <w:pPr>
        <w:jc w:val="center"/>
      </w:pPr>
    </w:p>
    <w:p w:rsidR="00EB0E26" w:rsidRDefault="00EB0E26" w:rsidP="00A443D9">
      <w:pPr>
        <w:jc w:val="center"/>
      </w:pPr>
    </w:p>
    <w:bookmarkStart w:id="7" w:name="_MON_1467094783"/>
    <w:bookmarkEnd w:id="7"/>
    <w:p w:rsidR="00EB0E26" w:rsidRDefault="00F932E5" w:rsidP="00A443D9">
      <w:pPr>
        <w:jc w:val="center"/>
      </w:pPr>
      <w:r>
        <w:object w:dxaOrig="11576" w:dyaOrig="13844">
          <v:shape id="_x0000_i1029" type="#_x0000_t75" style="width:402.1pt;height:533.9pt" o:ole="">
            <v:imagedata r:id="rId17" o:title=""/>
            <o:lock v:ext="edit" aspectratio="f"/>
          </v:shape>
          <o:OLEObject Type="Embed" ProgID="Excel.Sheet.12" ShapeID="_x0000_i1029" DrawAspect="Content" ObjectID="_1471769084" r:id="rId18"/>
        </w:object>
      </w:r>
    </w:p>
    <w:p w:rsidR="000901CB" w:rsidRDefault="000901CB" w:rsidP="00EB0E26">
      <w:pPr>
        <w:jc w:val="center"/>
        <w:rPr>
          <w:b/>
        </w:rPr>
      </w:pPr>
    </w:p>
    <w:p w:rsidR="00AA60C8" w:rsidRDefault="00AA60C8" w:rsidP="00EB0E26">
      <w:pPr>
        <w:jc w:val="center"/>
        <w:rPr>
          <w:b/>
        </w:rPr>
      </w:pPr>
    </w:p>
    <w:p w:rsidR="00EB0E26" w:rsidRPr="003E6992" w:rsidRDefault="00EB0E26" w:rsidP="00EB0E26">
      <w:pPr>
        <w:jc w:val="center"/>
        <w:rPr>
          <w:b/>
        </w:rPr>
      </w:pPr>
      <w:r w:rsidRPr="003E6992">
        <w:rPr>
          <w:b/>
        </w:rPr>
        <w:lastRenderedPageBreak/>
        <w:t>EXHIBIT A</w:t>
      </w:r>
    </w:p>
    <w:p w:rsidR="00EB0E26" w:rsidRPr="003E6992" w:rsidRDefault="00EB0E26" w:rsidP="00EB0E26">
      <w:pPr>
        <w:jc w:val="center"/>
        <w:rPr>
          <w:b/>
        </w:rPr>
      </w:pPr>
      <w:r w:rsidRPr="003E6992">
        <w:rPr>
          <w:b/>
        </w:rPr>
        <w:t>(Continued)</w:t>
      </w:r>
    </w:p>
    <w:p w:rsidR="00EB0E26" w:rsidRPr="00EB0E26" w:rsidRDefault="00EB0E26" w:rsidP="00EB0E26">
      <w:pPr>
        <w:pStyle w:val="Heading4"/>
        <w:tabs>
          <w:tab w:val="left" w:pos="0"/>
          <w:tab w:val="left" w:pos="1170"/>
        </w:tabs>
        <w:jc w:val="center"/>
        <w:rPr>
          <w:b w:val="0"/>
          <w:sz w:val="24"/>
          <w:szCs w:val="24"/>
        </w:rPr>
      </w:pPr>
      <w:r w:rsidRPr="003E6992">
        <w:rPr>
          <w:b w:val="0"/>
          <w:sz w:val="24"/>
          <w:szCs w:val="24"/>
        </w:rPr>
        <w:t xml:space="preserve">SCHEDULE OF </w:t>
      </w:r>
      <w:r w:rsidRPr="00EB0E26">
        <w:rPr>
          <w:b w:val="0"/>
          <w:sz w:val="24"/>
          <w:szCs w:val="24"/>
        </w:rPr>
        <w:t>AMENDED RATES</w:t>
      </w:r>
    </w:p>
    <w:p w:rsidR="00EB0E26" w:rsidRDefault="00EB0E26" w:rsidP="00EB0E26">
      <w:pPr>
        <w:jc w:val="center"/>
      </w:pPr>
      <w:r w:rsidRPr="00EB0E26">
        <w:t>(EFFECTIVE OCTOBER 1, 2014)</w:t>
      </w:r>
    </w:p>
    <w:p w:rsidR="000901CB" w:rsidRDefault="000901CB" w:rsidP="00EB0E26">
      <w:pPr>
        <w:jc w:val="center"/>
      </w:pPr>
    </w:p>
    <w:p w:rsidR="00AA60C8" w:rsidRDefault="00AA60C8" w:rsidP="00EB0E26">
      <w:pPr>
        <w:jc w:val="center"/>
      </w:pPr>
    </w:p>
    <w:bookmarkStart w:id="8" w:name="_MON_1467094840"/>
    <w:bookmarkEnd w:id="8"/>
    <w:p w:rsidR="00EB0E26" w:rsidRPr="00DB0939" w:rsidRDefault="008457C7" w:rsidP="00A443D9">
      <w:pPr>
        <w:jc w:val="center"/>
      </w:pPr>
      <w:r>
        <w:object w:dxaOrig="11576" w:dyaOrig="14611">
          <v:shape id="_x0000_i1030" type="#_x0000_t75" style="width:404.85pt;height:569.2pt" o:ole="">
            <v:imagedata r:id="rId19" o:title=""/>
            <o:lock v:ext="edit" aspectratio="f"/>
          </v:shape>
          <o:OLEObject Type="Embed" ProgID="Excel.Sheet.12" ShapeID="_x0000_i1030" DrawAspect="Content" ObjectID="_1471769085" r:id="rId20"/>
        </w:object>
      </w:r>
    </w:p>
    <w:sectPr w:rsidR="00EB0E26" w:rsidRPr="00DB0939" w:rsidSect="00A443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B2" w:rsidRDefault="000F25B2" w:rsidP="009B2E62">
      <w:r>
        <w:separator/>
      </w:r>
    </w:p>
  </w:endnote>
  <w:endnote w:type="continuationSeparator" w:id="0">
    <w:p w:rsidR="000F25B2" w:rsidRDefault="000F25B2" w:rsidP="009B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B2" w:rsidRDefault="002A4601">
    <w:pPr>
      <w:pStyle w:val="Footer"/>
    </w:pPr>
    <w:r w:rsidRPr="002A4601">
      <w:rPr>
        <w:sz w:val="16"/>
        <w:szCs w:val="16"/>
      </w:rPr>
      <w:t>Cc\\CoCo\\LEA\\NCRWS\\Zone1RateResolution2014.final</w:t>
    </w:r>
    <w:r w:rsidR="000F25B2">
      <w:tab/>
    </w:r>
    <w:r w:rsidR="000F25B2">
      <w:fldChar w:fldCharType="begin"/>
    </w:r>
    <w:r w:rsidR="000F25B2">
      <w:instrText xml:space="preserve"> PAGE   \* MERGEFORMAT </w:instrText>
    </w:r>
    <w:r w:rsidR="000F25B2">
      <w:fldChar w:fldCharType="separate"/>
    </w:r>
    <w:r w:rsidR="006E45E2">
      <w:rPr>
        <w:noProof/>
      </w:rPr>
      <w:t>1</w:t>
    </w:r>
    <w:r w:rsidR="000F25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B2" w:rsidRDefault="000F25B2" w:rsidP="009B2E62">
      <w:r>
        <w:separator/>
      </w:r>
    </w:p>
  </w:footnote>
  <w:footnote w:type="continuationSeparator" w:id="0">
    <w:p w:rsidR="000F25B2" w:rsidRDefault="000F25B2" w:rsidP="009B2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75"/>
    <w:rsid w:val="00007015"/>
    <w:rsid w:val="000174A9"/>
    <w:rsid w:val="000901CB"/>
    <w:rsid w:val="000A37DD"/>
    <w:rsid w:val="000D14D7"/>
    <w:rsid w:val="000F25B2"/>
    <w:rsid w:val="00100C85"/>
    <w:rsid w:val="001626D2"/>
    <w:rsid w:val="001C57CD"/>
    <w:rsid w:val="00267FDB"/>
    <w:rsid w:val="002A4601"/>
    <w:rsid w:val="002F7408"/>
    <w:rsid w:val="00324699"/>
    <w:rsid w:val="00326B11"/>
    <w:rsid w:val="00396CF0"/>
    <w:rsid w:val="003E6992"/>
    <w:rsid w:val="004129E5"/>
    <w:rsid w:val="0049286E"/>
    <w:rsid w:val="004C3BC5"/>
    <w:rsid w:val="005445A4"/>
    <w:rsid w:val="005526AB"/>
    <w:rsid w:val="005549AD"/>
    <w:rsid w:val="005D384A"/>
    <w:rsid w:val="005E4888"/>
    <w:rsid w:val="006A764B"/>
    <w:rsid w:val="006D5B9F"/>
    <w:rsid w:val="006E45E2"/>
    <w:rsid w:val="0070505B"/>
    <w:rsid w:val="00744012"/>
    <w:rsid w:val="0077145E"/>
    <w:rsid w:val="007B5154"/>
    <w:rsid w:val="007E1A21"/>
    <w:rsid w:val="007F7FE5"/>
    <w:rsid w:val="008251EC"/>
    <w:rsid w:val="008457C7"/>
    <w:rsid w:val="00847875"/>
    <w:rsid w:val="0088476C"/>
    <w:rsid w:val="00892298"/>
    <w:rsid w:val="008A48E8"/>
    <w:rsid w:val="008A7BEE"/>
    <w:rsid w:val="008A7E18"/>
    <w:rsid w:val="008B0989"/>
    <w:rsid w:val="008C238D"/>
    <w:rsid w:val="008D2A6C"/>
    <w:rsid w:val="008E51E1"/>
    <w:rsid w:val="008F0E96"/>
    <w:rsid w:val="009555AD"/>
    <w:rsid w:val="00984FDE"/>
    <w:rsid w:val="009B2E62"/>
    <w:rsid w:val="009E131F"/>
    <w:rsid w:val="009F4ADC"/>
    <w:rsid w:val="009F5DC2"/>
    <w:rsid w:val="00A33A35"/>
    <w:rsid w:val="00A36CA1"/>
    <w:rsid w:val="00A443D9"/>
    <w:rsid w:val="00A65DBD"/>
    <w:rsid w:val="00AA60C8"/>
    <w:rsid w:val="00AB13A1"/>
    <w:rsid w:val="00AC1E77"/>
    <w:rsid w:val="00B03201"/>
    <w:rsid w:val="00B24442"/>
    <w:rsid w:val="00B73EF8"/>
    <w:rsid w:val="00B83493"/>
    <w:rsid w:val="00B84651"/>
    <w:rsid w:val="00C012EF"/>
    <w:rsid w:val="00C15A3A"/>
    <w:rsid w:val="00C23934"/>
    <w:rsid w:val="00C551F7"/>
    <w:rsid w:val="00C67E44"/>
    <w:rsid w:val="00CF1713"/>
    <w:rsid w:val="00D15E16"/>
    <w:rsid w:val="00D212A6"/>
    <w:rsid w:val="00D23080"/>
    <w:rsid w:val="00D5200E"/>
    <w:rsid w:val="00D53FEE"/>
    <w:rsid w:val="00D76E95"/>
    <w:rsid w:val="00DB0939"/>
    <w:rsid w:val="00DD63DD"/>
    <w:rsid w:val="00DD744F"/>
    <w:rsid w:val="00E2451A"/>
    <w:rsid w:val="00E65BBA"/>
    <w:rsid w:val="00E80AE0"/>
    <w:rsid w:val="00E9581E"/>
    <w:rsid w:val="00EB0E26"/>
    <w:rsid w:val="00ED1E9F"/>
    <w:rsid w:val="00F00655"/>
    <w:rsid w:val="00F73F4A"/>
    <w:rsid w:val="00F9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7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478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7875"/>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65DBD"/>
    <w:rPr>
      <w:rFonts w:ascii="Tahoma" w:hAnsi="Tahoma" w:cs="Tahoma"/>
      <w:sz w:val="16"/>
      <w:szCs w:val="16"/>
    </w:rPr>
  </w:style>
  <w:style w:type="character" w:customStyle="1" w:styleId="BalloonTextChar">
    <w:name w:val="Balloon Text Char"/>
    <w:basedOn w:val="DefaultParagraphFont"/>
    <w:link w:val="BalloonText"/>
    <w:uiPriority w:val="99"/>
    <w:semiHidden/>
    <w:rsid w:val="00A65DBD"/>
    <w:rPr>
      <w:rFonts w:ascii="Tahoma" w:eastAsia="Times New Roman" w:hAnsi="Tahoma" w:cs="Tahoma"/>
      <w:sz w:val="16"/>
      <w:szCs w:val="16"/>
    </w:rPr>
  </w:style>
  <w:style w:type="character" w:styleId="Hyperlink">
    <w:name w:val="Hyperlink"/>
    <w:basedOn w:val="DefaultParagraphFont"/>
    <w:uiPriority w:val="99"/>
    <w:unhideWhenUsed/>
    <w:rsid w:val="008D2A6C"/>
    <w:rPr>
      <w:color w:val="0000FF" w:themeColor="hyperlink"/>
      <w:u w:val="single"/>
    </w:rPr>
  </w:style>
  <w:style w:type="paragraph" w:styleId="Header">
    <w:name w:val="header"/>
    <w:basedOn w:val="Normal"/>
    <w:link w:val="HeaderChar"/>
    <w:uiPriority w:val="99"/>
    <w:unhideWhenUsed/>
    <w:rsid w:val="009B2E62"/>
    <w:pPr>
      <w:tabs>
        <w:tab w:val="center" w:pos="4680"/>
        <w:tab w:val="right" w:pos="9360"/>
      </w:tabs>
    </w:pPr>
  </w:style>
  <w:style w:type="character" w:customStyle="1" w:styleId="HeaderChar">
    <w:name w:val="Header Char"/>
    <w:basedOn w:val="DefaultParagraphFont"/>
    <w:link w:val="Header"/>
    <w:uiPriority w:val="99"/>
    <w:rsid w:val="009B2E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E62"/>
    <w:pPr>
      <w:tabs>
        <w:tab w:val="center" w:pos="4680"/>
        <w:tab w:val="right" w:pos="9360"/>
      </w:tabs>
    </w:pPr>
  </w:style>
  <w:style w:type="character" w:customStyle="1" w:styleId="FooterChar">
    <w:name w:val="Footer Char"/>
    <w:basedOn w:val="DefaultParagraphFont"/>
    <w:link w:val="Footer"/>
    <w:uiPriority w:val="99"/>
    <w:rsid w:val="009B2E62"/>
    <w:rPr>
      <w:rFonts w:ascii="Times New Roman" w:eastAsia="Times New Roman" w:hAnsi="Times New Roman" w:cs="Times New Roman"/>
      <w:sz w:val="24"/>
      <w:szCs w:val="24"/>
    </w:rPr>
  </w:style>
  <w:style w:type="character" w:customStyle="1" w:styleId="text">
    <w:name w:val="text"/>
    <w:basedOn w:val="DefaultParagraphFont"/>
    <w:rsid w:val="00C23934"/>
  </w:style>
  <w:style w:type="paragraph" w:customStyle="1" w:styleId="Default">
    <w:name w:val="Default"/>
    <w:rsid w:val="003E699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7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478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7875"/>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65DBD"/>
    <w:rPr>
      <w:rFonts w:ascii="Tahoma" w:hAnsi="Tahoma" w:cs="Tahoma"/>
      <w:sz w:val="16"/>
      <w:szCs w:val="16"/>
    </w:rPr>
  </w:style>
  <w:style w:type="character" w:customStyle="1" w:styleId="BalloonTextChar">
    <w:name w:val="Balloon Text Char"/>
    <w:basedOn w:val="DefaultParagraphFont"/>
    <w:link w:val="BalloonText"/>
    <w:uiPriority w:val="99"/>
    <w:semiHidden/>
    <w:rsid w:val="00A65DBD"/>
    <w:rPr>
      <w:rFonts w:ascii="Tahoma" w:eastAsia="Times New Roman" w:hAnsi="Tahoma" w:cs="Tahoma"/>
      <w:sz w:val="16"/>
      <w:szCs w:val="16"/>
    </w:rPr>
  </w:style>
  <w:style w:type="character" w:styleId="Hyperlink">
    <w:name w:val="Hyperlink"/>
    <w:basedOn w:val="DefaultParagraphFont"/>
    <w:uiPriority w:val="99"/>
    <w:unhideWhenUsed/>
    <w:rsid w:val="008D2A6C"/>
    <w:rPr>
      <w:color w:val="0000FF" w:themeColor="hyperlink"/>
      <w:u w:val="single"/>
    </w:rPr>
  </w:style>
  <w:style w:type="paragraph" w:styleId="Header">
    <w:name w:val="header"/>
    <w:basedOn w:val="Normal"/>
    <w:link w:val="HeaderChar"/>
    <w:uiPriority w:val="99"/>
    <w:unhideWhenUsed/>
    <w:rsid w:val="009B2E62"/>
    <w:pPr>
      <w:tabs>
        <w:tab w:val="center" w:pos="4680"/>
        <w:tab w:val="right" w:pos="9360"/>
      </w:tabs>
    </w:pPr>
  </w:style>
  <w:style w:type="character" w:customStyle="1" w:styleId="HeaderChar">
    <w:name w:val="Header Char"/>
    <w:basedOn w:val="DefaultParagraphFont"/>
    <w:link w:val="Header"/>
    <w:uiPriority w:val="99"/>
    <w:rsid w:val="009B2E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E62"/>
    <w:pPr>
      <w:tabs>
        <w:tab w:val="center" w:pos="4680"/>
        <w:tab w:val="right" w:pos="9360"/>
      </w:tabs>
    </w:pPr>
  </w:style>
  <w:style w:type="character" w:customStyle="1" w:styleId="FooterChar">
    <w:name w:val="Footer Char"/>
    <w:basedOn w:val="DefaultParagraphFont"/>
    <w:link w:val="Footer"/>
    <w:uiPriority w:val="99"/>
    <w:rsid w:val="009B2E62"/>
    <w:rPr>
      <w:rFonts w:ascii="Times New Roman" w:eastAsia="Times New Roman" w:hAnsi="Times New Roman" w:cs="Times New Roman"/>
      <w:sz w:val="24"/>
      <w:szCs w:val="24"/>
    </w:rPr>
  </w:style>
  <w:style w:type="character" w:customStyle="1" w:styleId="text">
    <w:name w:val="text"/>
    <w:basedOn w:val="DefaultParagraphFont"/>
    <w:rsid w:val="00C23934"/>
  </w:style>
  <w:style w:type="paragraph" w:customStyle="1" w:styleId="Default">
    <w:name w:val="Default"/>
    <w:rsid w:val="003E69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364">
      <w:bodyDiv w:val="1"/>
      <w:marLeft w:val="0"/>
      <w:marRight w:val="0"/>
      <w:marTop w:val="0"/>
      <w:marBottom w:val="0"/>
      <w:divBdr>
        <w:top w:val="none" w:sz="0" w:space="0" w:color="auto"/>
        <w:left w:val="none" w:sz="0" w:space="0" w:color="auto"/>
        <w:bottom w:val="none" w:sz="0" w:space="0" w:color="auto"/>
        <w:right w:val="none" w:sz="0" w:space="0" w:color="auto"/>
      </w:divBdr>
    </w:div>
    <w:div w:id="1163282661">
      <w:bodyDiv w:val="1"/>
      <w:marLeft w:val="0"/>
      <w:marRight w:val="0"/>
      <w:marTop w:val="0"/>
      <w:marBottom w:val="0"/>
      <w:divBdr>
        <w:top w:val="none" w:sz="0" w:space="0" w:color="auto"/>
        <w:left w:val="none" w:sz="0" w:space="0" w:color="auto"/>
        <w:bottom w:val="none" w:sz="0" w:space="0" w:color="auto"/>
        <w:right w:val="none" w:sz="0" w:space="0" w:color="auto"/>
      </w:divBdr>
    </w:div>
    <w:div w:id="1376663246">
      <w:bodyDiv w:val="1"/>
      <w:marLeft w:val="0"/>
      <w:marRight w:val="0"/>
      <w:marTop w:val="0"/>
      <w:marBottom w:val="0"/>
      <w:divBdr>
        <w:top w:val="none" w:sz="0" w:space="0" w:color="auto"/>
        <w:left w:val="none" w:sz="0" w:space="0" w:color="auto"/>
        <w:bottom w:val="none" w:sz="0" w:space="0" w:color="auto"/>
        <w:right w:val="none" w:sz="0" w:space="0" w:color="auto"/>
      </w:divBdr>
    </w:div>
    <w:div w:id="1807043585">
      <w:bodyDiv w:val="1"/>
      <w:marLeft w:val="0"/>
      <w:marRight w:val="0"/>
      <w:marTop w:val="0"/>
      <w:marBottom w:val="0"/>
      <w:divBdr>
        <w:top w:val="none" w:sz="0" w:space="0" w:color="auto"/>
        <w:left w:val="none" w:sz="0" w:space="0" w:color="auto"/>
        <w:bottom w:val="none" w:sz="0" w:space="0" w:color="auto"/>
        <w:right w:val="none" w:sz="0" w:space="0" w:color="auto"/>
      </w:divBdr>
    </w:div>
    <w:div w:id="20589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8874-4E27-4C54-96D2-D1F3B58D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preyes</dc:creator>
  <cp:lastModifiedBy>Morgan, Greg</cp:lastModifiedBy>
  <cp:revision>4</cp:revision>
  <cp:lastPrinted>2014-09-09T18:11:00Z</cp:lastPrinted>
  <dcterms:created xsi:type="dcterms:W3CDTF">2014-08-01T18:23:00Z</dcterms:created>
  <dcterms:modified xsi:type="dcterms:W3CDTF">2014-09-09T18:58:00Z</dcterms:modified>
</cp:coreProperties>
</file>