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84" w:rsidRDefault="00FB4284" w:rsidP="00FB4284">
      <w:pPr>
        <w:rPr>
          <w:rFonts w:ascii="Palatino Linotype" w:hAnsi="Palatino Linotype"/>
          <w:b/>
          <w:spacing w:val="40"/>
          <w:sz w:val="28"/>
          <w:szCs w:val="28"/>
        </w:rPr>
      </w:pPr>
    </w:p>
    <w:p w:rsidR="00E230C9" w:rsidRDefault="00E230C9" w:rsidP="00FB4284">
      <w:pPr>
        <w:rPr>
          <w:rFonts w:ascii="Palatino Linotype" w:hAnsi="Palatino Linotype"/>
          <w:b/>
          <w:spacing w:val="40"/>
          <w:sz w:val="28"/>
          <w:szCs w:val="28"/>
        </w:rPr>
      </w:pPr>
    </w:p>
    <w:p w:rsidR="00FB4284" w:rsidRPr="00E5545D" w:rsidRDefault="00FB4284" w:rsidP="00E230C9">
      <w:pPr>
        <w:jc w:val="center"/>
        <w:rPr>
          <w:rFonts w:ascii="Palatino Linotype" w:hAnsi="Palatino Linotype"/>
          <w:b/>
          <w:spacing w:val="40"/>
          <w:sz w:val="28"/>
          <w:szCs w:val="28"/>
        </w:rPr>
      </w:pPr>
      <w:r w:rsidRPr="00E5545D">
        <w:rPr>
          <w:rFonts w:ascii="Palatino Linotype" w:hAnsi="Palatino Linotype"/>
          <w:b/>
          <w:spacing w:val="40"/>
          <w:sz w:val="28"/>
          <w:szCs w:val="28"/>
        </w:rPr>
        <w:t>MEMORANDUM</w:t>
      </w:r>
    </w:p>
    <w:p w:rsidR="00FB4284" w:rsidRPr="00E230C9" w:rsidRDefault="00FB4284" w:rsidP="00FB4284">
      <w:pPr>
        <w:rPr>
          <w:rFonts w:ascii="Palatino Linotype" w:hAnsi="Palatino Linotype"/>
          <w:sz w:val="28"/>
          <w:szCs w:val="28"/>
        </w:rPr>
      </w:pPr>
    </w:p>
    <w:tbl>
      <w:tblPr>
        <w:tblW w:w="0" w:type="auto"/>
        <w:tblLayout w:type="fixed"/>
        <w:tblLook w:val="01E0" w:firstRow="1" w:lastRow="1" w:firstColumn="1" w:lastColumn="1" w:noHBand="0" w:noVBand="0"/>
      </w:tblPr>
      <w:tblGrid>
        <w:gridCol w:w="864"/>
        <w:gridCol w:w="4320"/>
        <w:gridCol w:w="864"/>
        <w:gridCol w:w="4320"/>
      </w:tblGrid>
      <w:tr w:rsidR="00FB4284" w:rsidRPr="002F648C" w:rsidTr="001B4E9D">
        <w:tc>
          <w:tcPr>
            <w:tcW w:w="864" w:type="dxa"/>
            <w:tcBorders>
              <w:top w:val="single" w:sz="4" w:space="0" w:color="auto"/>
              <w:left w:val="single" w:sz="4" w:space="0" w:color="auto"/>
              <w:bottom w:val="single" w:sz="4" w:space="0" w:color="auto"/>
            </w:tcBorders>
          </w:tcPr>
          <w:p w:rsidR="00FB4284" w:rsidRPr="002F648C" w:rsidRDefault="00FB4284" w:rsidP="001B4E9D">
            <w:pPr>
              <w:rPr>
                <w:rFonts w:ascii="Palatino Linotype" w:hAnsi="Palatino Linotype"/>
                <w:sz w:val="22"/>
                <w:szCs w:val="22"/>
              </w:rPr>
            </w:pPr>
            <w:r w:rsidRPr="002F648C">
              <w:rPr>
                <w:rFonts w:ascii="Palatino Linotype" w:hAnsi="Palatino Linotype"/>
                <w:sz w:val="22"/>
                <w:szCs w:val="22"/>
              </w:rPr>
              <w:t>To:</w:t>
            </w:r>
          </w:p>
        </w:tc>
        <w:tc>
          <w:tcPr>
            <w:tcW w:w="4320" w:type="dxa"/>
            <w:tcBorders>
              <w:top w:val="single" w:sz="4" w:space="0" w:color="auto"/>
              <w:bottom w:val="single" w:sz="4" w:space="0" w:color="auto"/>
            </w:tcBorders>
          </w:tcPr>
          <w:p w:rsidR="00FB4284" w:rsidRDefault="00E80FAA" w:rsidP="001B4E9D">
            <w:pPr>
              <w:rPr>
                <w:rFonts w:ascii="Palatino Linotype" w:hAnsi="Palatino Linotype"/>
                <w:sz w:val="22"/>
                <w:szCs w:val="22"/>
              </w:rPr>
            </w:pPr>
            <w:r>
              <w:rPr>
                <w:rFonts w:ascii="Palatino Linotype" w:hAnsi="Palatino Linotype"/>
                <w:sz w:val="22"/>
                <w:szCs w:val="22"/>
              </w:rPr>
              <w:t>Napa County Board of Supervisors</w:t>
            </w:r>
          </w:p>
          <w:p w:rsidR="00E80FAA" w:rsidRDefault="00E80FAA" w:rsidP="001B4E9D">
            <w:pPr>
              <w:rPr>
                <w:rFonts w:ascii="Palatino Linotype" w:hAnsi="Palatino Linotype"/>
                <w:sz w:val="22"/>
                <w:szCs w:val="22"/>
              </w:rPr>
            </w:pPr>
            <w:r>
              <w:rPr>
                <w:rFonts w:ascii="Palatino Linotype" w:hAnsi="Palatino Linotype"/>
                <w:sz w:val="22"/>
                <w:szCs w:val="22"/>
              </w:rPr>
              <w:t>Nancy Watt, County CEO</w:t>
            </w:r>
          </w:p>
          <w:p w:rsidR="00E80FAA" w:rsidRPr="002F648C" w:rsidRDefault="00E80FAA" w:rsidP="001B4E9D">
            <w:pPr>
              <w:rPr>
                <w:rFonts w:ascii="Palatino Linotype" w:hAnsi="Palatino Linotype"/>
                <w:sz w:val="22"/>
                <w:szCs w:val="22"/>
              </w:rPr>
            </w:pPr>
            <w:r>
              <w:rPr>
                <w:rFonts w:ascii="Palatino Linotype" w:hAnsi="Palatino Linotype"/>
                <w:sz w:val="22"/>
                <w:szCs w:val="22"/>
              </w:rPr>
              <w:t>Steve Lederer, Public Works Director</w:t>
            </w:r>
          </w:p>
        </w:tc>
        <w:tc>
          <w:tcPr>
            <w:tcW w:w="864" w:type="dxa"/>
            <w:tcBorders>
              <w:top w:val="single" w:sz="4" w:space="0" w:color="auto"/>
              <w:bottom w:val="single" w:sz="4" w:space="0" w:color="auto"/>
            </w:tcBorders>
          </w:tcPr>
          <w:p w:rsidR="00FB4284" w:rsidRPr="002F648C" w:rsidRDefault="00FB4284" w:rsidP="001B4E9D">
            <w:pPr>
              <w:rPr>
                <w:rFonts w:ascii="Palatino Linotype" w:hAnsi="Palatino Linotype"/>
                <w:sz w:val="22"/>
                <w:szCs w:val="22"/>
              </w:rPr>
            </w:pPr>
            <w:r w:rsidRPr="002F648C">
              <w:rPr>
                <w:rFonts w:ascii="Palatino Linotype" w:hAnsi="Palatino Linotype"/>
                <w:sz w:val="22"/>
                <w:szCs w:val="22"/>
              </w:rPr>
              <w:t>From:</w:t>
            </w:r>
          </w:p>
        </w:tc>
        <w:tc>
          <w:tcPr>
            <w:tcW w:w="4320" w:type="dxa"/>
            <w:tcBorders>
              <w:top w:val="single" w:sz="4" w:space="0" w:color="auto"/>
              <w:bottom w:val="single" w:sz="4" w:space="0" w:color="auto"/>
              <w:right w:val="single" w:sz="4" w:space="0" w:color="auto"/>
            </w:tcBorders>
          </w:tcPr>
          <w:p w:rsidR="00FB4284" w:rsidRDefault="00E80FAA" w:rsidP="001B4E9D">
            <w:pPr>
              <w:rPr>
                <w:rFonts w:ascii="Palatino Linotype" w:hAnsi="Palatino Linotype"/>
                <w:sz w:val="22"/>
                <w:szCs w:val="22"/>
              </w:rPr>
            </w:pPr>
            <w:r>
              <w:rPr>
                <w:rFonts w:ascii="Palatino Linotype" w:hAnsi="Palatino Linotype"/>
                <w:sz w:val="22"/>
                <w:szCs w:val="22"/>
              </w:rPr>
              <w:t>Pete Parkinson</w:t>
            </w:r>
            <w:r w:rsidR="007D39BB">
              <w:rPr>
                <w:rFonts w:ascii="Palatino Linotype" w:hAnsi="Palatino Linotype"/>
                <w:sz w:val="22"/>
                <w:szCs w:val="22"/>
              </w:rPr>
              <w:t>, Interim Director</w:t>
            </w:r>
          </w:p>
          <w:p w:rsidR="00E80FAA" w:rsidRPr="002F648C" w:rsidRDefault="00E80FAA" w:rsidP="001B4E9D">
            <w:pPr>
              <w:rPr>
                <w:rFonts w:ascii="Palatino Linotype" w:hAnsi="Palatino Linotype"/>
                <w:sz w:val="22"/>
                <w:szCs w:val="22"/>
              </w:rPr>
            </w:pPr>
            <w:r>
              <w:rPr>
                <w:rFonts w:ascii="Palatino Linotype" w:hAnsi="Palatino Linotype"/>
                <w:sz w:val="22"/>
                <w:szCs w:val="22"/>
              </w:rPr>
              <w:t>Kelli Cahill</w:t>
            </w:r>
            <w:r w:rsidR="007D39BB">
              <w:rPr>
                <w:rFonts w:ascii="Palatino Linotype" w:hAnsi="Palatino Linotype"/>
                <w:sz w:val="22"/>
                <w:szCs w:val="22"/>
              </w:rPr>
              <w:t>, Planner III</w:t>
            </w:r>
          </w:p>
        </w:tc>
      </w:tr>
      <w:tr w:rsidR="00FB4284" w:rsidRPr="002F648C" w:rsidTr="001B4E9D">
        <w:trPr>
          <w:trHeight w:hRule="exact" w:val="144"/>
        </w:trPr>
        <w:tc>
          <w:tcPr>
            <w:tcW w:w="864" w:type="dxa"/>
            <w:tcBorders>
              <w:top w:val="single" w:sz="4" w:space="0" w:color="auto"/>
              <w:bottom w:val="single" w:sz="4" w:space="0" w:color="auto"/>
            </w:tcBorders>
          </w:tcPr>
          <w:p w:rsidR="00FB4284" w:rsidRPr="002F648C" w:rsidRDefault="00FB4284" w:rsidP="001B4E9D">
            <w:pPr>
              <w:rPr>
                <w:rFonts w:ascii="Palatino Linotype" w:hAnsi="Palatino Linotype"/>
                <w:sz w:val="22"/>
                <w:szCs w:val="22"/>
              </w:rPr>
            </w:pPr>
          </w:p>
        </w:tc>
        <w:tc>
          <w:tcPr>
            <w:tcW w:w="4320" w:type="dxa"/>
            <w:tcBorders>
              <w:top w:val="single" w:sz="4" w:space="0" w:color="auto"/>
              <w:bottom w:val="single" w:sz="4" w:space="0" w:color="auto"/>
            </w:tcBorders>
          </w:tcPr>
          <w:p w:rsidR="00FB4284" w:rsidRPr="002F648C" w:rsidRDefault="00FB4284" w:rsidP="001B4E9D">
            <w:pPr>
              <w:rPr>
                <w:rFonts w:ascii="Palatino Linotype" w:hAnsi="Palatino Linotype"/>
                <w:sz w:val="22"/>
                <w:szCs w:val="22"/>
              </w:rPr>
            </w:pPr>
          </w:p>
        </w:tc>
        <w:tc>
          <w:tcPr>
            <w:tcW w:w="864" w:type="dxa"/>
            <w:tcBorders>
              <w:top w:val="single" w:sz="4" w:space="0" w:color="auto"/>
              <w:bottom w:val="single" w:sz="4" w:space="0" w:color="auto"/>
            </w:tcBorders>
          </w:tcPr>
          <w:p w:rsidR="00FB4284" w:rsidRPr="002F648C" w:rsidRDefault="00FB4284" w:rsidP="001B4E9D">
            <w:pPr>
              <w:rPr>
                <w:rFonts w:ascii="Palatino Linotype" w:hAnsi="Palatino Linotype"/>
                <w:sz w:val="22"/>
                <w:szCs w:val="22"/>
              </w:rPr>
            </w:pPr>
          </w:p>
        </w:tc>
        <w:tc>
          <w:tcPr>
            <w:tcW w:w="4320" w:type="dxa"/>
            <w:tcBorders>
              <w:top w:val="single" w:sz="4" w:space="0" w:color="auto"/>
              <w:bottom w:val="single" w:sz="4" w:space="0" w:color="auto"/>
            </w:tcBorders>
          </w:tcPr>
          <w:p w:rsidR="00FB4284" w:rsidRPr="002F648C" w:rsidRDefault="00FB4284" w:rsidP="001B4E9D">
            <w:pPr>
              <w:rPr>
                <w:rFonts w:ascii="Palatino Linotype" w:hAnsi="Palatino Linotype"/>
                <w:sz w:val="22"/>
                <w:szCs w:val="22"/>
              </w:rPr>
            </w:pPr>
          </w:p>
        </w:tc>
      </w:tr>
      <w:tr w:rsidR="00FB4284" w:rsidRPr="002F648C" w:rsidTr="001B4E9D">
        <w:tc>
          <w:tcPr>
            <w:tcW w:w="864" w:type="dxa"/>
            <w:tcBorders>
              <w:top w:val="single" w:sz="4" w:space="0" w:color="auto"/>
              <w:left w:val="single" w:sz="4" w:space="0" w:color="auto"/>
              <w:bottom w:val="single" w:sz="4" w:space="0" w:color="auto"/>
            </w:tcBorders>
          </w:tcPr>
          <w:p w:rsidR="00FB4284" w:rsidRPr="002F648C" w:rsidRDefault="00FB4284" w:rsidP="001B4E9D">
            <w:pPr>
              <w:rPr>
                <w:rFonts w:ascii="Palatino Linotype" w:hAnsi="Palatino Linotype"/>
                <w:sz w:val="22"/>
                <w:szCs w:val="22"/>
              </w:rPr>
            </w:pPr>
            <w:r w:rsidRPr="002F648C">
              <w:rPr>
                <w:rFonts w:ascii="Palatino Linotype" w:hAnsi="Palatino Linotype"/>
                <w:sz w:val="22"/>
                <w:szCs w:val="22"/>
              </w:rPr>
              <w:t>Date:</w:t>
            </w:r>
          </w:p>
        </w:tc>
        <w:tc>
          <w:tcPr>
            <w:tcW w:w="4320" w:type="dxa"/>
            <w:tcBorders>
              <w:top w:val="single" w:sz="4" w:space="0" w:color="auto"/>
              <w:bottom w:val="single" w:sz="4" w:space="0" w:color="auto"/>
            </w:tcBorders>
          </w:tcPr>
          <w:p w:rsidR="00FB4284" w:rsidRPr="002F648C" w:rsidRDefault="00E80FAA" w:rsidP="001B4E9D">
            <w:pPr>
              <w:rPr>
                <w:rFonts w:ascii="Palatino Linotype" w:hAnsi="Palatino Linotype"/>
                <w:sz w:val="22"/>
                <w:szCs w:val="22"/>
              </w:rPr>
            </w:pPr>
            <w:r>
              <w:rPr>
                <w:rFonts w:ascii="Palatino Linotype" w:hAnsi="Palatino Linotype"/>
                <w:sz w:val="22"/>
                <w:szCs w:val="22"/>
              </w:rPr>
              <w:t>April 8, 2014</w:t>
            </w:r>
          </w:p>
        </w:tc>
        <w:tc>
          <w:tcPr>
            <w:tcW w:w="864" w:type="dxa"/>
            <w:tcBorders>
              <w:top w:val="single" w:sz="4" w:space="0" w:color="auto"/>
              <w:bottom w:val="single" w:sz="4" w:space="0" w:color="auto"/>
            </w:tcBorders>
          </w:tcPr>
          <w:p w:rsidR="00FB4284" w:rsidRPr="002F648C" w:rsidRDefault="00FB4284" w:rsidP="001B4E9D">
            <w:pPr>
              <w:rPr>
                <w:rFonts w:ascii="Palatino Linotype" w:hAnsi="Palatino Linotype"/>
                <w:sz w:val="22"/>
                <w:szCs w:val="22"/>
              </w:rPr>
            </w:pPr>
            <w:r w:rsidRPr="002F648C">
              <w:rPr>
                <w:rFonts w:ascii="Palatino Linotype" w:hAnsi="Palatino Linotype"/>
                <w:sz w:val="22"/>
                <w:szCs w:val="22"/>
              </w:rPr>
              <w:t>Re:</w:t>
            </w:r>
          </w:p>
        </w:tc>
        <w:tc>
          <w:tcPr>
            <w:tcW w:w="4320" w:type="dxa"/>
            <w:tcBorders>
              <w:top w:val="single" w:sz="4" w:space="0" w:color="auto"/>
              <w:bottom w:val="single" w:sz="4" w:space="0" w:color="auto"/>
              <w:right w:val="single" w:sz="4" w:space="0" w:color="auto"/>
            </w:tcBorders>
          </w:tcPr>
          <w:p w:rsidR="007D39BB" w:rsidRDefault="007D39BB" w:rsidP="001B4E9D">
            <w:pPr>
              <w:rPr>
                <w:rFonts w:ascii="Palatino Linotype" w:hAnsi="Palatino Linotype"/>
                <w:sz w:val="22"/>
                <w:szCs w:val="22"/>
              </w:rPr>
            </w:pPr>
            <w:r>
              <w:rPr>
                <w:rFonts w:ascii="Palatino Linotype" w:hAnsi="Palatino Linotype"/>
                <w:sz w:val="22"/>
                <w:szCs w:val="22"/>
              </w:rPr>
              <w:t xml:space="preserve">Pacific Coast </w:t>
            </w:r>
            <w:r w:rsidR="000248F6">
              <w:rPr>
                <w:rFonts w:ascii="Palatino Linotype" w:hAnsi="Palatino Linotype"/>
                <w:sz w:val="22"/>
                <w:szCs w:val="22"/>
              </w:rPr>
              <w:t xml:space="preserve">Site </w:t>
            </w:r>
            <w:r>
              <w:rPr>
                <w:rFonts w:ascii="Palatino Linotype" w:hAnsi="Palatino Linotype"/>
                <w:sz w:val="22"/>
                <w:szCs w:val="22"/>
              </w:rPr>
              <w:t>(</w:t>
            </w:r>
            <w:r w:rsidR="00E80FAA">
              <w:rPr>
                <w:rFonts w:ascii="Palatino Linotype" w:hAnsi="Palatino Linotype"/>
                <w:sz w:val="22"/>
                <w:szCs w:val="22"/>
              </w:rPr>
              <w:t>Jail Project</w:t>
            </w:r>
            <w:r>
              <w:rPr>
                <w:rFonts w:ascii="Palatino Linotype" w:hAnsi="Palatino Linotype"/>
                <w:sz w:val="22"/>
                <w:szCs w:val="22"/>
              </w:rPr>
              <w:t>)</w:t>
            </w:r>
          </w:p>
          <w:p w:rsidR="00FB4284" w:rsidRPr="002F648C" w:rsidRDefault="00E80FAA" w:rsidP="001B4E9D">
            <w:pPr>
              <w:rPr>
                <w:rFonts w:ascii="Palatino Linotype" w:hAnsi="Palatino Linotype"/>
                <w:sz w:val="22"/>
                <w:szCs w:val="22"/>
              </w:rPr>
            </w:pPr>
            <w:r>
              <w:rPr>
                <w:rFonts w:ascii="Palatino Linotype" w:hAnsi="Palatino Linotype"/>
                <w:sz w:val="22"/>
                <w:szCs w:val="22"/>
              </w:rPr>
              <w:t xml:space="preserve">General Plan </w:t>
            </w:r>
            <w:r w:rsidR="007D39BB">
              <w:rPr>
                <w:rFonts w:ascii="Palatino Linotype" w:hAnsi="Palatino Linotype"/>
                <w:sz w:val="22"/>
                <w:szCs w:val="22"/>
              </w:rPr>
              <w:t>Consistency Analysis</w:t>
            </w:r>
          </w:p>
        </w:tc>
      </w:tr>
    </w:tbl>
    <w:p w:rsidR="00E230C9" w:rsidRDefault="00E230C9" w:rsidP="00FB4284">
      <w:pPr>
        <w:rPr>
          <w:rFonts w:ascii="Palatino Linotype" w:hAnsi="Palatino Linotype"/>
          <w:sz w:val="22"/>
          <w:szCs w:val="22"/>
        </w:rPr>
      </w:pPr>
    </w:p>
    <w:p w:rsidR="00B76AF4" w:rsidRPr="001D4407" w:rsidRDefault="007D39BB" w:rsidP="0094211F">
      <w:pPr>
        <w:keepNext/>
        <w:rPr>
          <w:rFonts w:ascii="Palatino Linotype" w:hAnsi="Palatino Linotype"/>
          <w:b/>
          <w:sz w:val="22"/>
          <w:szCs w:val="22"/>
        </w:rPr>
      </w:pPr>
      <w:r w:rsidRPr="001D4407">
        <w:rPr>
          <w:rFonts w:ascii="Palatino Linotype" w:hAnsi="Palatino Linotype"/>
          <w:b/>
          <w:sz w:val="22"/>
          <w:szCs w:val="22"/>
        </w:rPr>
        <w:t>I.</w:t>
      </w:r>
      <w:r w:rsidRPr="001D4407">
        <w:rPr>
          <w:rFonts w:ascii="Palatino Linotype" w:hAnsi="Palatino Linotype"/>
          <w:b/>
          <w:sz w:val="22"/>
          <w:szCs w:val="22"/>
        </w:rPr>
        <w:tab/>
      </w:r>
      <w:r w:rsidR="001D4407" w:rsidRPr="001D4407">
        <w:rPr>
          <w:rFonts w:ascii="Palatino Linotype" w:hAnsi="Palatino Linotype"/>
          <w:b/>
          <w:sz w:val="22"/>
          <w:szCs w:val="22"/>
          <w:u w:val="single"/>
        </w:rPr>
        <w:t>PURPOSE:</w:t>
      </w:r>
    </w:p>
    <w:p w:rsidR="00D869D9" w:rsidRDefault="00D869D9" w:rsidP="0094211F">
      <w:pPr>
        <w:keepNext/>
        <w:rPr>
          <w:rFonts w:ascii="Palatino Linotype" w:hAnsi="Palatino Linotype"/>
          <w:sz w:val="22"/>
          <w:szCs w:val="22"/>
        </w:rPr>
      </w:pPr>
    </w:p>
    <w:p w:rsidR="000E7F64" w:rsidRDefault="00E80FAA" w:rsidP="00FB4284">
      <w:pPr>
        <w:rPr>
          <w:rFonts w:ascii="Palatino Linotype" w:hAnsi="Palatino Linotype"/>
          <w:sz w:val="22"/>
          <w:szCs w:val="22"/>
        </w:rPr>
      </w:pPr>
      <w:r>
        <w:rPr>
          <w:rFonts w:ascii="Palatino Linotype" w:hAnsi="Palatino Linotype"/>
          <w:sz w:val="22"/>
          <w:szCs w:val="22"/>
        </w:rPr>
        <w:t>On April 8, 2014, the Board will consider a resolution authorizing the Chair to</w:t>
      </w:r>
      <w:r w:rsidR="00B76AF4">
        <w:rPr>
          <w:rFonts w:ascii="Palatino Linotype" w:hAnsi="Palatino Linotype"/>
          <w:sz w:val="22"/>
          <w:szCs w:val="22"/>
        </w:rPr>
        <w:t xml:space="preserve"> exercise the option and</w:t>
      </w:r>
      <w:r>
        <w:rPr>
          <w:rFonts w:ascii="Palatino Linotype" w:hAnsi="Palatino Linotype"/>
          <w:sz w:val="22"/>
          <w:szCs w:val="22"/>
        </w:rPr>
        <w:t xml:space="preserve"> sign the purchase and sale agreement</w:t>
      </w:r>
      <w:r w:rsidR="008C1C2A">
        <w:rPr>
          <w:rFonts w:ascii="Palatino Linotype" w:hAnsi="Palatino Linotype"/>
          <w:sz w:val="22"/>
          <w:szCs w:val="22"/>
        </w:rPr>
        <w:t xml:space="preserve"> to purchase the property located at 2300 Napa Vallejo Highway, Napa, APN 046-370-021 (also known as </w:t>
      </w:r>
      <w:r w:rsidR="00A005DE">
        <w:rPr>
          <w:rFonts w:ascii="Palatino Linotype" w:hAnsi="Palatino Linotype"/>
          <w:sz w:val="22"/>
          <w:szCs w:val="22"/>
        </w:rPr>
        <w:t xml:space="preserve">the </w:t>
      </w:r>
      <w:r w:rsidR="008C1C2A">
        <w:rPr>
          <w:rFonts w:ascii="Palatino Linotype" w:hAnsi="Palatino Linotype"/>
          <w:sz w:val="22"/>
          <w:szCs w:val="22"/>
        </w:rPr>
        <w:t xml:space="preserve">Pacific Coast Site) owned by </w:t>
      </w:r>
      <w:r w:rsidR="004F645B">
        <w:rPr>
          <w:rFonts w:ascii="Palatino Linotype" w:hAnsi="Palatino Linotype"/>
          <w:sz w:val="22"/>
          <w:szCs w:val="22"/>
        </w:rPr>
        <w:t>WHAL Properties, L.P., with the intention of relocating the Jail to the site</w:t>
      </w:r>
      <w:r w:rsidR="00A005DE">
        <w:rPr>
          <w:rFonts w:ascii="Palatino Linotype" w:hAnsi="Palatino Linotype"/>
          <w:sz w:val="22"/>
          <w:szCs w:val="22"/>
        </w:rPr>
        <w:t xml:space="preserve"> (the “Project”)</w:t>
      </w:r>
      <w:r w:rsidR="00B76AF4">
        <w:rPr>
          <w:rFonts w:ascii="Palatino Linotype" w:hAnsi="Palatino Linotype"/>
          <w:sz w:val="22"/>
          <w:szCs w:val="22"/>
        </w:rPr>
        <w:t xml:space="preserve">.  </w:t>
      </w:r>
      <w:r w:rsidR="00A005DE">
        <w:rPr>
          <w:rFonts w:ascii="Palatino Linotype" w:hAnsi="Palatino Linotype"/>
          <w:sz w:val="22"/>
          <w:szCs w:val="22"/>
        </w:rPr>
        <w:t xml:space="preserve">Prior to taking </w:t>
      </w:r>
      <w:r w:rsidR="00BF7E01">
        <w:rPr>
          <w:rFonts w:ascii="Palatino Linotype" w:hAnsi="Palatino Linotype"/>
          <w:sz w:val="22"/>
          <w:szCs w:val="22"/>
        </w:rPr>
        <w:t xml:space="preserve">this action, </w:t>
      </w:r>
      <w:r w:rsidR="00A005DE">
        <w:rPr>
          <w:rFonts w:ascii="Palatino Linotype" w:hAnsi="Palatino Linotype"/>
          <w:sz w:val="22"/>
          <w:szCs w:val="22"/>
        </w:rPr>
        <w:t xml:space="preserve">the Board must </w:t>
      </w:r>
      <w:r w:rsidR="00BF7E01">
        <w:rPr>
          <w:rFonts w:ascii="Palatino Linotype" w:hAnsi="Palatino Linotype"/>
          <w:sz w:val="22"/>
          <w:szCs w:val="22"/>
        </w:rPr>
        <w:t xml:space="preserve">consider </w:t>
      </w:r>
      <w:r w:rsidR="00A005DE">
        <w:rPr>
          <w:rFonts w:ascii="Palatino Linotype" w:hAnsi="Palatino Linotype"/>
          <w:sz w:val="22"/>
          <w:szCs w:val="22"/>
        </w:rPr>
        <w:t>whether the Project is consiste</w:t>
      </w:r>
      <w:bookmarkStart w:id="0" w:name="_GoBack"/>
      <w:bookmarkEnd w:id="0"/>
      <w:r w:rsidR="00A005DE">
        <w:rPr>
          <w:rFonts w:ascii="Palatino Linotype" w:hAnsi="Palatino Linotype"/>
          <w:sz w:val="22"/>
          <w:szCs w:val="22"/>
        </w:rPr>
        <w:t xml:space="preserve">nt with </w:t>
      </w:r>
      <w:r w:rsidR="00BF7E01">
        <w:rPr>
          <w:rFonts w:ascii="Palatino Linotype" w:hAnsi="Palatino Linotype"/>
          <w:sz w:val="22"/>
          <w:szCs w:val="22"/>
        </w:rPr>
        <w:t>the Napa County General Plan.</w:t>
      </w:r>
    </w:p>
    <w:p w:rsidR="000C6348" w:rsidRDefault="000C6348" w:rsidP="00FB4284">
      <w:pPr>
        <w:rPr>
          <w:rFonts w:ascii="Palatino Linotype" w:hAnsi="Palatino Linotype"/>
          <w:sz w:val="22"/>
          <w:szCs w:val="22"/>
        </w:rPr>
      </w:pPr>
    </w:p>
    <w:p w:rsidR="00D869D9" w:rsidRPr="001D4407" w:rsidRDefault="001D4407" w:rsidP="0094211F">
      <w:pPr>
        <w:keepNext/>
        <w:rPr>
          <w:rFonts w:ascii="Palatino Linotype" w:hAnsi="Palatino Linotype"/>
          <w:b/>
          <w:sz w:val="22"/>
          <w:szCs w:val="22"/>
        </w:rPr>
      </w:pPr>
      <w:r w:rsidRPr="001D4407">
        <w:rPr>
          <w:rFonts w:ascii="Palatino Linotype" w:hAnsi="Palatino Linotype"/>
          <w:b/>
          <w:sz w:val="22"/>
          <w:szCs w:val="22"/>
        </w:rPr>
        <w:t>II.</w:t>
      </w:r>
      <w:r w:rsidRPr="001D4407">
        <w:rPr>
          <w:rFonts w:ascii="Palatino Linotype" w:hAnsi="Palatino Linotype"/>
          <w:b/>
          <w:sz w:val="22"/>
          <w:szCs w:val="22"/>
        </w:rPr>
        <w:tab/>
      </w:r>
      <w:r w:rsidRPr="001D4407">
        <w:rPr>
          <w:rFonts w:ascii="Palatino Linotype" w:hAnsi="Palatino Linotype"/>
          <w:b/>
          <w:sz w:val="22"/>
          <w:szCs w:val="22"/>
          <w:u w:val="single"/>
        </w:rPr>
        <w:t>BACKGROUND:</w:t>
      </w:r>
    </w:p>
    <w:p w:rsidR="00D869D9" w:rsidRDefault="00D869D9" w:rsidP="0094211F">
      <w:pPr>
        <w:keepNext/>
        <w:rPr>
          <w:rFonts w:ascii="Palatino Linotype" w:hAnsi="Palatino Linotype"/>
          <w:sz w:val="22"/>
          <w:szCs w:val="22"/>
        </w:rPr>
      </w:pPr>
    </w:p>
    <w:p w:rsidR="000C6348" w:rsidRDefault="000C6348" w:rsidP="00FB4284">
      <w:pPr>
        <w:rPr>
          <w:rFonts w:ascii="Palatino Linotype" w:hAnsi="Palatino Linotype"/>
          <w:sz w:val="22"/>
          <w:szCs w:val="22"/>
        </w:rPr>
      </w:pPr>
      <w:r>
        <w:rPr>
          <w:rFonts w:ascii="Palatino Linotype" w:hAnsi="Palatino Linotype"/>
          <w:sz w:val="22"/>
          <w:szCs w:val="22"/>
        </w:rPr>
        <w:t xml:space="preserve">The </w:t>
      </w:r>
      <w:r w:rsidR="00802989">
        <w:rPr>
          <w:rFonts w:ascii="Palatino Linotype" w:hAnsi="Palatino Linotype"/>
          <w:sz w:val="22"/>
          <w:szCs w:val="22"/>
        </w:rPr>
        <w:t>Pacific Coast S</w:t>
      </w:r>
      <w:r>
        <w:rPr>
          <w:rFonts w:ascii="Palatino Linotype" w:hAnsi="Palatino Linotype"/>
          <w:sz w:val="22"/>
          <w:szCs w:val="22"/>
        </w:rPr>
        <w:t xml:space="preserve">ite is located in unincorporated Napa County, approximately two miles east of downtown Napa.  The parcel currently has a General Plan designation of Study Area.  A review of the </w:t>
      </w:r>
      <w:r w:rsidR="00D869D9">
        <w:rPr>
          <w:rFonts w:ascii="Palatino Linotype" w:hAnsi="Palatino Linotype"/>
          <w:sz w:val="22"/>
          <w:szCs w:val="22"/>
        </w:rPr>
        <w:t xml:space="preserve">Pacific Coast </w:t>
      </w:r>
      <w:r w:rsidR="008C1C2A">
        <w:rPr>
          <w:rFonts w:ascii="Palatino Linotype" w:hAnsi="Palatino Linotype"/>
          <w:sz w:val="22"/>
          <w:szCs w:val="22"/>
        </w:rPr>
        <w:t xml:space="preserve">Site’s </w:t>
      </w:r>
      <w:r>
        <w:rPr>
          <w:rFonts w:ascii="Palatino Linotype" w:hAnsi="Palatino Linotype"/>
          <w:sz w:val="22"/>
          <w:szCs w:val="22"/>
        </w:rPr>
        <w:t>consistency with the</w:t>
      </w:r>
      <w:r w:rsidR="00D869D9">
        <w:rPr>
          <w:rFonts w:ascii="Palatino Linotype" w:hAnsi="Palatino Linotype"/>
          <w:sz w:val="22"/>
          <w:szCs w:val="22"/>
        </w:rPr>
        <w:t xml:space="preserve"> </w:t>
      </w:r>
      <w:r w:rsidR="00D869D9" w:rsidRPr="00D869D9">
        <w:rPr>
          <w:rFonts w:ascii="Palatino Linotype" w:hAnsi="Palatino Linotype"/>
          <w:sz w:val="22"/>
          <w:szCs w:val="22"/>
        </w:rPr>
        <w:t>Napa County</w:t>
      </w:r>
      <w:r>
        <w:rPr>
          <w:rFonts w:ascii="Palatino Linotype" w:hAnsi="Palatino Linotype"/>
          <w:sz w:val="22"/>
          <w:szCs w:val="22"/>
        </w:rPr>
        <w:t xml:space="preserve"> General Plan is provided</w:t>
      </w:r>
      <w:r w:rsidR="00897555">
        <w:rPr>
          <w:rFonts w:ascii="Palatino Linotype" w:hAnsi="Palatino Linotype"/>
          <w:sz w:val="22"/>
          <w:szCs w:val="22"/>
        </w:rPr>
        <w:t xml:space="preserve"> below.</w:t>
      </w:r>
    </w:p>
    <w:p w:rsidR="000C6348" w:rsidRDefault="000C6348" w:rsidP="00FB4284">
      <w:pPr>
        <w:rPr>
          <w:rFonts w:ascii="Palatino Linotype" w:hAnsi="Palatino Linotype"/>
          <w:sz w:val="22"/>
          <w:szCs w:val="22"/>
        </w:rPr>
      </w:pPr>
    </w:p>
    <w:p w:rsidR="000C6348" w:rsidRDefault="000C6348" w:rsidP="00FB4284">
      <w:pPr>
        <w:rPr>
          <w:rFonts w:ascii="Palatino Linotype" w:hAnsi="Palatino Linotype"/>
          <w:sz w:val="22"/>
          <w:szCs w:val="22"/>
        </w:rPr>
      </w:pPr>
      <w:r>
        <w:rPr>
          <w:rFonts w:ascii="Palatino Linotype" w:hAnsi="Palatino Linotype"/>
          <w:sz w:val="22"/>
          <w:szCs w:val="22"/>
        </w:rPr>
        <w:t xml:space="preserve">The </w:t>
      </w:r>
      <w:r w:rsidR="00802989">
        <w:rPr>
          <w:rFonts w:ascii="Palatino Linotype" w:hAnsi="Palatino Linotype"/>
          <w:sz w:val="22"/>
          <w:szCs w:val="22"/>
        </w:rPr>
        <w:t>Pacific Coast S</w:t>
      </w:r>
      <w:r>
        <w:rPr>
          <w:rFonts w:ascii="Palatino Linotype" w:hAnsi="Palatino Linotype"/>
          <w:sz w:val="22"/>
          <w:szCs w:val="22"/>
        </w:rPr>
        <w:t xml:space="preserve">ite is zoned Industrial, the intent of which, is to provide an environment exclusively for and conducive to the development and protection of a variety of industrial uses such as administrative facilities, research institutions, and specialized manufacturing organizations.  </w:t>
      </w:r>
      <w:r w:rsidR="00056331">
        <w:rPr>
          <w:rFonts w:ascii="Palatino Linotype" w:hAnsi="Palatino Linotype"/>
          <w:sz w:val="22"/>
          <w:szCs w:val="22"/>
        </w:rPr>
        <w:t>(Napa County Code Section 18.36.010.)  To the extent applicable, t</w:t>
      </w:r>
      <w:r w:rsidR="00464E78">
        <w:rPr>
          <w:rFonts w:ascii="Palatino Linotype" w:hAnsi="Palatino Linotype"/>
          <w:sz w:val="22"/>
          <w:szCs w:val="22"/>
        </w:rPr>
        <w:t xml:space="preserve">he </w:t>
      </w:r>
      <w:r w:rsidR="00DD3558">
        <w:rPr>
          <w:rFonts w:ascii="Palatino Linotype" w:hAnsi="Palatino Linotype"/>
          <w:sz w:val="22"/>
          <w:szCs w:val="22"/>
        </w:rPr>
        <w:t xml:space="preserve">Project </w:t>
      </w:r>
      <w:r w:rsidR="00464E78">
        <w:rPr>
          <w:rFonts w:ascii="Palatino Linotype" w:hAnsi="Palatino Linotype"/>
          <w:sz w:val="22"/>
          <w:szCs w:val="22"/>
        </w:rPr>
        <w:t xml:space="preserve">would </w:t>
      </w:r>
      <w:r w:rsidR="00DD3558">
        <w:rPr>
          <w:rFonts w:ascii="Palatino Linotype" w:hAnsi="Palatino Linotype"/>
          <w:sz w:val="22"/>
          <w:szCs w:val="22"/>
        </w:rPr>
        <w:t xml:space="preserve">generally </w:t>
      </w:r>
      <w:r w:rsidR="00464E78">
        <w:rPr>
          <w:rFonts w:ascii="Palatino Linotype" w:hAnsi="Palatino Linotype"/>
          <w:sz w:val="22"/>
          <w:szCs w:val="22"/>
        </w:rPr>
        <w:t xml:space="preserve">be consistent </w:t>
      </w:r>
      <w:r w:rsidR="00DD3558">
        <w:rPr>
          <w:rFonts w:ascii="Palatino Linotype" w:hAnsi="Palatino Linotype"/>
          <w:sz w:val="22"/>
          <w:szCs w:val="22"/>
        </w:rPr>
        <w:t xml:space="preserve">with </w:t>
      </w:r>
      <w:r w:rsidR="00464E78">
        <w:rPr>
          <w:rFonts w:ascii="Palatino Linotype" w:hAnsi="Palatino Linotype"/>
          <w:sz w:val="22"/>
          <w:szCs w:val="22"/>
        </w:rPr>
        <w:t>current zoning, as the potential environmental impacts have been reviewed under CEQA, and found to be less intensive than defined industrial uses.</w:t>
      </w:r>
    </w:p>
    <w:p w:rsidR="00BF7E01" w:rsidRDefault="00BF7E01" w:rsidP="00FB4284">
      <w:pPr>
        <w:rPr>
          <w:rFonts w:ascii="Palatino Linotype" w:hAnsi="Palatino Linotype"/>
          <w:sz w:val="22"/>
          <w:szCs w:val="22"/>
        </w:rPr>
      </w:pPr>
    </w:p>
    <w:p w:rsidR="00D869D9" w:rsidRPr="001D4407" w:rsidRDefault="001D4407" w:rsidP="0094211F">
      <w:pPr>
        <w:keepNext/>
        <w:rPr>
          <w:rFonts w:ascii="Palatino Linotype" w:hAnsi="Palatino Linotype"/>
          <w:b/>
          <w:sz w:val="22"/>
          <w:szCs w:val="22"/>
        </w:rPr>
      </w:pPr>
      <w:r w:rsidRPr="001D4407">
        <w:rPr>
          <w:rFonts w:ascii="Palatino Linotype" w:hAnsi="Palatino Linotype"/>
          <w:b/>
          <w:sz w:val="22"/>
          <w:szCs w:val="22"/>
        </w:rPr>
        <w:t>III.</w:t>
      </w:r>
      <w:r w:rsidRPr="001D4407">
        <w:rPr>
          <w:rFonts w:ascii="Palatino Linotype" w:hAnsi="Palatino Linotype"/>
          <w:b/>
          <w:sz w:val="22"/>
          <w:szCs w:val="22"/>
        </w:rPr>
        <w:tab/>
      </w:r>
      <w:r w:rsidRPr="001D4407">
        <w:rPr>
          <w:rFonts w:ascii="Palatino Linotype" w:hAnsi="Palatino Linotype"/>
          <w:b/>
          <w:sz w:val="22"/>
          <w:szCs w:val="22"/>
          <w:u w:val="single"/>
        </w:rPr>
        <w:t>CONSISTENCY ANALYSIS:</w:t>
      </w:r>
    </w:p>
    <w:p w:rsidR="00D869D9" w:rsidRDefault="00D869D9" w:rsidP="0094211F">
      <w:pPr>
        <w:keepNext/>
        <w:rPr>
          <w:rFonts w:ascii="Palatino Linotype" w:hAnsi="Palatino Linotype"/>
          <w:sz w:val="22"/>
          <w:szCs w:val="22"/>
        </w:rPr>
      </w:pPr>
    </w:p>
    <w:p w:rsidR="00BF7E01" w:rsidRDefault="00BF7E01" w:rsidP="00FB4284">
      <w:pPr>
        <w:rPr>
          <w:rFonts w:ascii="Palatino Linotype" w:hAnsi="Palatino Linotype"/>
          <w:sz w:val="22"/>
          <w:szCs w:val="22"/>
        </w:rPr>
      </w:pPr>
      <w:r>
        <w:rPr>
          <w:rFonts w:ascii="Palatino Linotype" w:hAnsi="Palatino Linotype"/>
          <w:sz w:val="22"/>
          <w:szCs w:val="22"/>
        </w:rPr>
        <w:t xml:space="preserve">This memorandum outlines the relevant goals and policies of the County’s General Plan, and analyzes whether the </w:t>
      </w:r>
      <w:r w:rsidR="00C24B90">
        <w:rPr>
          <w:rFonts w:ascii="Palatino Linotype" w:hAnsi="Palatino Linotype"/>
          <w:sz w:val="22"/>
          <w:szCs w:val="22"/>
        </w:rPr>
        <w:t>Project</w:t>
      </w:r>
      <w:r>
        <w:rPr>
          <w:rFonts w:ascii="Palatino Linotype" w:hAnsi="Palatino Linotype"/>
          <w:sz w:val="22"/>
          <w:szCs w:val="22"/>
        </w:rPr>
        <w:t>, including property acquisition</w:t>
      </w:r>
      <w:r w:rsidR="00F67848">
        <w:rPr>
          <w:rFonts w:ascii="Palatino Linotype" w:hAnsi="Palatino Linotype"/>
          <w:sz w:val="22"/>
          <w:szCs w:val="22"/>
        </w:rPr>
        <w:t xml:space="preserve">, conforms with the plan as required by </w:t>
      </w:r>
      <w:r w:rsidR="00F67848" w:rsidRPr="0094211F">
        <w:rPr>
          <w:rFonts w:ascii="Palatino Linotype" w:hAnsi="Palatino Linotype"/>
          <w:sz w:val="22"/>
          <w:szCs w:val="22"/>
        </w:rPr>
        <w:t>Government Code Section 65402</w:t>
      </w:r>
      <w:r w:rsidR="00F67848">
        <w:rPr>
          <w:rFonts w:ascii="Palatino Linotype" w:hAnsi="Palatino Linotype"/>
          <w:sz w:val="22"/>
          <w:szCs w:val="22"/>
        </w:rPr>
        <w:t>.</w:t>
      </w:r>
    </w:p>
    <w:p w:rsidR="00F67848" w:rsidRPr="00204504" w:rsidRDefault="008C1C2A" w:rsidP="000248F6">
      <w:pPr>
        <w:keepNext/>
        <w:ind w:left="720" w:hanging="720"/>
        <w:rPr>
          <w:rFonts w:ascii="Palatino Linotype" w:hAnsi="Palatino Linotype"/>
          <w:b/>
          <w:sz w:val="22"/>
          <w:szCs w:val="22"/>
        </w:rPr>
      </w:pPr>
      <w:r>
        <w:rPr>
          <w:rFonts w:ascii="Palatino Linotype" w:hAnsi="Palatino Linotype"/>
          <w:b/>
          <w:sz w:val="22"/>
          <w:szCs w:val="22"/>
        </w:rPr>
        <w:lastRenderedPageBreak/>
        <w:t>A.</w:t>
      </w:r>
      <w:r>
        <w:rPr>
          <w:rFonts w:ascii="Palatino Linotype" w:hAnsi="Palatino Linotype"/>
          <w:b/>
          <w:sz w:val="22"/>
          <w:szCs w:val="22"/>
        </w:rPr>
        <w:tab/>
      </w:r>
      <w:r w:rsidR="00F67848" w:rsidRPr="00204504">
        <w:rPr>
          <w:rFonts w:ascii="Palatino Linotype" w:hAnsi="Palatino Linotype"/>
          <w:b/>
          <w:sz w:val="22"/>
          <w:szCs w:val="22"/>
        </w:rPr>
        <w:t>The</w:t>
      </w:r>
      <w:r w:rsidR="007D39BB">
        <w:rPr>
          <w:rFonts w:ascii="Palatino Linotype" w:hAnsi="Palatino Linotype"/>
          <w:b/>
          <w:sz w:val="22"/>
          <w:szCs w:val="22"/>
        </w:rPr>
        <w:t xml:space="preserve"> Agricultur</w:t>
      </w:r>
      <w:r w:rsidR="003E3CF7">
        <w:rPr>
          <w:rFonts w:ascii="Palatino Linotype" w:hAnsi="Palatino Linotype"/>
          <w:b/>
          <w:sz w:val="22"/>
          <w:szCs w:val="22"/>
        </w:rPr>
        <w:t>al Preservation and</w:t>
      </w:r>
      <w:r w:rsidR="00F67848" w:rsidRPr="00204504">
        <w:rPr>
          <w:rFonts w:ascii="Palatino Linotype" w:hAnsi="Palatino Linotype"/>
          <w:b/>
          <w:sz w:val="22"/>
          <w:szCs w:val="22"/>
        </w:rPr>
        <w:t xml:space="preserve"> Land Use </w:t>
      </w:r>
      <w:r w:rsidRPr="00204504">
        <w:rPr>
          <w:rFonts w:ascii="Palatino Linotype" w:hAnsi="Palatino Linotype"/>
          <w:b/>
          <w:sz w:val="22"/>
          <w:szCs w:val="22"/>
        </w:rPr>
        <w:t>Element</w:t>
      </w:r>
      <w:r w:rsidR="008B3F99">
        <w:rPr>
          <w:rFonts w:ascii="Palatino Linotype" w:hAnsi="Palatino Linotype"/>
          <w:b/>
          <w:sz w:val="22"/>
          <w:szCs w:val="22"/>
        </w:rPr>
        <w:t>:</w:t>
      </w:r>
    </w:p>
    <w:p w:rsidR="00DD237E" w:rsidRDefault="00DD237E" w:rsidP="000248F6">
      <w:pPr>
        <w:keepNext/>
        <w:rPr>
          <w:rFonts w:ascii="Palatino Linotype" w:hAnsi="Palatino Linotype"/>
          <w:sz w:val="22"/>
          <w:szCs w:val="22"/>
        </w:rPr>
      </w:pPr>
    </w:p>
    <w:p w:rsidR="00DD237E" w:rsidRDefault="00DD237E" w:rsidP="002F01B5">
      <w:pPr>
        <w:numPr>
          <w:ilvl w:val="0"/>
          <w:numId w:val="1"/>
        </w:numPr>
        <w:rPr>
          <w:rFonts w:ascii="Palatino Linotype" w:hAnsi="Palatino Linotype"/>
          <w:sz w:val="22"/>
          <w:szCs w:val="22"/>
        </w:rPr>
      </w:pPr>
      <w:r w:rsidRPr="00204504">
        <w:rPr>
          <w:rFonts w:ascii="Palatino Linotype" w:hAnsi="Palatino Linotype"/>
          <w:b/>
          <w:sz w:val="22"/>
          <w:szCs w:val="22"/>
          <w:u w:val="single"/>
        </w:rPr>
        <w:t>Policy AG/LU-52</w:t>
      </w:r>
      <w:r>
        <w:rPr>
          <w:rFonts w:ascii="Palatino Linotype" w:hAnsi="Palatino Linotype"/>
          <w:sz w:val="22"/>
          <w:szCs w:val="22"/>
        </w:rPr>
        <w:t>: The following standards shall apply to lands designated as Study Area on the Land Use Map of this General Plan</w:t>
      </w:r>
      <w:r w:rsidR="00724A05">
        <w:rPr>
          <w:rFonts w:ascii="Palatino Linotype" w:hAnsi="Palatino Linotype"/>
          <w:sz w:val="22"/>
          <w:szCs w:val="22"/>
        </w:rPr>
        <w:t>.</w:t>
      </w:r>
    </w:p>
    <w:p w:rsidR="00577BA2" w:rsidRDefault="00577BA2" w:rsidP="00775351">
      <w:pPr>
        <w:ind w:left="720"/>
        <w:rPr>
          <w:rFonts w:ascii="Palatino Linotype" w:hAnsi="Palatino Linotype"/>
          <w:sz w:val="22"/>
          <w:szCs w:val="22"/>
        </w:rPr>
      </w:pPr>
    </w:p>
    <w:p w:rsidR="00724A05" w:rsidRDefault="00724A05" w:rsidP="003E3CF7">
      <w:pPr>
        <w:ind w:left="720" w:hanging="720"/>
        <w:rPr>
          <w:rFonts w:ascii="Palatino Linotype" w:hAnsi="Palatino Linotype"/>
          <w:sz w:val="22"/>
          <w:szCs w:val="22"/>
        </w:rPr>
      </w:pPr>
      <w:r>
        <w:rPr>
          <w:rFonts w:ascii="Palatino Linotype" w:hAnsi="Palatino Linotype"/>
          <w:sz w:val="22"/>
          <w:szCs w:val="22"/>
        </w:rPr>
        <w:tab/>
      </w:r>
      <w:r w:rsidRPr="00577BA2">
        <w:rPr>
          <w:rFonts w:ascii="Palatino Linotype" w:hAnsi="Palatino Linotype"/>
          <w:i/>
          <w:sz w:val="22"/>
          <w:szCs w:val="22"/>
        </w:rPr>
        <w:t>Intent</w:t>
      </w:r>
      <w:r>
        <w:rPr>
          <w:rFonts w:ascii="Palatino Linotype" w:hAnsi="Palatino Linotype"/>
          <w:sz w:val="22"/>
          <w:szCs w:val="22"/>
        </w:rPr>
        <w:t>: This designation allows industrial uses to continue pursuant to existing zoning, but signals the need for further site- or area-specific planning to assess the potential for a mix of uses in this area.  The Study Area designated is intended to be applied only to the portion of Napa Pipe site that is not designated Napa Pipe Mixed Use and to the Boca/Pacific Coast parcels in the unincorporated area south of the City of Napa, where sufficient infrastructure may be available to support mixed-use development.</w:t>
      </w:r>
    </w:p>
    <w:p w:rsidR="00577BA2" w:rsidRDefault="00577BA2" w:rsidP="003E3CF7">
      <w:pPr>
        <w:ind w:left="720" w:hanging="720"/>
        <w:rPr>
          <w:rFonts w:ascii="Palatino Linotype" w:hAnsi="Palatino Linotype"/>
          <w:sz w:val="22"/>
          <w:szCs w:val="22"/>
        </w:rPr>
      </w:pPr>
    </w:p>
    <w:p w:rsidR="00724A05" w:rsidRDefault="00724A05" w:rsidP="003E3CF7">
      <w:pPr>
        <w:rPr>
          <w:rFonts w:ascii="Palatino Linotype" w:hAnsi="Palatino Linotype"/>
          <w:sz w:val="22"/>
          <w:szCs w:val="22"/>
        </w:rPr>
      </w:pPr>
      <w:r>
        <w:rPr>
          <w:rFonts w:ascii="Palatino Linotype" w:hAnsi="Palatino Linotype"/>
          <w:sz w:val="22"/>
          <w:szCs w:val="22"/>
        </w:rPr>
        <w:tab/>
      </w:r>
      <w:r w:rsidRPr="00577BA2">
        <w:rPr>
          <w:rFonts w:ascii="Palatino Linotype" w:hAnsi="Palatino Linotype"/>
          <w:i/>
          <w:sz w:val="22"/>
          <w:szCs w:val="22"/>
        </w:rPr>
        <w:t>General Uses</w:t>
      </w:r>
      <w:r>
        <w:rPr>
          <w:rFonts w:ascii="Palatino Linotype" w:hAnsi="Palatino Linotype"/>
          <w:sz w:val="22"/>
          <w:szCs w:val="22"/>
        </w:rPr>
        <w:t>: All uses allowed in the Industrial land use category may be permitted.</w:t>
      </w:r>
    </w:p>
    <w:p w:rsidR="00577BA2" w:rsidRDefault="00577BA2" w:rsidP="003E3CF7">
      <w:pPr>
        <w:rPr>
          <w:rFonts w:ascii="Palatino Linotype" w:hAnsi="Palatino Linotype"/>
          <w:sz w:val="22"/>
          <w:szCs w:val="22"/>
        </w:rPr>
      </w:pPr>
    </w:p>
    <w:p w:rsidR="00724A05" w:rsidRDefault="00724A05" w:rsidP="003E3CF7">
      <w:pPr>
        <w:rPr>
          <w:rFonts w:ascii="Palatino Linotype" w:hAnsi="Palatino Linotype"/>
          <w:sz w:val="22"/>
          <w:szCs w:val="22"/>
        </w:rPr>
      </w:pPr>
      <w:r>
        <w:rPr>
          <w:rFonts w:ascii="Palatino Linotype" w:hAnsi="Palatino Linotype"/>
          <w:sz w:val="22"/>
          <w:szCs w:val="22"/>
        </w:rPr>
        <w:tab/>
      </w:r>
      <w:r w:rsidRPr="00577BA2">
        <w:rPr>
          <w:rFonts w:ascii="Palatino Linotype" w:hAnsi="Palatino Linotype"/>
          <w:i/>
          <w:sz w:val="22"/>
          <w:szCs w:val="22"/>
        </w:rPr>
        <w:t>Minimum Parcel Size</w:t>
      </w:r>
      <w:r>
        <w:rPr>
          <w:rFonts w:ascii="Palatino Linotype" w:hAnsi="Palatino Linotype"/>
          <w:sz w:val="22"/>
          <w:szCs w:val="22"/>
        </w:rPr>
        <w:t>: Parcel size shall be as established in the Industrial designation</w:t>
      </w:r>
    </w:p>
    <w:p w:rsidR="00724A05" w:rsidRDefault="00724A05" w:rsidP="003E3CF7">
      <w:pPr>
        <w:ind w:left="720"/>
        <w:rPr>
          <w:rFonts w:ascii="Palatino Linotype" w:hAnsi="Palatino Linotype"/>
          <w:sz w:val="22"/>
          <w:szCs w:val="22"/>
        </w:rPr>
      </w:pPr>
      <w:r>
        <w:rPr>
          <w:rFonts w:ascii="Palatino Linotype" w:hAnsi="Palatino Linotype"/>
          <w:sz w:val="22"/>
          <w:szCs w:val="22"/>
        </w:rPr>
        <w:t>Maximum Building Density: Maximum building intensity shall be as established for the Industrial designation</w:t>
      </w:r>
    </w:p>
    <w:p w:rsidR="002F01B5" w:rsidRDefault="002F01B5" w:rsidP="003E3CF7">
      <w:pPr>
        <w:rPr>
          <w:rFonts w:ascii="Palatino Linotype" w:hAnsi="Palatino Linotype"/>
          <w:sz w:val="22"/>
          <w:szCs w:val="22"/>
        </w:rPr>
      </w:pPr>
    </w:p>
    <w:p w:rsidR="00724A05" w:rsidRDefault="00D42C5A" w:rsidP="003E3CF7">
      <w:pPr>
        <w:numPr>
          <w:ilvl w:val="0"/>
          <w:numId w:val="1"/>
        </w:numPr>
        <w:rPr>
          <w:rFonts w:ascii="Palatino Linotype" w:hAnsi="Palatino Linotype"/>
          <w:sz w:val="22"/>
          <w:szCs w:val="22"/>
        </w:rPr>
      </w:pPr>
      <w:r w:rsidRPr="00204504">
        <w:rPr>
          <w:rFonts w:ascii="Palatino Linotype" w:hAnsi="Palatino Linotype"/>
          <w:b/>
          <w:sz w:val="22"/>
          <w:szCs w:val="22"/>
          <w:u w:val="single"/>
        </w:rPr>
        <w:t>Policy AG/LU-94</w:t>
      </w:r>
      <w:r>
        <w:rPr>
          <w:rFonts w:ascii="Palatino Linotype" w:hAnsi="Palatino Linotype"/>
          <w:sz w:val="22"/>
          <w:szCs w:val="22"/>
        </w:rPr>
        <w:t>: Sites designated as Study Area on the Land Use Map are urbanized sites adjacent to the City of Napa that shall be considered for revitalization and reuse by mix of uses via site-specific planning.  Site planning shall consider the availability and cost of urban services, opportunities for public access and recreation, impacts and benefits to Napa County and the City of Napa, and the potential for future annexation to the City.</w:t>
      </w:r>
    </w:p>
    <w:p w:rsidR="00D42C5A" w:rsidRDefault="00D42C5A" w:rsidP="003E3CF7">
      <w:pPr>
        <w:rPr>
          <w:rFonts w:ascii="Palatino Linotype" w:hAnsi="Palatino Linotype"/>
          <w:sz w:val="22"/>
          <w:szCs w:val="22"/>
        </w:rPr>
      </w:pPr>
    </w:p>
    <w:p w:rsidR="00D42C5A" w:rsidRDefault="00D42C5A" w:rsidP="003E3CF7">
      <w:pPr>
        <w:ind w:left="720"/>
        <w:rPr>
          <w:rFonts w:ascii="Palatino Linotype" w:hAnsi="Palatino Linotype"/>
          <w:sz w:val="22"/>
          <w:szCs w:val="22"/>
        </w:rPr>
      </w:pPr>
      <w:r>
        <w:rPr>
          <w:rFonts w:ascii="Palatino Linotype" w:hAnsi="Palatino Linotype"/>
          <w:sz w:val="22"/>
          <w:szCs w:val="22"/>
        </w:rPr>
        <w:t>Action Item AG/LU-94.1: Prior to approving non-industrial development the County shall adopt development standards for the Pacific Coast/Boca and Napa Pipe sites which shall include, but may not be limited to, buffering and visual screening from existing industrial uses and Syar Quarry, design features that include physical buffers (e.g., vegetation, landscape features, or walls in unique circumstances), building placement and orientation in a manner that physically separates these sites from incompatible operations of adjacent uses (e.g., truck traffic, odors, stationary noises sources), and implementation of other measures to address noise and vibration.  Standards for the Napa Pipe site shall ensure conformance with the Napa County Airport Land Use Compatibility Plan.</w:t>
      </w:r>
    </w:p>
    <w:p w:rsidR="003E3CF7" w:rsidRDefault="003E3CF7" w:rsidP="003E3CF7">
      <w:pPr>
        <w:ind w:left="720"/>
        <w:rPr>
          <w:rFonts w:ascii="Palatino Linotype" w:hAnsi="Palatino Linotype"/>
          <w:sz w:val="22"/>
          <w:szCs w:val="22"/>
        </w:rPr>
      </w:pPr>
    </w:p>
    <w:p w:rsidR="003E3CF7" w:rsidRPr="0094211F" w:rsidRDefault="003E3CF7" w:rsidP="0094211F">
      <w:pPr>
        <w:ind w:left="360"/>
        <w:rPr>
          <w:rFonts w:ascii="Palatino Linotype" w:hAnsi="Palatino Linotype"/>
          <w:sz w:val="22"/>
          <w:szCs w:val="22"/>
          <w:u w:val="single"/>
        </w:rPr>
      </w:pPr>
      <w:r w:rsidRPr="00577BA2">
        <w:rPr>
          <w:rFonts w:ascii="Palatino Linotype" w:hAnsi="Palatino Linotype"/>
          <w:b/>
          <w:i/>
          <w:sz w:val="22"/>
          <w:szCs w:val="22"/>
          <w:u w:val="single"/>
        </w:rPr>
        <w:t>Conclusion</w:t>
      </w:r>
      <w:r w:rsidRPr="0094211F">
        <w:rPr>
          <w:rFonts w:ascii="Palatino Linotype" w:hAnsi="Palatino Linotype"/>
          <w:sz w:val="22"/>
          <w:szCs w:val="22"/>
        </w:rPr>
        <w:t>:</w:t>
      </w:r>
      <w:r w:rsidRPr="0094211F">
        <w:rPr>
          <w:rFonts w:ascii="Palatino Linotype" w:hAnsi="Palatino Linotype"/>
          <w:sz w:val="22"/>
          <w:szCs w:val="22"/>
        </w:rPr>
        <w:tab/>
      </w:r>
      <w:r>
        <w:rPr>
          <w:rFonts w:ascii="Palatino Linotype" w:hAnsi="Palatino Linotype"/>
          <w:sz w:val="22"/>
          <w:szCs w:val="22"/>
        </w:rPr>
        <w:t>Consistent</w:t>
      </w:r>
      <w:r w:rsidR="008B3F99">
        <w:rPr>
          <w:rFonts w:ascii="Palatino Linotype" w:hAnsi="Palatino Linotype"/>
          <w:sz w:val="22"/>
          <w:szCs w:val="22"/>
        </w:rPr>
        <w:t>.</w:t>
      </w:r>
    </w:p>
    <w:p w:rsidR="00D42C5A" w:rsidRDefault="00D42C5A" w:rsidP="0094211F">
      <w:pPr>
        <w:ind w:left="360"/>
        <w:rPr>
          <w:rFonts w:ascii="Palatino Linotype" w:hAnsi="Palatino Linotype"/>
          <w:sz w:val="22"/>
          <w:szCs w:val="22"/>
        </w:rPr>
      </w:pPr>
    </w:p>
    <w:p w:rsidR="004B68B4" w:rsidRPr="00173D22" w:rsidRDefault="003E3CF7">
      <w:pPr>
        <w:ind w:left="360"/>
        <w:rPr>
          <w:rFonts w:ascii="Palatino Linotype" w:hAnsi="Palatino Linotype"/>
          <w:sz w:val="22"/>
          <w:szCs w:val="22"/>
        </w:rPr>
      </w:pPr>
      <w:r>
        <w:rPr>
          <w:rFonts w:ascii="Palatino Linotype" w:hAnsi="Palatino Linotype"/>
          <w:b/>
          <w:i/>
          <w:sz w:val="22"/>
          <w:szCs w:val="22"/>
          <w:u w:val="single"/>
        </w:rPr>
        <w:t>Analysis</w:t>
      </w:r>
      <w:r w:rsidR="00C92A2F" w:rsidRPr="00C92A2F">
        <w:rPr>
          <w:rFonts w:ascii="Palatino Linotype" w:hAnsi="Palatino Linotype"/>
          <w:i/>
          <w:sz w:val="22"/>
          <w:szCs w:val="22"/>
        </w:rPr>
        <w:t xml:space="preserve">: </w:t>
      </w:r>
      <w:r w:rsidR="006A4950" w:rsidRPr="00173D22">
        <w:rPr>
          <w:rFonts w:ascii="Palatino Linotype" w:hAnsi="Palatino Linotype"/>
          <w:sz w:val="22"/>
          <w:szCs w:val="22"/>
        </w:rPr>
        <w:t xml:space="preserve">The </w:t>
      </w:r>
      <w:r w:rsidR="00C24B90" w:rsidRPr="00173D22">
        <w:rPr>
          <w:rFonts w:ascii="Palatino Linotype" w:hAnsi="Palatino Linotype"/>
          <w:sz w:val="22"/>
          <w:szCs w:val="22"/>
        </w:rPr>
        <w:t>Project</w:t>
      </w:r>
      <w:r w:rsidR="006A4950" w:rsidRPr="00173D22">
        <w:rPr>
          <w:rFonts w:ascii="Palatino Linotype" w:hAnsi="Palatino Linotype"/>
          <w:sz w:val="22"/>
          <w:szCs w:val="22"/>
        </w:rPr>
        <w:t xml:space="preserve"> area is designated “Study Area”</w:t>
      </w:r>
      <w:r w:rsidR="00464E78" w:rsidRPr="00173D22">
        <w:rPr>
          <w:rFonts w:ascii="Palatino Linotype" w:hAnsi="Palatino Linotype"/>
          <w:sz w:val="22"/>
          <w:szCs w:val="22"/>
        </w:rPr>
        <w:t>,</w:t>
      </w:r>
      <w:r w:rsidR="006A4950" w:rsidRPr="00173D22">
        <w:rPr>
          <w:rFonts w:ascii="Palatino Linotype" w:hAnsi="Palatino Linotype"/>
          <w:sz w:val="22"/>
          <w:szCs w:val="22"/>
        </w:rPr>
        <w:t xml:space="preserve"> the intent is to allow industrial uses to continue pursuant to </w:t>
      </w:r>
      <w:r w:rsidR="00D60B10" w:rsidRPr="00173D22">
        <w:rPr>
          <w:rFonts w:ascii="Palatino Linotype" w:hAnsi="Palatino Linotype"/>
          <w:sz w:val="22"/>
          <w:szCs w:val="22"/>
        </w:rPr>
        <w:t xml:space="preserve">existing zoning, but signals the need for further site- or area-specific planning to assess the potential for a mix of uses in the area. </w:t>
      </w:r>
      <w:r w:rsidR="009E1CB0" w:rsidRPr="00173D22">
        <w:rPr>
          <w:rFonts w:ascii="Palatino Linotype" w:hAnsi="Palatino Linotype"/>
          <w:sz w:val="22"/>
          <w:szCs w:val="22"/>
        </w:rPr>
        <w:t xml:space="preserve"> </w:t>
      </w:r>
      <w:r w:rsidR="00D60B10" w:rsidRPr="00173D22">
        <w:rPr>
          <w:rFonts w:ascii="Palatino Linotype" w:hAnsi="Palatino Linotype"/>
          <w:sz w:val="22"/>
          <w:szCs w:val="22"/>
        </w:rPr>
        <w:t xml:space="preserve">The Study Area designation is intended to be applied only to the portion of the Napa Pipe site that is not designated Napa Pipe </w:t>
      </w:r>
      <w:r w:rsidR="00D60B10" w:rsidRPr="00173D22">
        <w:rPr>
          <w:rFonts w:ascii="Palatino Linotype" w:hAnsi="Palatino Linotype"/>
          <w:sz w:val="22"/>
          <w:szCs w:val="22"/>
        </w:rPr>
        <w:lastRenderedPageBreak/>
        <w:t>Mixed Use and to the Boca/Pacific Coast (WHAL Property) parcels in the unincorporated</w:t>
      </w:r>
      <w:r w:rsidR="00464E78" w:rsidRPr="00173D22">
        <w:rPr>
          <w:rFonts w:ascii="Palatino Linotype" w:hAnsi="Palatino Linotype"/>
          <w:sz w:val="22"/>
          <w:szCs w:val="22"/>
        </w:rPr>
        <w:t xml:space="preserve"> area south of the City of Napa, where sufficient infrastructure may be available to support mixed-use development.  The </w:t>
      </w:r>
      <w:r w:rsidR="00C457C8" w:rsidRPr="00173D22">
        <w:rPr>
          <w:rFonts w:ascii="Palatino Linotype" w:hAnsi="Palatino Linotype"/>
          <w:sz w:val="22"/>
          <w:szCs w:val="22"/>
        </w:rPr>
        <w:t xml:space="preserve">Pacific Coast Site </w:t>
      </w:r>
      <w:r w:rsidR="00464E78" w:rsidRPr="00173D22">
        <w:rPr>
          <w:rFonts w:ascii="Palatino Linotype" w:hAnsi="Palatino Linotype"/>
          <w:sz w:val="22"/>
          <w:szCs w:val="22"/>
        </w:rPr>
        <w:t xml:space="preserve">is consistent with the current General Plan designation, </w:t>
      </w:r>
      <w:r w:rsidR="00897555" w:rsidRPr="00173D22">
        <w:rPr>
          <w:rFonts w:ascii="Palatino Linotype" w:hAnsi="Palatino Linotype"/>
          <w:sz w:val="22"/>
          <w:szCs w:val="22"/>
        </w:rPr>
        <w:t>as it has been found through the CEQA review to be a less intensive use than the</w:t>
      </w:r>
      <w:r w:rsidR="00577BA2" w:rsidRPr="00173D22">
        <w:rPr>
          <w:rFonts w:ascii="Palatino Linotype" w:hAnsi="Palatino Linotype"/>
          <w:sz w:val="22"/>
          <w:szCs w:val="22"/>
        </w:rPr>
        <w:t xml:space="preserve"> underlying Industrial zoning, has sufficient infrastructure and complies with density standards and the minimum parcel size.</w:t>
      </w:r>
    </w:p>
    <w:p w:rsidR="004B68B4" w:rsidRPr="00173D22" w:rsidRDefault="004B68B4">
      <w:pPr>
        <w:ind w:left="360"/>
        <w:rPr>
          <w:rFonts w:ascii="Palatino Linotype" w:hAnsi="Palatino Linotype"/>
          <w:sz w:val="22"/>
          <w:szCs w:val="22"/>
        </w:rPr>
      </w:pPr>
    </w:p>
    <w:p w:rsidR="00C92A2F" w:rsidRPr="00173D22" w:rsidRDefault="00577BA2">
      <w:pPr>
        <w:ind w:left="360"/>
        <w:rPr>
          <w:rFonts w:ascii="Palatino Linotype" w:hAnsi="Palatino Linotype"/>
          <w:sz w:val="22"/>
          <w:szCs w:val="22"/>
        </w:rPr>
      </w:pPr>
      <w:r w:rsidRPr="00173D22">
        <w:rPr>
          <w:rFonts w:ascii="Palatino Linotype" w:hAnsi="Palatino Linotype"/>
          <w:sz w:val="22"/>
          <w:szCs w:val="22"/>
        </w:rPr>
        <w:t>P</w:t>
      </w:r>
      <w:r w:rsidR="004B68B4" w:rsidRPr="00173D22">
        <w:rPr>
          <w:rFonts w:ascii="Palatino Linotype" w:hAnsi="Palatino Linotype"/>
          <w:sz w:val="22"/>
          <w:szCs w:val="22"/>
        </w:rPr>
        <w:t xml:space="preserve">rior to construction of the Jail, the </w:t>
      </w:r>
      <w:r w:rsidR="003F117F" w:rsidRPr="00173D22">
        <w:rPr>
          <w:rFonts w:ascii="Palatino Linotype" w:hAnsi="Palatino Linotype"/>
          <w:sz w:val="22"/>
          <w:szCs w:val="22"/>
        </w:rPr>
        <w:t xml:space="preserve">General Plan </w:t>
      </w:r>
      <w:r w:rsidR="004B68B4" w:rsidRPr="00173D22">
        <w:rPr>
          <w:rFonts w:ascii="Palatino Linotype" w:hAnsi="Palatino Linotype"/>
          <w:sz w:val="22"/>
          <w:szCs w:val="22"/>
        </w:rPr>
        <w:t xml:space="preserve">will be amended </w:t>
      </w:r>
      <w:r w:rsidR="003F117F" w:rsidRPr="00173D22">
        <w:rPr>
          <w:rFonts w:ascii="Palatino Linotype" w:hAnsi="Palatino Linotype"/>
          <w:sz w:val="22"/>
          <w:szCs w:val="22"/>
        </w:rPr>
        <w:t xml:space="preserve">to re-designate the </w:t>
      </w:r>
      <w:r w:rsidR="00802989" w:rsidRPr="00173D22">
        <w:rPr>
          <w:rFonts w:ascii="Palatino Linotype" w:hAnsi="Palatino Linotype"/>
          <w:sz w:val="22"/>
          <w:szCs w:val="22"/>
        </w:rPr>
        <w:t>Pacific Coast S</w:t>
      </w:r>
      <w:r w:rsidR="003F117F" w:rsidRPr="00173D22">
        <w:rPr>
          <w:rFonts w:ascii="Palatino Linotype" w:hAnsi="Palatino Linotype"/>
          <w:sz w:val="22"/>
          <w:szCs w:val="22"/>
        </w:rPr>
        <w:t>ite from “Study Area” to “Public Institutional”</w:t>
      </w:r>
      <w:r w:rsidR="008325FC" w:rsidRPr="00173D22">
        <w:rPr>
          <w:rFonts w:ascii="Palatino Linotype" w:hAnsi="Palatino Linotype"/>
          <w:sz w:val="22"/>
          <w:szCs w:val="22"/>
        </w:rPr>
        <w:t xml:space="preserve">, </w:t>
      </w:r>
      <w:r w:rsidRPr="00173D22">
        <w:rPr>
          <w:rFonts w:ascii="Palatino Linotype" w:hAnsi="Palatino Linotype"/>
          <w:sz w:val="22"/>
          <w:szCs w:val="22"/>
        </w:rPr>
        <w:t xml:space="preserve">to reflect the </w:t>
      </w:r>
      <w:r w:rsidR="008325FC" w:rsidRPr="00173D22">
        <w:rPr>
          <w:rFonts w:ascii="Palatino Linotype" w:hAnsi="Palatino Linotype"/>
          <w:sz w:val="22"/>
          <w:szCs w:val="22"/>
        </w:rPr>
        <w:t>County owned facility.</w:t>
      </w:r>
    </w:p>
    <w:p w:rsidR="00C92A2F" w:rsidRDefault="00C92A2F" w:rsidP="00FB4284">
      <w:pPr>
        <w:rPr>
          <w:rFonts w:ascii="Palatino Linotype" w:hAnsi="Palatino Linotype"/>
          <w:sz w:val="22"/>
          <w:szCs w:val="22"/>
        </w:rPr>
      </w:pPr>
    </w:p>
    <w:p w:rsidR="007C2A0C" w:rsidRPr="0094211F" w:rsidRDefault="007C2A0C" w:rsidP="0094211F">
      <w:pPr>
        <w:numPr>
          <w:ilvl w:val="0"/>
          <w:numId w:val="1"/>
        </w:numPr>
        <w:rPr>
          <w:rFonts w:ascii="Palatino Linotype" w:hAnsi="Palatino Linotype"/>
          <w:sz w:val="22"/>
          <w:szCs w:val="22"/>
        </w:rPr>
      </w:pPr>
      <w:r w:rsidRPr="0094211F">
        <w:rPr>
          <w:rFonts w:ascii="Palatino Linotype" w:hAnsi="Palatino Linotype"/>
          <w:b/>
          <w:sz w:val="22"/>
          <w:szCs w:val="22"/>
          <w:u w:val="single"/>
        </w:rPr>
        <w:t>Goal AG/LU</w:t>
      </w:r>
      <w:r w:rsidR="002354D4">
        <w:rPr>
          <w:rFonts w:ascii="Palatino Linotype" w:hAnsi="Palatino Linotype"/>
          <w:b/>
          <w:sz w:val="22"/>
          <w:szCs w:val="22"/>
          <w:u w:val="single"/>
        </w:rPr>
        <w:t>-1</w:t>
      </w:r>
      <w:r w:rsidRPr="0094211F">
        <w:rPr>
          <w:rFonts w:ascii="Palatino Linotype" w:hAnsi="Palatino Linotype"/>
          <w:sz w:val="22"/>
          <w:szCs w:val="22"/>
        </w:rPr>
        <w:t>: Preserve existing agricultural land uses and plan for agriculture and related activities as the primary land uses in Napa County.</w:t>
      </w:r>
    </w:p>
    <w:p w:rsidR="008B3F99" w:rsidRDefault="008B3F99" w:rsidP="008B3F99">
      <w:pPr>
        <w:ind w:left="360"/>
        <w:rPr>
          <w:rFonts w:ascii="Palatino Linotype" w:hAnsi="Palatino Linotype"/>
          <w:sz w:val="22"/>
          <w:szCs w:val="22"/>
          <w:u w:val="single"/>
        </w:rPr>
      </w:pPr>
    </w:p>
    <w:p w:rsidR="007A168E" w:rsidRPr="0094211F" w:rsidRDefault="007A168E" w:rsidP="007A168E">
      <w:pPr>
        <w:numPr>
          <w:ilvl w:val="0"/>
          <w:numId w:val="1"/>
        </w:numPr>
        <w:rPr>
          <w:rFonts w:ascii="Palatino Linotype" w:hAnsi="Palatino Linotype" w:cs="Arial"/>
          <w:sz w:val="22"/>
          <w:szCs w:val="22"/>
        </w:rPr>
      </w:pPr>
      <w:r w:rsidRPr="0094211F">
        <w:rPr>
          <w:rFonts w:ascii="Palatino Linotype" w:hAnsi="Palatino Linotype" w:cs="Arial"/>
          <w:b/>
          <w:sz w:val="22"/>
          <w:szCs w:val="22"/>
          <w:u w:val="single"/>
        </w:rPr>
        <w:t>Goal AG/LU-5</w:t>
      </w:r>
      <w:r w:rsidRPr="0094211F">
        <w:rPr>
          <w:rFonts w:ascii="Palatino Linotype" w:hAnsi="Palatino Linotype" w:cs="Arial"/>
          <w:sz w:val="22"/>
          <w:szCs w:val="22"/>
        </w:rPr>
        <w:t xml:space="preserve">: With municipalities, other governmental units, and the private sector, plan for commercial, industrial, residential, recreational, and public land uses in locations that are compatible with adjacent uses and agriculture. </w:t>
      </w:r>
    </w:p>
    <w:p w:rsidR="007A168E" w:rsidRDefault="007A168E" w:rsidP="008B3F99">
      <w:pPr>
        <w:ind w:left="360"/>
        <w:rPr>
          <w:rFonts w:ascii="Palatino Linotype" w:hAnsi="Palatino Linotype"/>
          <w:sz w:val="22"/>
          <w:szCs w:val="22"/>
          <w:u w:val="single"/>
        </w:rPr>
      </w:pPr>
    </w:p>
    <w:p w:rsidR="008B3F99" w:rsidRPr="00173D22" w:rsidRDefault="008B3F99" w:rsidP="008B3F99">
      <w:pPr>
        <w:ind w:left="360"/>
        <w:rPr>
          <w:rFonts w:ascii="Palatino Linotype" w:hAnsi="Palatino Linotype"/>
          <w:sz w:val="22"/>
          <w:szCs w:val="22"/>
          <w:u w:val="single"/>
        </w:rPr>
      </w:pPr>
      <w:r w:rsidRPr="00173D22">
        <w:rPr>
          <w:rFonts w:ascii="Palatino Linotype" w:hAnsi="Palatino Linotype"/>
          <w:b/>
          <w:i/>
          <w:sz w:val="22"/>
          <w:szCs w:val="22"/>
          <w:u w:val="single"/>
        </w:rPr>
        <w:t>Conclusion</w:t>
      </w:r>
      <w:r w:rsidRPr="00173D22">
        <w:rPr>
          <w:rFonts w:ascii="Palatino Linotype" w:hAnsi="Palatino Linotype"/>
          <w:sz w:val="22"/>
          <w:szCs w:val="22"/>
        </w:rPr>
        <w:t>:</w:t>
      </w:r>
      <w:r w:rsidRPr="00173D22">
        <w:rPr>
          <w:rFonts w:ascii="Palatino Linotype" w:hAnsi="Palatino Linotype"/>
          <w:sz w:val="22"/>
          <w:szCs w:val="22"/>
        </w:rPr>
        <w:tab/>
        <w:t>Consistent.</w:t>
      </w:r>
    </w:p>
    <w:p w:rsidR="008B3F99" w:rsidRPr="00173D22" w:rsidRDefault="008B3F99" w:rsidP="008B3F99">
      <w:pPr>
        <w:ind w:left="360"/>
        <w:rPr>
          <w:rFonts w:ascii="Palatino Linotype" w:hAnsi="Palatino Linotype"/>
          <w:sz w:val="22"/>
          <w:szCs w:val="22"/>
        </w:rPr>
      </w:pPr>
    </w:p>
    <w:p w:rsidR="007C2A0C" w:rsidRPr="00173D22" w:rsidRDefault="008B3F99" w:rsidP="0094211F">
      <w:pPr>
        <w:pStyle w:val="Default"/>
        <w:ind w:left="360"/>
        <w:rPr>
          <w:rFonts w:ascii="Palatino Linotype" w:hAnsi="Palatino Linotype"/>
          <w:sz w:val="22"/>
          <w:szCs w:val="22"/>
        </w:rPr>
      </w:pPr>
      <w:r w:rsidRPr="00173D22">
        <w:rPr>
          <w:rFonts w:ascii="Palatino Linotype" w:hAnsi="Palatino Linotype"/>
          <w:b/>
          <w:i/>
          <w:sz w:val="22"/>
          <w:szCs w:val="22"/>
          <w:u w:val="single"/>
        </w:rPr>
        <w:t>Analysis</w:t>
      </w:r>
      <w:r w:rsidRPr="00173D22">
        <w:rPr>
          <w:rFonts w:ascii="Palatino Linotype" w:hAnsi="Palatino Linotype"/>
          <w:i/>
          <w:sz w:val="22"/>
          <w:szCs w:val="22"/>
        </w:rPr>
        <w:t xml:space="preserve">:  </w:t>
      </w:r>
      <w:r w:rsidR="00E47F7A" w:rsidRPr="00173D22">
        <w:rPr>
          <w:rFonts w:ascii="Palatino Linotype" w:hAnsi="Palatino Linotype"/>
          <w:sz w:val="22"/>
          <w:szCs w:val="22"/>
        </w:rPr>
        <w:t xml:space="preserve">The Project would not </w:t>
      </w:r>
      <w:r w:rsidR="00037830" w:rsidRPr="00173D22">
        <w:rPr>
          <w:rFonts w:ascii="Palatino Linotype" w:hAnsi="Palatino Linotype"/>
          <w:sz w:val="22"/>
          <w:szCs w:val="22"/>
        </w:rPr>
        <w:t xml:space="preserve">displace agriculture or remove agricultural lands from agricultural use.  The Project will be located in an area that is already developed with such </w:t>
      </w:r>
      <w:r w:rsidR="00E230C9">
        <w:rPr>
          <w:rFonts w:ascii="Palatino Linotype" w:hAnsi="Palatino Linotype"/>
          <w:sz w:val="22"/>
          <w:szCs w:val="22"/>
        </w:rPr>
        <w:t xml:space="preserve">commercial and industrial </w:t>
      </w:r>
      <w:r w:rsidR="00037830" w:rsidRPr="00173D22">
        <w:rPr>
          <w:rFonts w:ascii="Palatino Linotype" w:hAnsi="Palatino Linotype"/>
          <w:sz w:val="22"/>
          <w:szCs w:val="22"/>
        </w:rPr>
        <w:t>uses as</w:t>
      </w:r>
      <w:r w:rsidR="00E230C9">
        <w:rPr>
          <w:rFonts w:ascii="Palatino Linotype" w:hAnsi="Palatino Linotype"/>
          <w:sz w:val="22"/>
          <w:szCs w:val="22"/>
        </w:rPr>
        <w:t xml:space="preserve"> a </w:t>
      </w:r>
      <w:r w:rsidR="00037830" w:rsidRPr="00173D22">
        <w:rPr>
          <w:rFonts w:ascii="Palatino Linotype" w:hAnsi="Palatino Linotype"/>
          <w:sz w:val="22"/>
          <w:szCs w:val="22"/>
        </w:rPr>
        <w:t xml:space="preserve">State Hospital, quarry, college, </w:t>
      </w:r>
      <w:r w:rsidR="00E230C9">
        <w:rPr>
          <w:rFonts w:ascii="Palatino Linotype" w:hAnsi="Palatino Linotype"/>
          <w:sz w:val="22"/>
          <w:szCs w:val="22"/>
        </w:rPr>
        <w:t>and golf course</w:t>
      </w:r>
      <w:r w:rsidR="00037830" w:rsidRPr="00173D22">
        <w:rPr>
          <w:rFonts w:ascii="Palatino Linotype" w:hAnsi="Palatino Linotype"/>
          <w:sz w:val="22"/>
          <w:szCs w:val="22"/>
        </w:rPr>
        <w:t>.</w:t>
      </w:r>
      <w:r w:rsidR="00573319" w:rsidRPr="00173D22">
        <w:rPr>
          <w:rFonts w:ascii="Palatino Linotype" w:hAnsi="Palatino Linotype"/>
          <w:sz w:val="22"/>
          <w:szCs w:val="22"/>
        </w:rPr>
        <w:t xml:space="preserve">  The Project proposes the construction of a County owned and operated facility on lands designated as “Study Area” and zoned Industrial</w:t>
      </w:r>
      <w:r w:rsidR="00956A66" w:rsidRPr="00173D22">
        <w:rPr>
          <w:rFonts w:ascii="Palatino Linotype" w:hAnsi="Palatino Linotype"/>
          <w:sz w:val="22"/>
          <w:szCs w:val="22"/>
        </w:rPr>
        <w:t>, the intent of which allows for the potential of mixed uses, including uses that are agriculture in nature or support agricultural uses</w:t>
      </w:r>
      <w:r w:rsidR="00B278E2" w:rsidRPr="00173D22">
        <w:rPr>
          <w:rFonts w:ascii="Palatino Linotype" w:hAnsi="Palatino Linotype"/>
          <w:sz w:val="22"/>
          <w:szCs w:val="22"/>
        </w:rPr>
        <w:t>.</w:t>
      </w:r>
      <w:r w:rsidR="00956A66" w:rsidRPr="00173D22">
        <w:rPr>
          <w:rFonts w:ascii="Palatino Linotype" w:hAnsi="Palatino Linotype"/>
          <w:sz w:val="22"/>
          <w:szCs w:val="22"/>
        </w:rPr>
        <w:t xml:space="preserve">  Although the Project itself does not support agricultural land uses, is not anticipated </w:t>
      </w:r>
      <w:r w:rsidR="00BC2E2B" w:rsidRPr="00173D22">
        <w:rPr>
          <w:rFonts w:ascii="Palatino Linotype" w:hAnsi="Palatino Linotype"/>
          <w:sz w:val="22"/>
          <w:szCs w:val="22"/>
        </w:rPr>
        <w:t xml:space="preserve">that the </w:t>
      </w:r>
      <w:r w:rsidR="00775351" w:rsidRPr="00173D22">
        <w:rPr>
          <w:rFonts w:ascii="Palatino Linotype" w:hAnsi="Palatino Linotype"/>
          <w:sz w:val="22"/>
          <w:szCs w:val="22"/>
        </w:rPr>
        <w:t>P</w:t>
      </w:r>
      <w:r w:rsidR="00BC2E2B" w:rsidRPr="00173D22">
        <w:rPr>
          <w:rFonts w:ascii="Palatino Linotype" w:hAnsi="Palatino Linotype"/>
          <w:sz w:val="22"/>
          <w:szCs w:val="22"/>
        </w:rPr>
        <w:t xml:space="preserve">roject will </w:t>
      </w:r>
      <w:r w:rsidR="00956A66" w:rsidRPr="00173D22">
        <w:rPr>
          <w:rFonts w:ascii="Palatino Linotype" w:hAnsi="Palatino Linotype"/>
          <w:sz w:val="22"/>
          <w:szCs w:val="22"/>
        </w:rPr>
        <w:t>result in adverse effects to those parcels that current or in the foreseeable future support agriculture.</w:t>
      </w:r>
    </w:p>
    <w:p w:rsidR="007C2A0C" w:rsidRPr="0094211F" w:rsidRDefault="007C2A0C" w:rsidP="007C2A0C">
      <w:pPr>
        <w:pStyle w:val="Default"/>
        <w:rPr>
          <w:rFonts w:ascii="Palatino Linotype" w:hAnsi="Palatino Linotype" w:cs="Arial"/>
          <w:sz w:val="22"/>
          <w:szCs w:val="22"/>
        </w:rPr>
      </w:pPr>
    </w:p>
    <w:p w:rsidR="007C2A0C" w:rsidRPr="0094211F" w:rsidRDefault="007C2A0C" w:rsidP="0094211F">
      <w:pPr>
        <w:numPr>
          <w:ilvl w:val="0"/>
          <w:numId w:val="1"/>
        </w:numPr>
        <w:rPr>
          <w:rFonts w:ascii="Palatino Linotype" w:hAnsi="Palatino Linotype" w:cs="Arial"/>
          <w:sz w:val="22"/>
          <w:szCs w:val="22"/>
        </w:rPr>
      </w:pPr>
      <w:r w:rsidRPr="0094211F">
        <w:rPr>
          <w:rFonts w:ascii="Palatino Linotype" w:hAnsi="Palatino Linotype" w:cs="Arial"/>
          <w:b/>
          <w:sz w:val="22"/>
          <w:szCs w:val="22"/>
          <w:u w:val="single"/>
        </w:rPr>
        <w:t>Policy AG/LU</w:t>
      </w:r>
      <w:r w:rsidRPr="0094211F">
        <w:rPr>
          <w:rFonts w:ascii="Palatino Linotype" w:hAnsi="Palatino Linotype"/>
          <w:b/>
          <w:sz w:val="22"/>
          <w:szCs w:val="22"/>
          <w:u w:val="single"/>
        </w:rPr>
        <w:t>‐</w:t>
      </w:r>
      <w:r w:rsidRPr="0094211F">
        <w:rPr>
          <w:rFonts w:ascii="Palatino Linotype" w:hAnsi="Palatino Linotype" w:cs="Arial"/>
          <w:b/>
          <w:sz w:val="22"/>
          <w:szCs w:val="22"/>
          <w:u w:val="single"/>
        </w:rPr>
        <w:t>22</w:t>
      </w:r>
      <w:r w:rsidRPr="0094211F">
        <w:rPr>
          <w:rFonts w:ascii="Palatino Linotype" w:hAnsi="Palatino Linotype" w:cs="Arial"/>
          <w:sz w:val="22"/>
          <w:szCs w:val="22"/>
        </w:rPr>
        <w:t>: Urban uses shall be concentrated in the incorporated cities and town and designed urbanized areas of the unincorporated County in order to preserve agriculture and open space, encourage transit</w:t>
      </w:r>
      <w:r w:rsidRPr="0094211F">
        <w:rPr>
          <w:rFonts w:ascii="Palatino Linotype" w:hAnsi="Palatino Linotype"/>
          <w:sz w:val="22"/>
          <w:szCs w:val="22"/>
        </w:rPr>
        <w:t>‐</w:t>
      </w:r>
      <w:r w:rsidRPr="0094211F">
        <w:rPr>
          <w:rFonts w:ascii="Palatino Linotype" w:hAnsi="Palatino Linotype" w:cs="Arial"/>
          <w:sz w:val="22"/>
          <w:szCs w:val="22"/>
        </w:rPr>
        <w:t>oriented development, conserve energy, and provide for healthy, “walkable” communities.</w:t>
      </w:r>
    </w:p>
    <w:p w:rsidR="008B3F99" w:rsidRDefault="008B3F99" w:rsidP="008B3F99">
      <w:pPr>
        <w:ind w:left="360"/>
        <w:rPr>
          <w:rFonts w:ascii="Palatino Linotype" w:hAnsi="Palatino Linotype"/>
          <w:sz w:val="22"/>
          <w:szCs w:val="22"/>
          <w:u w:val="single"/>
        </w:rPr>
      </w:pPr>
    </w:p>
    <w:p w:rsidR="008B3F99" w:rsidRPr="0001035B" w:rsidRDefault="008B3F99" w:rsidP="008B3F99">
      <w:pPr>
        <w:ind w:left="360"/>
        <w:rPr>
          <w:rFonts w:ascii="Palatino Linotype" w:hAnsi="Palatino Linotype"/>
          <w:sz w:val="22"/>
          <w:szCs w:val="22"/>
          <w:u w:val="single"/>
        </w:rPr>
      </w:pPr>
      <w:r w:rsidRPr="00C24B90">
        <w:rPr>
          <w:rFonts w:ascii="Palatino Linotype" w:hAnsi="Palatino Linotype"/>
          <w:b/>
          <w:i/>
          <w:sz w:val="22"/>
          <w:szCs w:val="22"/>
          <w:u w:val="single"/>
        </w:rPr>
        <w:t>Conclusion</w:t>
      </w:r>
      <w:r w:rsidRPr="0001035B">
        <w:rPr>
          <w:rFonts w:ascii="Palatino Linotype" w:hAnsi="Palatino Linotype"/>
          <w:sz w:val="22"/>
          <w:szCs w:val="22"/>
        </w:rPr>
        <w:t>:</w:t>
      </w:r>
      <w:r w:rsidRPr="0001035B">
        <w:rPr>
          <w:rFonts w:ascii="Palatino Linotype" w:hAnsi="Palatino Linotype"/>
          <w:sz w:val="22"/>
          <w:szCs w:val="22"/>
        </w:rPr>
        <w:tab/>
      </w:r>
      <w:r>
        <w:rPr>
          <w:rFonts w:ascii="Palatino Linotype" w:hAnsi="Palatino Linotype"/>
          <w:sz w:val="22"/>
          <w:szCs w:val="22"/>
        </w:rPr>
        <w:t>Consistent.</w:t>
      </w:r>
    </w:p>
    <w:p w:rsidR="008B3F99" w:rsidRDefault="008B3F99" w:rsidP="008B3F99">
      <w:pPr>
        <w:ind w:left="360"/>
        <w:rPr>
          <w:rFonts w:ascii="Palatino Linotype" w:hAnsi="Palatino Linotype"/>
          <w:sz w:val="22"/>
          <w:szCs w:val="22"/>
        </w:rPr>
      </w:pPr>
    </w:p>
    <w:p w:rsidR="008B3F99" w:rsidRPr="00173D22" w:rsidRDefault="008B3F99" w:rsidP="008B3F99">
      <w:pPr>
        <w:pStyle w:val="Default"/>
        <w:ind w:left="360"/>
        <w:rPr>
          <w:rFonts w:ascii="Palatino Linotype" w:hAnsi="Palatino Linotype"/>
          <w:sz w:val="22"/>
          <w:szCs w:val="22"/>
        </w:rPr>
      </w:pPr>
      <w:r w:rsidRPr="00037830">
        <w:rPr>
          <w:rFonts w:ascii="Palatino Linotype" w:hAnsi="Palatino Linotype"/>
          <w:b/>
          <w:i/>
          <w:sz w:val="22"/>
          <w:szCs w:val="22"/>
          <w:u w:val="single"/>
        </w:rPr>
        <w:t>Analysis</w:t>
      </w:r>
      <w:r w:rsidRPr="00037830">
        <w:rPr>
          <w:rFonts w:ascii="Palatino Linotype" w:hAnsi="Palatino Linotype"/>
          <w:i/>
          <w:sz w:val="22"/>
          <w:szCs w:val="22"/>
        </w:rPr>
        <w:t xml:space="preserve">:  </w:t>
      </w:r>
      <w:r w:rsidR="006B6918" w:rsidRPr="00173D22">
        <w:rPr>
          <w:rFonts w:ascii="Palatino Linotype" w:hAnsi="Palatino Linotype"/>
          <w:sz w:val="22"/>
          <w:szCs w:val="22"/>
        </w:rPr>
        <w:t xml:space="preserve">Project construction will be to a LEED Gold standard through an energy efficient and environmentally friendly design, construction and operation.  Additionally, due to the location and nature of the Project, </w:t>
      </w:r>
      <w:r w:rsidR="003F52AE" w:rsidRPr="00173D22">
        <w:rPr>
          <w:rFonts w:ascii="Palatino Linotype" w:hAnsi="Palatino Linotype"/>
          <w:sz w:val="22"/>
          <w:szCs w:val="22"/>
        </w:rPr>
        <w:t xml:space="preserve">the County will construct pedestrian and bicycle facilities connecting the entrance and parking areas to the River-to-Ridge trail, as well as working with the Napa County </w:t>
      </w:r>
      <w:r w:rsidR="003F52AE" w:rsidRPr="00173D22">
        <w:rPr>
          <w:rFonts w:ascii="Palatino Linotype" w:hAnsi="Palatino Linotype"/>
          <w:sz w:val="22"/>
          <w:szCs w:val="22"/>
        </w:rPr>
        <w:lastRenderedPageBreak/>
        <w:t>Transportation Planning Authority to establish and encourage transit usage by employees, visitors and inmates on work furlough.</w:t>
      </w:r>
    </w:p>
    <w:p w:rsidR="008B3F99" w:rsidRPr="00173D22" w:rsidRDefault="008B3F99" w:rsidP="008B3F99">
      <w:pPr>
        <w:pStyle w:val="Default"/>
        <w:ind w:left="360"/>
        <w:rPr>
          <w:rFonts w:ascii="Palatino Linotype" w:hAnsi="Palatino Linotype"/>
          <w:sz w:val="22"/>
          <w:szCs w:val="22"/>
        </w:rPr>
      </w:pPr>
    </w:p>
    <w:p w:rsidR="00165464" w:rsidRPr="00165464" w:rsidRDefault="00C457C8" w:rsidP="0094211F">
      <w:pPr>
        <w:ind w:left="720" w:hanging="720"/>
        <w:rPr>
          <w:rFonts w:ascii="Palatino Linotype" w:hAnsi="Palatino Linotype"/>
          <w:b/>
          <w:sz w:val="22"/>
          <w:szCs w:val="22"/>
        </w:rPr>
      </w:pPr>
      <w:r>
        <w:rPr>
          <w:rFonts w:ascii="Palatino Linotype" w:hAnsi="Palatino Linotype"/>
          <w:b/>
          <w:sz w:val="22"/>
          <w:szCs w:val="22"/>
        </w:rPr>
        <w:t>B.</w:t>
      </w:r>
      <w:r>
        <w:rPr>
          <w:rFonts w:ascii="Palatino Linotype" w:hAnsi="Palatino Linotype"/>
          <w:b/>
          <w:sz w:val="22"/>
          <w:szCs w:val="22"/>
        </w:rPr>
        <w:tab/>
      </w:r>
      <w:r w:rsidR="00165464" w:rsidRPr="00165464">
        <w:rPr>
          <w:rFonts w:ascii="Palatino Linotype" w:hAnsi="Palatino Linotype"/>
          <w:b/>
          <w:sz w:val="22"/>
          <w:szCs w:val="22"/>
        </w:rPr>
        <w:t>The Circulation Element:</w:t>
      </w:r>
    </w:p>
    <w:p w:rsidR="00165464" w:rsidRDefault="00165464" w:rsidP="00FB4284">
      <w:pPr>
        <w:rPr>
          <w:rFonts w:ascii="Palatino Linotype" w:hAnsi="Palatino Linotype"/>
          <w:sz w:val="22"/>
          <w:szCs w:val="22"/>
        </w:rPr>
      </w:pPr>
    </w:p>
    <w:p w:rsidR="00165464" w:rsidRPr="0014458E" w:rsidRDefault="0014458E" w:rsidP="0094211F">
      <w:pPr>
        <w:numPr>
          <w:ilvl w:val="0"/>
          <w:numId w:val="1"/>
        </w:numPr>
        <w:autoSpaceDE w:val="0"/>
        <w:autoSpaceDN w:val="0"/>
        <w:adjustRightInd w:val="0"/>
        <w:spacing w:after="240"/>
        <w:rPr>
          <w:rFonts w:ascii="Palatino Linotype" w:eastAsia="Wingdings3" w:hAnsi="Palatino Linotype" w:cs="Calibri"/>
          <w:sz w:val="22"/>
          <w:szCs w:val="22"/>
        </w:rPr>
      </w:pPr>
      <w:r w:rsidRPr="0094211F">
        <w:rPr>
          <w:rFonts w:ascii="Palatino Linotype" w:eastAsia="Wingdings3" w:hAnsi="Palatino Linotype" w:cs="Calibri"/>
          <w:b/>
          <w:sz w:val="22"/>
          <w:szCs w:val="22"/>
          <w:u w:val="single"/>
        </w:rPr>
        <w:t>GOAL CIR</w:t>
      </w:r>
      <w:r w:rsidR="00C457C8" w:rsidRPr="0094211F">
        <w:rPr>
          <w:rFonts w:ascii="Palatino Linotype" w:eastAsia="Wingdings3" w:hAnsi="Palatino Linotype" w:cs="Calibri"/>
          <w:b/>
          <w:sz w:val="22"/>
          <w:szCs w:val="22"/>
          <w:u w:val="single"/>
        </w:rPr>
        <w:t>-1</w:t>
      </w:r>
      <w:r w:rsidRPr="0014458E">
        <w:rPr>
          <w:rFonts w:ascii="Palatino Linotype" w:eastAsia="Wingdings3" w:hAnsi="Palatino Linotype" w:cs="Calibri"/>
          <w:sz w:val="22"/>
          <w:szCs w:val="22"/>
        </w:rPr>
        <w:t xml:space="preserve">: </w:t>
      </w:r>
      <w:r w:rsidR="00165464" w:rsidRPr="0014458E">
        <w:rPr>
          <w:rFonts w:ascii="Palatino Linotype" w:eastAsia="Wingdings3" w:hAnsi="Palatino Linotype" w:cs="Calibri"/>
          <w:sz w:val="22"/>
          <w:szCs w:val="22"/>
        </w:rPr>
        <w:t>The County’s transportation system shall be correlated with the policies of the Agricultural Preservation and Land Use Element and protective of the County’s rural character.</w:t>
      </w:r>
    </w:p>
    <w:p w:rsidR="00165464" w:rsidRDefault="0014458E" w:rsidP="0094211F">
      <w:pPr>
        <w:numPr>
          <w:ilvl w:val="0"/>
          <w:numId w:val="1"/>
        </w:numPr>
        <w:autoSpaceDE w:val="0"/>
        <w:autoSpaceDN w:val="0"/>
        <w:adjustRightInd w:val="0"/>
        <w:spacing w:after="240"/>
        <w:rPr>
          <w:rFonts w:ascii="Palatino Linotype" w:eastAsia="Wingdings3" w:hAnsi="Palatino Linotype" w:cs="Calibri"/>
          <w:sz w:val="22"/>
          <w:szCs w:val="22"/>
        </w:rPr>
      </w:pPr>
      <w:r w:rsidRPr="0094211F">
        <w:rPr>
          <w:rFonts w:ascii="Palatino Linotype" w:eastAsia="Wingdings3" w:hAnsi="Palatino Linotype" w:cs="Wingdings3"/>
          <w:b/>
          <w:sz w:val="22"/>
          <w:szCs w:val="22"/>
          <w:u w:val="single"/>
        </w:rPr>
        <w:t>GOAL CIR-2</w:t>
      </w:r>
      <w:r w:rsidRPr="0014458E">
        <w:rPr>
          <w:rFonts w:ascii="Palatino Linotype" w:eastAsia="Wingdings3" w:hAnsi="Palatino Linotype" w:cs="Wingdings3"/>
          <w:sz w:val="22"/>
          <w:szCs w:val="22"/>
        </w:rPr>
        <w:t xml:space="preserve">: </w:t>
      </w:r>
      <w:r w:rsidR="00165464" w:rsidRPr="0014458E">
        <w:rPr>
          <w:rFonts w:ascii="Palatino Linotype" w:eastAsia="Wingdings3" w:hAnsi="Palatino Linotype" w:cs="Calibri"/>
          <w:sz w:val="22"/>
          <w:szCs w:val="22"/>
        </w:rPr>
        <w:t>The County’s transportation system shall provide for safe and efficient movement on well‐maintained roads</w:t>
      </w:r>
      <w:r w:rsidRPr="0014458E">
        <w:rPr>
          <w:rFonts w:ascii="Palatino Linotype" w:eastAsia="Wingdings3" w:hAnsi="Palatino Linotype" w:cs="Calibri"/>
          <w:sz w:val="22"/>
          <w:szCs w:val="22"/>
        </w:rPr>
        <w:t xml:space="preserve"> </w:t>
      </w:r>
      <w:r w:rsidR="00165464" w:rsidRPr="0014458E">
        <w:rPr>
          <w:rFonts w:ascii="Palatino Linotype" w:eastAsia="Wingdings3" w:hAnsi="Palatino Linotype" w:cs="Calibri"/>
          <w:sz w:val="22"/>
          <w:szCs w:val="22"/>
        </w:rPr>
        <w:t>throughout the county, meeting the needs of Napa County residents, businesses, employees, visitors,</w:t>
      </w:r>
      <w:r w:rsidRPr="0014458E">
        <w:rPr>
          <w:rFonts w:ascii="Palatino Linotype" w:eastAsia="Wingdings3" w:hAnsi="Palatino Linotype" w:cs="Calibri"/>
          <w:sz w:val="22"/>
          <w:szCs w:val="22"/>
        </w:rPr>
        <w:t xml:space="preserve"> </w:t>
      </w:r>
      <w:r w:rsidR="00165464" w:rsidRPr="0014458E">
        <w:rPr>
          <w:rFonts w:ascii="Palatino Linotype" w:eastAsia="Wingdings3" w:hAnsi="Palatino Linotype" w:cs="Calibri"/>
          <w:sz w:val="22"/>
          <w:szCs w:val="22"/>
        </w:rPr>
        <w:t>special needs populations and the elderly.</w:t>
      </w:r>
    </w:p>
    <w:p w:rsidR="00C92A2F" w:rsidRPr="00C92A2F" w:rsidRDefault="00C92A2F" w:rsidP="00C92A2F">
      <w:pPr>
        <w:numPr>
          <w:ilvl w:val="0"/>
          <w:numId w:val="1"/>
        </w:numPr>
        <w:autoSpaceDE w:val="0"/>
        <w:autoSpaceDN w:val="0"/>
        <w:adjustRightInd w:val="0"/>
        <w:rPr>
          <w:rFonts w:ascii="Palatino Linotype" w:hAnsi="Palatino Linotype" w:cs="Calibri"/>
          <w:sz w:val="22"/>
          <w:szCs w:val="22"/>
        </w:rPr>
      </w:pPr>
      <w:r w:rsidRPr="00C92A2F">
        <w:rPr>
          <w:rFonts w:ascii="Palatino Linotype" w:hAnsi="Palatino Linotype" w:cs="Calibri-Bold"/>
          <w:b/>
          <w:bCs/>
          <w:sz w:val="22"/>
          <w:szCs w:val="22"/>
          <w:u w:val="single"/>
        </w:rPr>
        <w:t>Policy CIR</w:t>
      </w:r>
      <w:r w:rsidRPr="00C92A2F">
        <w:rPr>
          <w:rFonts w:ascii="Palatino Linotype" w:hAnsi="Palatino Linotype" w:cs="Cambria Math"/>
          <w:b/>
          <w:bCs/>
          <w:sz w:val="22"/>
          <w:szCs w:val="22"/>
          <w:u w:val="single"/>
        </w:rPr>
        <w:t>‐</w:t>
      </w:r>
      <w:r w:rsidRPr="00C92A2F">
        <w:rPr>
          <w:rFonts w:ascii="Palatino Linotype" w:hAnsi="Palatino Linotype" w:cs="Calibri-Bold"/>
          <w:b/>
          <w:bCs/>
          <w:sz w:val="22"/>
          <w:szCs w:val="22"/>
          <w:u w:val="single"/>
        </w:rPr>
        <w:t>16</w:t>
      </w:r>
      <w:r w:rsidRPr="00C92A2F">
        <w:rPr>
          <w:rFonts w:ascii="Palatino Linotype" w:hAnsi="Palatino Linotype" w:cs="Calibri-Bold"/>
          <w:b/>
          <w:bCs/>
          <w:sz w:val="22"/>
          <w:szCs w:val="22"/>
        </w:rPr>
        <w:t xml:space="preserve">: </w:t>
      </w:r>
      <w:r w:rsidRPr="00C92A2F">
        <w:rPr>
          <w:rFonts w:ascii="Palatino Linotype" w:hAnsi="Palatino Linotype" w:cs="Calibri"/>
          <w:sz w:val="22"/>
          <w:szCs w:val="22"/>
        </w:rPr>
        <w:t>The County shall seek to maintain an adequate level of service on roads and at intersections as follows. The desired level of service shall be measured at peak hours on weekdays.</w:t>
      </w:r>
    </w:p>
    <w:p w:rsidR="00C92A2F" w:rsidRPr="00C92A2F" w:rsidRDefault="00C92A2F" w:rsidP="00C92A2F">
      <w:pPr>
        <w:numPr>
          <w:ilvl w:val="1"/>
          <w:numId w:val="1"/>
        </w:numPr>
        <w:autoSpaceDE w:val="0"/>
        <w:autoSpaceDN w:val="0"/>
        <w:adjustRightInd w:val="0"/>
        <w:rPr>
          <w:rFonts w:ascii="Palatino Linotype" w:hAnsi="Palatino Linotype" w:cs="Calibri"/>
          <w:sz w:val="22"/>
          <w:szCs w:val="22"/>
        </w:rPr>
      </w:pPr>
      <w:r w:rsidRPr="00C92A2F">
        <w:rPr>
          <w:rFonts w:ascii="Palatino Linotype" w:hAnsi="Palatino Linotype" w:cs="Calibri"/>
          <w:sz w:val="22"/>
          <w:szCs w:val="22"/>
        </w:rPr>
        <w:t>The County shall seek to maintain an arterial LOS D or better on all county roadways, except where maintaining this desired level of service would require the installation of more travel lanes than shown on the Circulation Map.</w:t>
      </w:r>
    </w:p>
    <w:p w:rsidR="00C92A2F" w:rsidRPr="00C92A2F" w:rsidRDefault="00C92A2F" w:rsidP="00C92A2F">
      <w:pPr>
        <w:numPr>
          <w:ilvl w:val="1"/>
          <w:numId w:val="1"/>
        </w:numPr>
        <w:autoSpaceDE w:val="0"/>
        <w:autoSpaceDN w:val="0"/>
        <w:adjustRightInd w:val="0"/>
        <w:rPr>
          <w:rFonts w:ascii="Palatino Linotype" w:hAnsi="Palatino Linotype" w:cs="Calibri"/>
          <w:sz w:val="22"/>
          <w:szCs w:val="22"/>
        </w:rPr>
      </w:pPr>
      <w:r w:rsidRPr="00C92A2F">
        <w:rPr>
          <w:rFonts w:ascii="Palatino Linotype" w:hAnsi="Palatino Linotype" w:cs="Calibri"/>
          <w:sz w:val="22"/>
          <w:szCs w:val="22"/>
        </w:rPr>
        <w:t>The County shall seek to maintain a LOS D or better at all signalized intersections, except where the level of service already exceeds this standard (i.e., LOS E or F) and where increased intersection capacity is not feasible within the existing right‐of‐way.</w:t>
      </w:r>
    </w:p>
    <w:p w:rsidR="00C92A2F" w:rsidRPr="00C92A2F" w:rsidRDefault="00C92A2F" w:rsidP="0094211F">
      <w:pPr>
        <w:numPr>
          <w:ilvl w:val="1"/>
          <w:numId w:val="1"/>
        </w:numPr>
        <w:autoSpaceDE w:val="0"/>
        <w:autoSpaceDN w:val="0"/>
        <w:adjustRightInd w:val="0"/>
        <w:spacing w:after="240"/>
        <w:rPr>
          <w:rFonts w:ascii="Palatino Linotype" w:hAnsi="Palatino Linotype" w:cs="Calibri"/>
          <w:sz w:val="22"/>
          <w:szCs w:val="22"/>
        </w:rPr>
      </w:pPr>
      <w:r w:rsidRPr="00C92A2F">
        <w:rPr>
          <w:rFonts w:ascii="Palatino Linotype" w:hAnsi="Palatino Linotype" w:cs="Calibri"/>
          <w:sz w:val="22"/>
          <w:szCs w:val="22"/>
        </w:rPr>
        <w:t>No single level of service standard is appropriate for unsignalized intersections, which shall be evaluated on a case‐by case basis to determine if signal warrants are met.</w:t>
      </w:r>
    </w:p>
    <w:p w:rsidR="00165464" w:rsidRPr="0014458E" w:rsidRDefault="0014458E" w:rsidP="0014458E">
      <w:pPr>
        <w:numPr>
          <w:ilvl w:val="0"/>
          <w:numId w:val="1"/>
        </w:numPr>
        <w:autoSpaceDE w:val="0"/>
        <w:autoSpaceDN w:val="0"/>
        <w:adjustRightInd w:val="0"/>
        <w:rPr>
          <w:rFonts w:ascii="Palatino Linotype" w:eastAsia="Wingdings3" w:hAnsi="Palatino Linotype" w:cs="Wingdings3"/>
          <w:sz w:val="22"/>
          <w:szCs w:val="22"/>
        </w:rPr>
      </w:pPr>
      <w:r w:rsidRPr="0094211F">
        <w:rPr>
          <w:rFonts w:ascii="Palatino Linotype" w:eastAsia="Wingdings3" w:hAnsi="Palatino Linotype" w:cs="Wingdings3"/>
          <w:b/>
          <w:sz w:val="22"/>
          <w:szCs w:val="22"/>
          <w:u w:val="single"/>
        </w:rPr>
        <w:t>GOAL CIR-3</w:t>
      </w:r>
      <w:r w:rsidRPr="0014458E">
        <w:rPr>
          <w:rFonts w:ascii="Palatino Linotype" w:eastAsia="Wingdings3" w:hAnsi="Palatino Linotype" w:cs="Wingdings3"/>
          <w:sz w:val="22"/>
          <w:szCs w:val="22"/>
        </w:rPr>
        <w:t>:</w:t>
      </w:r>
      <w:r>
        <w:rPr>
          <w:rFonts w:ascii="Palatino Linotype" w:eastAsia="Wingdings3" w:hAnsi="Palatino Linotype" w:cs="Wingdings3"/>
          <w:sz w:val="22"/>
          <w:szCs w:val="22"/>
        </w:rPr>
        <w:t xml:space="preserve"> </w:t>
      </w:r>
      <w:r w:rsidR="00165464" w:rsidRPr="0014458E">
        <w:rPr>
          <w:rFonts w:ascii="Palatino Linotype" w:eastAsia="Wingdings3" w:hAnsi="Palatino Linotype" w:cs="Calibri"/>
          <w:sz w:val="22"/>
          <w:szCs w:val="22"/>
        </w:rPr>
        <w:t>The County’s transportation system shall encompass the use of private vehicles, transit, paratransit, walking,</w:t>
      </w:r>
      <w:r>
        <w:rPr>
          <w:rFonts w:ascii="Palatino Linotype" w:eastAsia="Wingdings3" w:hAnsi="Palatino Linotype" w:cs="Calibri"/>
          <w:sz w:val="22"/>
          <w:szCs w:val="22"/>
        </w:rPr>
        <w:t xml:space="preserve"> </w:t>
      </w:r>
      <w:r w:rsidR="00165464" w:rsidRPr="0014458E">
        <w:rPr>
          <w:rFonts w:ascii="Palatino Linotype" w:eastAsia="Wingdings3" w:hAnsi="Palatino Linotype" w:cs="Calibri"/>
          <w:sz w:val="22"/>
          <w:szCs w:val="22"/>
        </w:rPr>
        <w:t>bicycling, air travel, rail and water transport.</w:t>
      </w:r>
    </w:p>
    <w:p w:rsidR="0014458E" w:rsidRPr="0014458E" w:rsidRDefault="0014458E" w:rsidP="00165464">
      <w:pPr>
        <w:rPr>
          <w:rFonts w:ascii="Palatino Linotype" w:eastAsia="Wingdings3" w:hAnsi="Palatino Linotype" w:cs="Calibri"/>
          <w:sz w:val="22"/>
          <w:szCs w:val="22"/>
        </w:rPr>
      </w:pPr>
    </w:p>
    <w:p w:rsidR="001350B2" w:rsidRDefault="001350B2" w:rsidP="001350B2">
      <w:pPr>
        <w:numPr>
          <w:ilvl w:val="0"/>
          <w:numId w:val="1"/>
        </w:numPr>
        <w:autoSpaceDE w:val="0"/>
        <w:autoSpaceDN w:val="0"/>
        <w:adjustRightInd w:val="0"/>
        <w:rPr>
          <w:rFonts w:ascii="Palatino Linotype" w:eastAsia="Wingdings3" w:hAnsi="Palatino Linotype" w:cs="Calibri"/>
          <w:sz w:val="22"/>
          <w:szCs w:val="22"/>
        </w:rPr>
      </w:pPr>
      <w:r w:rsidRPr="0094211F">
        <w:rPr>
          <w:rFonts w:ascii="Palatino Linotype" w:eastAsia="Wingdings3" w:hAnsi="Palatino Linotype" w:cs="Calibri"/>
          <w:b/>
          <w:sz w:val="22"/>
          <w:szCs w:val="22"/>
          <w:u w:val="single"/>
        </w:rPr>
        <w:t>Policy CIR-2</w:t>
      </w:r>
      <w:r w:rsidRPr="0094211F">
        <w:rPr>
          <w:rFonts w:ascii="Palatino Linotype" w:eastAsia="Wingdings3" w:hAnsi="Palatino Linotype" w:cs="Calibri"/>
          <w:sz w:val="22"/>
          <w:szCs w:val="22"/>
        </w:rPr>
        <w:t>: The County will work with the cities and town through the Napa County Transportation and Planning Agency to coordinate seamless transportation systems and improve the efficiency of the transportation system by coordinating the construction of planned roadway, bicycle, pedestrian, and other transportation systems.</w:t>
      </w:r>
    </w:p>
    <w:p w:rsidR="008B3F99" w:rsidRDefault="008B3F99" w:rsidP="008B3F99">
      <w:pPr>
        <w:ind w:left="360"/>
        <w:rPr>
          <w:rFonts w:ascii="Palatino Linotype" w:hAnsi="Palatino Linotype"/>
          <w:sz w:val="22"/>
          <w:szCs w:val="22"/>
          <w:u w:val="single"/>
        </w:rPr>
      </w:pPr>
    </w:p>
    <w:p w:rsidR="001350B2" w:rsidRPr="0094211F" w:rsidRDefault="001350B2" w:rsidP="001350B2">
      <w:pPr>
        <w:numPr>
          <w:ilvl w:val="0"/>
          <w:numId w:val="1"/>
        </w:numPr>
        <w:autoSpaceDE w:val="0"/>
        <w:autoSpaceDN w:val="0"/>
        <w:adjustRightInd w:val="0"/>
        <w:rPr>
          <w:rFonts w:ascii="Palatino Linotype" w:eastAsia="Wingdings3" w:hAnsi="Palatino Linotype" w:cs="Calibri"/>
          <w:sz w:val="22"/>
          <w:szCs w:val="22"/>
        </w:rPr>
      </w:pPr>
      <w:r w:rsidRPr="0094211F">
        <w:rPr>
          <w:rFonts w:ascii="Palatino Linotype" w:eastAsia="Wingdings3" w:hAnsi="Palatino Linotype" w:cs="Calibri"/>
          <w:b/>
          <w:sz w:val="22"/>
          <w:szCs w:val="22"/>
          <w:u w:val="single"/>
        </w:rPr>
        <w:t>Policy CIR-33</w:t>
      </w:r>
      <w:r w:rsidRPr="0094211F">
        <w:rPr>
          <w:rFonts w:ascii="Palatino Linotype" w:eastAsia="Wingdings3" w:hAnsi="Palatino Linotype" w:cs="Calibri"/>
          <w:sz w:val="22"/>
          <w:szCs w:val="22"/>
        </w:rPr>
        <w:t>: Pedestrian and bicycle access shall be integrated into all parking lots where feasible and appropriate and considered in the evaluation of development proposals and public projects.</w:t>
      </w:r>
    </w:p>
    <w:p w:rsidR="001350B2" w:rsidRDefault="001350B2" w:rsidP="008B3F99">
      <w:pPr>
        <w:ind w:left="360"/>
        <w:rPr>
          <w:rFonts w:ascii="Palatino Linotype" w:hAnsi="Palatino Linotype"/>
          <w:sz w:val="22"/>
          <w:szCs w:val="22"/>
          <w:u w:val="single"/>
        </w:rPr>
      </w:pPr>
    </w:p>
    <w:p w:rsidR="008B3F99" w:rsidRPr="0001035B" w:rsidRDefault="008B3F99" w:rsidP="008B3F99">
      <w:pPr>
        <w:ind w:left="360"/>
        <w:rPr>
          <w:rFonts w:ascii="Palatino Linotype" w:hAnsi="Palatino Linotype"/>
          <w:sz w:val="22"/>
          <w:szCs w:val="22"/>
          <w:u w:val="single"/>
        </w:rPr>
      </w:pPr>
      <w:r w:rsidRPr="00C24B90">
        <w:rPr>
          <w:rFonts w:ascii="Palatino Linotype" w:hAnsi="Palatino Linotype"/>
          <w:b/>
          <w:i/>
          <w:sz w:val="22"/>
          <w:szCs w:val="22"/>
          <w:u w:val="single"/>
        </w:rPr>
        <w:t>Conclusion</w:t>
      </w:r>
      <w:r w:rsidRPr="0001035B">
        <w:rPr>
          <w:rFonts w:ascii="Palatino Linotype" w:hAnsi="Palatino Linotype"/>
          <w:sz w:val="22"/>
          <w:szCs w:val="22"/>
        </w:rPr>
        <w:t>:</w:t>
      </w:r>
      <w:r w:rsidRPr="0001035B">
        <w:rPr>
          <w:rFonts w:ascii="Palatino Linotype" w:hAnsi="Palatino Linotype"/>
          <w:sz w:val="22"/>
          <w:szCs w:val="22"/>
        </w:rPr>
        <w:tab/>
      </w:r>
      <w:r>
        <w:rPr>
          <w:rFonts w:ascii="Palatino Linotype" w:hAnsi="Palatino Linotype"/>
          <w:sz w:val="22"/>
          <w:szCs w:val="22"/>
        </w:rPr>
        <w:t>Consistent.</w:t>
      </w:r>
    </w:p>
    <w:p w:rsidR="008B3F99" w:rsidRDefault="008B3F99" w:rsidP="008B3F99">
      <w:pPr>
        <w:ind w:left="360"/>
        <w:rPr>
          <w:rFonts w:ascii="Palatino Linotype" w:hAnsi="Palatino Linotype"/>
          <w:sz w:val="22"/>
          <w:szCs w:val="22"/>
        </w:rPr>
      </w:pPr>
    </w:p>
    <w:p w:rsidR="00EF11EC" w:rsidRPr="00173D22" w:rsidRDefault="008B3F99" w:rsidP="0094211F">
      <w:pPr>
        <w:pStyle w:val="Default"/>
        <w:ind w:left="360"/>
        <w:rPr>
          <w:rFonts w:ascii="Palatino Linotype" w:hAnsi="Palatino Linotype"/>
          <w:sz w:val="22"/>
          <w:szCs w:val="22"/>
        </w:rPr>
      </w:pPr>
      <w:r>
        <w:rPr>
          <w:rFonts w:ascii="Palatino Linotype" w:hAnsi="Palatino Linotype"/>
          <w:b/>
          <w:i/>
          <w:sz w:val="22"/>
          <w:szCs w:val="22"/>
          <w:u w:val="single"/>
        </w:rPr>
        <w:t>Analysis</w:t>
      </w:r>
      <w:r w:rsidRPr="00173D22">
        <w:rPr>
          <w:rFonts w:ascii="Palatino Linotype" w:hAnsi="Palatino Linotype"/>
          <w:sz w:val="22"/>
          <w:szCs w:val="22"/>
        </w:rPr>
        <w:t xml:space="preserve">: </w:t>
      </w:r>
      <w:r w:rsidR="00C92A2F" w:rsidRPr="00173D22">
        <w:rPr>
          <w:rFonts w:ascii="Palatino Linotype" w:hAnsi="Palatino Linotype"/>
          <w:sz w:val="22"/>
          <w:szCs w:val="22"/>
        </w:rPr>
        <w:t xml:space="preserve"> </w:t>
      </w:r>
      <w:r w:rsidR="00EF11EC" w:rsidRPr="00173D22">
        <w:rPr>
          <w:rFonts w:ascii="Palatino Linotype" w:hAnsi="Palatino Linotype"/>
          <w:sz w:val="22"/>
          <w:szCs w:val="22"/>
        </w:rPr>
        <w:t>The traffic levels associated with study intersections are expected to continue to operate at the same level of service as they do under existing conditions</w:t>
      </w:r>
      <w:r w:rsidR="003F52AE" w:rsidRPr="00173D22">
        <w:rPr>
          <w:rFonts w:ascii="Palatino Linotype" w:hAnsi="Palatino Linotype"/>
          <w:sz w:val="22"/>
          <w:szCs w:val="22"/>
        </w:rPr>
        <w:t xml:space="preserve">, except the intersection of SR 221 </w:t>
      </w:r>
      <w:r w:rsidR="003F52AE" w:rsidRPr="00173D22">
        <w:rPr>
          <w:rFonts w:ascii="Palatino Linotype" w:hAnsi="Palatino Linotype"/>
          <w:sz w:val="22"/>
          <w:szCs w:val="22"/>
        </w:rPr>
        <w:lastRenderedPageBreak/>
        <w:t xml:space="preserve">and the </w:t>
      </w:r>
      <w:r w:rsidR="00173D22" w:rsidRPr="00173D22">
        <w:rPr>
          <w:rFonts w:ascii="Palatino Linotype" w:hAnsi="Palatino Linotype"/>
          <w:sz w:val="22"/>
          <w:szCs w:val="22"/>
        </w:rPr>
        <w:t xml:space="preserve">main </w:t>
      </w:r>
      <w:r w:rsidR="003F52AE" w:rsidRPr="00173D22">
        <w:rPr>
          <w:rFonts w:ascii="Palatino Linotype" w:hAnsi="Palatino Linotype"/>
          <w:sz w:val="22"/>
          <w:szCs w:val="22"/>
        </w:rPr>
        <w:t>access to the Project site</w:t>
      </w:r>
      <w:r w:rsidR="00EF11EC" w:rsidRPr="00173D22">
        <w:rPr>
          <w:rFonts w:ascii="Palatino Linotype" w:hAnsi="Palatino Linotype"/>
          <w:sz w:val="22"/>
          <w:szCs w:val="22"/>
        </w:rPr>
        <w:t xml:space="preserve">.  </w:t>
      </w:r>
      <w:r w:rsidR="003F52AE" w:rsidRPr="00173D22">
        <w:rPr>
          <w:rFonts w:ascii="Palatino Linotype" w:hAnsi="Palatino Linotype"/>
          <w:sz w:val="22"/>
          <w:szCs w:val="22"/>
        </w:rPr>
        <w:t xml:space="preserve">To offset, the County </w:t>
      </w:r>
      <w:r w:rsidR="00EF11EC" w:rsidRPr="00173D22">
        <w:rPr>
          <w:rFonts w:ascii="Palatino Linotype" w:hAnsi="Palatino Linotype"/>
          <w:sz w:val="22"/>
          <w:szCs w:val="22"/>
        </w:rPr>
        <w:t>will pay its proportional share to the City and to Caltrans toward future improvements</w:t>
      </w:r>
      <w:r w:rsidR="003F52AE" w:rsidRPr="00173D22">
        <w:rPr>
          <w:rFonts w:ascii="Palatino Linotype" w:hAnsi="Palatino Linotype"/>
          <w:sz w:val="22"/>
          <w:szCs w:val="22"/>
        </w:rPr>
        <w:t xml:space="preserve">, as well as funding the signalization of SR 221 at the </w:t>
      </w:r>
      <w:r w:rsidR="00C24B90" w:rsidRPr="00173D22">
        <w:rPr>
          <w:rFonts w:ascii="Palatino Linotype" w:hAnsi="Palatino Linotype"/>
          <w:sz w:val="22"/>
          <w:szCs w:val="22"/>
        </w:rPr>
        <w:t>Project</w:t>
      </w:r>
      <w:r w:rsidR="003F52AE" w:rsidRPr="00173D22">
        <w:rPr>
          <w:rFonts w:ascii="Palatino Linotype" w:hAnsi="Palatino Linotype"/>
          <w:sz w:val="22"/>
          <w:szCs w:val="22"/>
        </w:rPr>
        <w:t xml:space="preserve"> entrance</w:t>
      </w:r>
      <w:r w:rsidR="00EF11EC" w:rsidRPr="00173D22">
        <w:rPr>
          <w:rFonts w:ascii="Palatino Linotype" w:hAnsi="Palatino Linotype"/>
          <w:sz w:val="22"/>
          <w:szCs w:val="22"/>
        </w:rPr>
        <w:t xml:space="preserve">.  </w:t>
      </w:r>
      <w:r w:rsidR="00173D22">
        <w:rPr>
          <w:rFonts w:ascii="Palatino Linotype" w:hAnsi="Palatino Linotype"/>
          <w:sz w:val="22"/>
          <w:szCs w:val="22"/>
        </w:rPr>
        <w:t>T</w:t>
      </w:r>
      <w:r w:rsidR="00EF11EC" w:rsidRPr="00173D22">
        <w:rPr>
          <w:rFonts w:ascii="Palatino Linotype" w:hAnsi="Palatino Linotype"/>
          <w:sz w:val="22"/>
          <w:szCs w:val="22"/>
        </w:rPr>
        <w:t>he County will fund and construct an exclusive left-turn lane to the westbound approach at the SR 221/Magnolia Drive-College Way intersection</w:t>
      </w:r>
      <w:r w:rsidR="003228E8" w:rsidRPr="00173D22">
        <w:rPr>
          <w:rFonts w:ascii="Palatino Linotype" w:hAnsi="Palatino Linotype"/>
          <w:sz w:val="22"/>
          <w:szCs w:val="22"/>
        </w:rPr>
        <w:t xml:space="preserve"> and reconfigure the access to Basalt Road</w:t>
      </w:r>
      <w:r w:rsidR="00EF11EC" w:rsidRPr="00173D22">
        <w:rPr>
          <w:rFonts w:ascii="Palatino Linotype" w:hAnsi="Palatino Linotype"/>
          <w:sz w:val="22"/>
          <w:szCs w:val="22"/>
        </w:rPr>
        <w:t xml:space="preserve"> to improve service levels and public safety.</w:t>
      </w:r>
    </w:p>
    <w:p w:rsidR="00EF11EC" w:rsidRPr="00173D22" w:rsidRDefault="00EF11EC" w:rsidP="00924015">
      <w:pPr>
        <w:tabs>
          <w:tab w:val="left" w:pos="360"/>
        </w:tabs>
        <w:ind w:left="360"/>
        <w:rPr>
          <w:rFonts w:ascii="Palatino Linotype" w:hAnsi="Palatino Linotype"/>
          <w:sz w:val="22"/>
          <w:szCs w:val="22"/>
        </w:rPr>
      </w:pPr>
    </w:p>
    <w:p w:rsidR="00C92A2F" w:rsidRPr="00173D22" w:rsidRDefault="00EF11EC" w:rsidP="00924015">
      <w:pPr>
        <w:tabs>
          <w:tab w:val="left" w:pos="360"/>
        </w:tabs>
        <w:ind w:left="360"/>
        <w:rPr>
          <w:rFonts w:ascii="Palatino Linotype" w:hAnsi="Palatino Linotype"/>
          <w:sz w:val="22"/>
          <w:szCs w:val="22"/>
        </w:rPr>
      </w:pPr>
      <w:r w:rsidRPr="00173D22">
        <w:rPr>
          <w:rFonts w:ascii="Palatino Linotype" w:hAnsi="Palatino Linotype"/>
          <w:sz w:val="22"/>
          <w:szCs w:val="22"/>
        </w:rPr>
        <w:t>Furthermore, the Project is consistent with goals and policies related to public transit, paratransit, pedestrian, and bicycling</w:t>
      </w:r>
      <w:r w:rsidR="003228E8" w:rsidRPr="00173D22">
        <w:rPr>
          <w:rFonts w:ascii="Palatino Linotype" w:hAnsi="Palatino Linotype"/>
          <w:sz w:val="22"/>
          <w:szCs w:val="22"/>
        </w:rPr>
        <w:t xml:space="preserve"> facilities </w:t>
      </w:r>
      <w:r w:rsidR="001350B2" w:rsidRPr="00173D22">
        <w:rPr>
          <w:rFonts w:ascii="Palatino Linotype" w:hAnsi="Palatino Linotype"/>
          <w:sz w:val="22"/>
          <w:szCs w:val="22"/>
        </w:rPr>
        <w:t>as the County will construction pedestrian and bicycle facilities connecting the entrance and parking areas to the River-to-Ridge trail, as well as working with the Napa County Transportation Planning Authority to establish and encourage transit usage by employees, visitors and inmates on work furlough prior to occupancy of the Jail.</w:t>
      </w:r>
    </w:p>
    <w:p w:rsidR="009A1D8E" w:rsidRPr="0001035B" w:rsidRDefault="009A1D8E" w:rsidP="009A1D8E">
      <w:pPr>
        <w:pStyle w:val="Default"/>
        <w:ind w:left="360"/>
        <w:rPr>
          <w:rFonts w:ascii="Palatino Linotype" w:hAnsi="Palatino Linotype"/>
          <w:sz w:val="22"/>
          <w:szCs w:val="22"/>
        </w:rPr>
      </w:pPr>
    </w:p>
    <w:p w:rsidR="00D42C5A" w:rsidRPr="00204504" w:rsidRDefault="007C2A0C" w:rsidP="0094211F">
      <w:pPr>
        <w:keepNext/>
        <w:ind w:left="720" w:hanging="720"/>
        <w:rPr>
          <w:rFonts w:ascii="Palatino Linotype" w:hAnsi="Palatino Linotype"/>
          <w:b/>
          <w:sz w:val="22"/>
          <w:szCs w:val="22"/>
        </w:rPr>
      </w:pPr>
      <w:r>
        <w:rPr>
          <w:rFonts w:ascii="Palatino Linotype" w:hAnsi="Palatino Linotype"/>
          <w:b/>
          <w:sz w:val="22"/>
          <w:szCs w:val="22"/>
        </w:rPr>
        <w:t>C.</w:t>
      </w:r>
      <w:r>
        <w:rPr>
          <w:rFonts w:ascii="Palatino Linotype" w:hAnsi="Palatino Linotype"/>
          <w:b/>
          <w:sz w:val="22"/>
          <w:szCs w:val="22"/>
        </w:rPr>
        <w:tab/>
      </w:r>
      <w:r w:rsidR="00204504" w:rsidRPr="00204504">
        <w:rPr>
          <w:rFonts w:ascii="Palatino Linotype" w:hAnsi="Palatino Linotype"/>
          <w:b/>
          <w:sz w:val="22"/>
          <w:szCs w:val="22"/>
        </w:rPr>
        <w:t xml:space="preserve">The Community Character </w:t>
      </w:r>
      <w:r w:rsidR="009A1D8E" w:rsidRPr="00204504">
        <w:rPr>
          <w:rFonts w:ascii="Palatino Linotype" w:hAnsi="Palatino Linotype"/>
          <w:b/>
          <w:sz w:val="22"/>
          <w:szCs w:val="22"/>
        </w:rPr>
        <w:t>Element</w:t>
      </w:r>
      <w:r w:rsidR="00204504" w:rsidRPr="00204504">
        <w:rPr>
          <w:rFonts w:ascii="Palatino Linotype" w:hAnsi="Palatino Linotype"/>
          <w:b/>
          <w:sz w:val="22"/>
          <w:szCs w:val="22"/>
        </w:rPr>
        <w:t>:</w:t>
      </w:r>
    </w:p>
    <w:p w:rsidR="00204504" w:rsidRPr="00685442" w:rsidRDefault="00204504" w:rsidP="0094211F">
      <w:pPr>
        <w:keepNext/>
        <w:rPr>
          <w:rFonts w:ascii="Palatino Linotype" w:hAnsi="Palatino Linotype"/>
          <w:sz w:val="22"/>
          <w:szCs w:val="22"/>
        </w:rPr>
      </w:pPr>
    </w:p>
    <w:p w:rsidR="002F01B5" w:rsidRPr="00685442" w:rsidRDefault="002F01B5" w:rsidP="0094211F">
      <w:pPr>
        <w:numPr>
          <w:ilvl w:val="0"/>
          <w:numId w:val="1"/>
        </w:numPr>
        <w:autoSpaceDE w:val="0"/>
        <w:autoSpaceDN w:val="0"/>
        <w:adjustRightInd w:val="0"/>
        <w:spacing w:after="240"/>
        <w:rPr>
          <w:rFonts w:ascii="Palatino Linotype" w:hAnsi="Palatino Linotype" w:cs="Calibri"/>
          <w:sz w:val="22"/>
          <w:szCs w:val="22"/>
        </w:rPr>
      </w:pPr>
      <w:r w:rsidRPr="00204504">
        <w:rPr>
          <w:rFonts w:ascii="Palatino Linotype" w:hAnsi="Palatino Linotype" w:cs="Calibri-Bold"/>
          <w:b/>
          <w:bCs/>
          <w:sz w:val="22"/>
          <w:szCs w:val="22"/>
          <w:u w:val="single"/>
        </w:rPr>
        <w:t>Policy CC</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4</w:t>
      </w:r>
      <w:r w:rsidRPr="00685442">
        <w:rPr>
          <w:rFonts w:ascii="Palatino Linotype" w:hAnsi="Palatino Linotype" w:cs="Calibri"/>
          <w:sz w:val="22"/>
          <w:szCs w:val="22"/>
        </w:rPr>
        <w:t>: Consistent with current regulations regarding road setbacks and fences, the County shall</w:t>
      </w:r>
      <w:r>
        <w:rPr>
          <w:rFonts w:ascii="Palatino Linotype" w:hAnsi="Palatino Linotype" w:cs="Calibri"/>
          <w:sz w:val="22"/>
          <w:szCs w:val="22"/>
        </w:rPr>
        <w:t xml:space="preserve"> </w:t>
      </w:r>
      <w:r w:rsidRPr="00685442">
        <w:rPr>
          <w:rFonts w:ascii="Palatino Linotype" w:hAnsi="Palatino Linotype" w:cs="Calibri"/>
          <w:sz w:val="22"/>
          <w:szCs w:val="22"/>
        </w:rPr>
        <w:t>preserve the existing significant natural features by requiring all development to retain the visually open,</w:t>
      </w:r>
      <w:r>
        <w:rPr>
          <w:rFonts w:ascii="Palatino Linotype" w:hAnsi="Palatino Linotype" w:cs="Calibri"/>
          <w:sz w:val="22"/>
          <w:szCs w:val="22"/>
        </w:rPr>
        <w:t xml:space="preserve"> </w:t>
      </w:r>
      <w:r w:rsidRPr="00685442">
        <w:rPr>
          <w:rFonts w:ascii="Palatino Linotype" w:hAnsi="Palatino Linotype" w:cs="Calibri"/>
          <w:sz w:val="22"/>
          <w:szCs w:val="22"/>
        </w:rPr>
        <w:t>rural character of the County and by allowing solid sound walls only in unique circumstances and where</w:t>
      </w:r>
      <w:r>
        <w:rPr>
          <w:rFonts w:ascii="Palatino Linotype" w:hAnsi="Palatino Linotype" w:cs="Calibri"/>
          <w:sz w:val="22"/>
          <w:szCs w:val="22"/>
        </w:rPr>
        <w:t xml:space="preserve"> </w:t>
      </w:r>
      <w:r w:rsidRPr="00685442">
        <w:rPr>
          <w:rFonts w:ascii="Palatino Linotype" w:hAnsi="Palatino Linotype" w:cs="Calibri"/>
          <w:sz w:val="22"/>
          <w:szCs w:val="22"/>
        </w:rPr>
        <w:t>acceptable noise levels are exceeded.</w:t>
      </w:r>
    </w:p>
    <w:p w:rsidR="002F01B5" w:rsidRDefault="002F01B5" w:rsidP="002F01B5">
      <w:pPr>
        <w:numPr>
          <w:ilvl w:val="0"/>
          <w:numId w:val="1"/>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t>Policy CC</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6</w:t>
      </w:r>
      <w:r w:rsidRPr="00685442">
        <w:rPr>
          <w:rFonts w:ascii="Palatino Linotype" w:hAnsi="Palatino Linotype" w:cs="Calibri"/>
          <w:sz w:val="22"/>
          <w:szCs w:val="22"/>
        </w:rPr>
        <w:t>: The grading of building sites, vineyards, and other uses shall incorporate techniques to retain as</w:t>
      </w:r>
      <w:r>
        <w:rPr>
          <w:rFonts w:ascii="Palatino Linotype" w:hAnsi="Palatino Linotype" w:cs="Calibri"/>
          <w:sz w:val="22"/>
          <w:szCs w:val="22"/>
        </w:rPr>
        <w:t xml:space="preserve"> </w:t>
      </w:r>
      <w:r w:rsidRPr="00685442">
        <w:rPr>
          <w:rFonts w:ascii="Palatino Linotype" w:hAnsi="Palatino Linotype" w:cs="Calibri"/>
          <w:sz w:val="22"/>
          <w:szCs w:val="22"/>
        </w:rPr>
        <w:t>much as possible a natural landform appearance. Examples include:</w:t>
      </w:r>
    </w:p>
    <w:p w:rsidR="002F01B5" w:rsidRDefault="002F01B5" w:rsidP="002F01B5">
      <w:pPr>
        <w:numPr>
          <w:ilvl w:val="1"/>
          <w:numId w:val="1"/>
        </w:numPr>
        <w:autoSpaceDE w:val="0"/>
        <w:autoSpaceDN w:val="0"/>
        <w:adjustRightInd w:val="0"/>
        <w:rPr>
          <w:rFonts w:ascii="Palatino Linotype" w:hAnsi="Palatino Linotype" w:cs="Calibri"/>
          <w:sz w:val="22"/>
          <w:szCs w:val="22"/>
        </w:rPr>
      </w:pPr>
      <w:r w:rsidRPr="002F01B5">
        <w:rPr>
          <w:rFonts w:ascii="Palatino Linotype" w:hAnsi="Palatino Linotype" w:cs="Calibri"/>
          <w:sz w:val="22"/>
          <w:szCs w:val="22"/>
        </w:rPr>
        <w:t>The overall shape, height, and grade of any cut or fill slope shall be designed to simulate the existing natural contours and scale of the natural terrain of the site.</w:t>
      </w:r>
    </w:p>
    <w:p w:rsidR="002F01B5" w:rsidRDefault="002F01B5" w:rsidP="002F01B5">
      <w:pPr>
        <w:numPr>
          <w:ilvl w:val="1"/>
          <w:numId w:val="1"/>
        </w:numPr>
        <w:autoSpaceDE w:val="0"/>
        <w:autoSpaceDN w:val="0"/>
        <w:adjustRightInd w:val="0"/>
        <w:rPr>
          <w:rFonts w:ascii="Palatino Linotype" w:hAnsi="Palatino Linotype" w:cs="Calibri"/>
          <w:sz w:val="22"/>
          <w:szCs w:val="22"/>
        </w:rPr>
      </w:pPr>
      <w:r w:rsidRPr="002F01B5">
        <w:rPr>
          <w:rFonts w:ascii="Palatino Linotype" w:hAnsi="Palatino Linotype" w:cs="Calibri"/>
          <w:sz w:val="22"/>
          <w:szCs w:val="22"/>
        </w:rPr>
        <w:t>The angle of the graded slope shall be gradually adjusted to the angle of the natural terrain.</w:t>
      </w:r>
    </w:p>
    <w:p w:rsidR="002F01B5" w:rsidRPr="002F01B5" w:rsidRDefault="002F01B5" w:rsidP="0094211F">
      <w:pPr>
        <w:numPr>
          <w:ilvl w:val="1"/>
          <w:numId w:val="1"/>
        </w:numPr>
        <w:autoSpaceDE w:val="0"/>
        <w:autoSpaceDN w:val="0"/>
        <w:adjustRightInd w:val="0"/>
        <w:spacing w:after="240"/>
        <w:rPr>
          <w:rFonts w:ascii="Palatino Linotype" w:hAnsi="Palatino Linotype" w:cs="Calibri"/>
          <w:sz w:val="22"/>
          <w:szCs w:val="22"/>
        </w:rPr>
      </w:pPr>
      <w:r w:rsidRPr="002F01B5">
        <w:rPr>
          <w:rFonts w:ascii="Palatino Linotype" w:hAnsi="Palatino Linotype" w:cs="Calibri"/>
          <w:sz w:val="22"/>
          <w:szCs w:val="22"/>
        </w:rPr>
        <w:t>Sharp, angular forms shall be rounded and smoothed to blend with the natural terrain.</w:t>
      </w:r>
    </w:p>
    <w:p w:rsidR="002F01B5" w:rsidRPr="00685442" w:rsidRDefault="002F01B5" w:rsidP="0094211F">
      <w:pPr>
        <w:numPr>
          <w:ilvl w:val="0"/>
          <w:numId w:val="2"/>
        </w:numPr>
        <w:autoSpaceDE w:val="0"/>
        <w:autoSpaceDN w:val="0"/>
        <w:adjustRightInd w:val="0"/>
        <w:spacing w:after="240"/>
        <w:rPr>
          <w:rFonts w:ascii="Palatino Linotype" w:hAnsi="Palatino Linotype" w:cs="Calibri"/>
          <w:sz w:val="22"/>
          <w:szCs w:val="22"/>
        </w:rPr>
      </w:pPr>
      <w:r w:rsidRPr="00204504">
        <w:rPr>
          <w:rFonts w:ascii="Palatino Linotype" w:hAnsi="Palatino Linotype" w:cs="Calibri-Bold"/>
          <w:b/>
          <w:bCs/>
          <w:sz w:val="22"/>
          <w:szCs w:val="22"/>
          <w:u w:val="single"/>
        </w:rPr>
        <w:t>Policy CC</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8</w:t>
      </w:r>
      <w:r w:rsidRPr="00685442">
        <w:rPr>
          <w:rFonts w:ascii="Palatino Linotype" w:hAnsi="Palatino Linotype" w:cs="Calibri"/>
          <w:sz w:val="22"/>
          <w:szCs w:val="22"/>
        </w:rPr>
        <w:t>: Scenic roadways which shall be subject to the Viewshed Protection Program are those shown in</w:t>
      </w:r>
      <w:r>
        <w:rPr>
          <w:rFonts w:ascii="Palatino Linotype" w:hAnsi="Palatino Linotype" w:cs="Calibri"/>
          <w:sz w:val="22"/>
          <w:szCs w:val="22"/>
        </w:rPr>
        <w:t xml:space="preserve"> </w:t>
      </w:r>
      <w:r w:rsidRPr="00685442">
        <w:rPr>
          <w:rFonts w:ascii="Palatino Linotype" w:hAnsi="Palatino Linotype" w:cs="Calibri"/>
          <w:sz w:val="22"/>
          <w:szCs w:val="22"/>
        </w:rPr>
        <w:t>Figure CC‐3 [of the Napa County General Plan], or designated by the Board of Supervisors in the future.</w:t>
      </w:r>
    </w:p>
    <w:p w:rsidR="00D42C5A" w:rsidRPr="00685442" w:rsidRDefault="00D42C5A" w:rsidP="0094211F">
      <w:pPr>
        <w:numPr>
          <w:ilvl w:val="0"/>
          <w:numId w:val="2"/>
        </w:numPr>
        <w:autoSpaceDE w:val="0"/>
        <w:autoSpaceDN w:val="0"/>
        <w:adjustRightInd w:val="0"/>
        <w:spacing w:after="240"/>
        <w:rPr>
          <w:rFonts w:ascii="Palatino Linotype" w:hAnsi="Palatino Linotype" w:cs="Calibri"/>
          <w:sz w:val="22"/>
          <w:szCs w:val="22"/>
        </w:rPr>
      </w:pPr>
      <w:r w:rsidRPr="00204504">
        <w:rPr>
          <w:rFonts w:ascii="Palatino Linotype" w:hAnsi="Palatino Linotype" w:cs="Calibri-Bold"/>
          <w:b/>
          <w:bCs/>
          <w:sz w:val="22"/>
          <w:szCs w:val="22"/>
          <w:u w:val="single"/>
        </w:rPr>
        <w:t>Policy CC</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33</w:t>
      </w:r>
      <w:r w:rsidRPr="00685442">
        <w:rPr>
          <w:rFonts w:ascii="Palatino Linotype" w:hAnsi="Palatino Linotype" w:cs="Calibri"/>
          <w:sz w:val="22"/>
          <w:szCs w:val="22"/>
        </w:rPr>
        <w:t>: The design of buildings visible from the County’s designated scenic roadways shall avoid the</w:t>
      </w:r>
      <w:r w:rsidR="00685442">
        <w:rPr>
          <w:rFonts w:ascii="Palatino Linotype" w:hAnsi="Palatino Linotype" w:cs="Calibri"/>
          <w:sz w:val="22"/>
          <w:szCs w:val="22"/>
        </w:rPr>
        <w:t xml:space="preserve"> </w:t>
      </w:r>
      <w:r w:rsidRPr="00685442">
        <w:rPr>
          <w:rFonts w:ascii="Palatino Linotype" w:hAnsi="Palatino Linotype" w:cs="Calibri"/>
          <w:sz w:val="22"/>
          <w:szCs w:val="22"/>
        </w:rPr>
        <w:t>use of reflective surfaces which could cause glare.</w:t>
      </w:r>
    </w:p>
    <w:p w:rsidR="00D42C5A" w:rsidRDefault="00D42C5A" w:rsidP="002F01B5">
      <w:pPr>
        <w:numPr>
          <w:ilvl w:val="0"/>
          <w:numId w:val="2"/>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t>Policy CC</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34</w:t>
      </w:r>
      <w:r w:rsidRPr="00685442">
        <w:rPr>
          <w:rFonts w:ascii="Palatino Linotype" w:hAnsi="Palatino Linotype" w:cs="Calibri"/>
          <w:sz w:val="22"/>
          <w:szCs w:val="22"/>
        </w:rPr>
        <w:t>: Consistent with Building code requirements for new construction in rural areas, nighttime</w:t>
      </w:r>
      <w:r w:rsidR="00685442">
        <w:rPr>
          <w:rFonts w:ascii="Palatino Linotype" w:hAnsi="Palatino Linotype" w:cs="Calibri"/>
          <w:sz w:val="22"/>
          <w:szCs w:val="22"/>
        </w:rPr>
        <w:t xml:space="preserve"> </w:t>
      </w:r>
      <w:r w:rsidRPr="00685442">
        <w:rPr>
          <w:rFonts w:ascii="Palatino Linotype" w:hAnsi="Palatino Linotype" w:cs="Calibri"/>
          <w:sz w:val="22"/>
          <w:szCs w:val="22"/>
        </w:rPr>
        <w:t>lighting associated with new developments shall be designed to limit upward and sideways spillover of light.</w:t>
      </w:r>
    </w:p>
    <w:p w:rsidR="002F01B5" w:rsidRPr="00685442" w:rsidRDefault="002F01B5" w:rsidP="002F01B5">
      <w:pPr>
        <w:autoSpaceDE w:val="0"/>
        <w:autoSpaceDN w:val="0"/>
        <w:adjustRightInd w:val="0"/>
        <w:ind w:left="720"/>
        <w:rPr>
          <w:rFonts w:ascii="Palatino Linotype" w:hAnsi="Palatino Linotype" w:cs="Calibri"/>
          <w:sz w:val="22"/>
          <w:szCs w:val="22"/>
        </w:rPr>
      </w:pPr>
    </w:p>
    <w:p w:rsidR="00685442" w:rsidRDefault="00E873F5" w:rsidP="00E873F5">
      <w:pPr>
        <w:numPr>
          <w:ilvl w:val="0"/>
          <w:numId w:val="2"/>
        </w:numPr>
        <w:autoSpaceDE w:val="0"/>
        <w:autoSpaceDN w:val="0"/>
        <w:adjustRightInd w:val="0"/>
        <w:rPr>
          <w:rFonts w:ascii="Palatino Linotype" w:hAnsi="Palatino Linotype" w:cs="Garamond"/>
          <w:sz w:val="22"/>
          <w:szCs w:val="22"/>
        </w:rPr>
      </w:pPr>
      <w:r w:rsidRPr="00E873F5">
        <w:rPr>
          <w:rFonts w:ascii="Palatino Linotype" w:hAnsi="Palatino Linotype" w:cs="Garamond"/>
          <w:b/>
          <w:sz w:val="22"/>
          <w:szCs w:val="22"/>
          <w:u w:val="single"/>
        </w:rPr>
        <w:t>Policy CC-38:</w:t>
      </w:r>
      <w:r w:rsidRPr="00E873F5">
        <w:rPr>
          <w:rFonts w:ascii="Palatino Linotype" w:hAnsi="Palatino Linotype" w:cs="Garamond"/>
          <w:sz w:val="22"/>
          <w:szCs w:val="22"/>
        </w:rPr>
        <w:t xml:space="preserve"> The following are the County’s standards for maximum exterior noise levels for various</w:t>
      </w:r>
      <w:r>
        <w:rPr>
          <w:rFonts w:ascii="Palatino Linotype" w:hAnsi="Palatino Linotype" w:cs="Garamond"/>
          <w:sz w:val="22"/>
          <w:szCs w:val="22"/>
        </w:rPr>
        <w:t xml:space="preserve"> </w:t>
      </w:r>
      <w:r w:rsidRPr="00E873F5">
        <w:rPr>
          <w:rFonts w:ascii="Palatino Linotype" w:hAnsi="Palatino Linotype" w:cs="Garamond"/>
          <w:sz w:val="22"/>
          <w:szCs w:val="22"/>
        </w:rPr>
        <w:t>types of land uses established in the County’s Noise Ordinance. Additional standards</w:t>
      </w:r>
      <w:r>
        <w:rPr>
          <w:rFonts w:ascii="Palatino Linotype" w:hAnsi="Palatino Linotype" w:cs="Garamond"/>
          <w:sz w:val="22"/>
          <w:szCs w:val="22"/>
        </w:rPr>
        <w:t xml:space="preserve"> </w:t>
      </w:r>
      <w:r w:rsidRPr="00E873F5">
        <w:rPr>
          <w:rFonts w:ascii="Palatino Linotype" w:hAnsi="Palatino Linotype" w:cs="Garamond"/>
          <w:sz w:val="22"/>
          <w:szCs w:val="22"/>
        </w:rPr>
        <w:lastRenderedPageBreak/>
        <w:t>are provided in the Noise Ordinance for construction activities (i.e., intermittent or</w:t>
      </w:r>
      <w:r>
        <w:rPr>
          <w:rFonts w:ascii="Palatino Linotype" w:hAnsi="Palatino Linotype" w:cs="Garamond"/>
          <w:sz w:val="22"/>
          <w:szCs w:val="22"/>
        </w:rPr>
        <w:t xml:space="preserve"> </w:t>
      </w:r>
      <w:r w:rsidRPr="00E873F5">
        <w:rPr>
          <w:rFonts w:ascii="Palatino Linotype" w:hAnsi="Palatino Linotype" w:cs="Garamond"/>
          <w:sz w:val="22"/>
          <w:szCs w:val="22"/>
        </w:rPr>
        <w:t>temporary noise).</w:t>
      </w:r>
    </w:p>
    <w:p w:rsidR="00E873F5" w:rsidRDefault="00E873F5" w:rsidP="00E873F5">
      <w:pPr>
        <w:autoSpaceDE w:val="0"/>
        <w:autoSpaceDN w:val="0"/>
        <w:adjustRightInd w:val="0"/>
        <w:rPr>
          <w:rFonts w:ascii="Palatino Linotype" w:hAnsi="Palatino Linotype" w:cs="Garamond"/>
          <w:sz w:val="22"/>
          <w:szCs w:val="22"/>
        </w:rPr>
      </w:pPr>
    </w:p>
    <w:p w:rsidR="00E873F5" w:rsidRPr="00E873F5" w:rsidRDefault="00E873F5" w:rsidP="00FF3862">
      <w:pPr>
        <w:keepNext/>
        <w:autoSpaceDE w:val="0"/>
        <w:autoSpaceDN w:val="0"/>
        <w:adjustRightInd w:val="0"/>
        <w:jc w:val="center"/>
        <w:rPr>
          <w:rFonts w:ascii="Palatino Linotype" w:hAnsi="Palatino Linotype" w:cs="Garamond"/>
          <w:b/>
          <w:sz w:val="22"/>
          <w:szCs w:val="22"/>
        </w:rPr>
      </w:pPr>
      <w:r w:rsidRPr="00E873F5">
        <w:rPr>
          <w:rFonts w:ascii="Palatino Linotype" w:hAnsi="Palatino Linotype" w:cs="Garamond"/>
          <w:b/>
          <w:sz w:val="22"/>
          <w:szCs w:val="22"/>
        </w:rPr>
        <w:t>EXTERIOR NOISE LEVEL STANDARDS</w:t>
      </w:r>
    </w:p>
    <w:p w:rsidR="00E873F5" w:rsidRPr="00E873F5" w:rsidRDefault="00E873F5" w:rsidP="00FF3862">
      <w:pPr>
        <w:keepNext/>
        <w:autoSpaceDE w:val="0"/>
        <w:autoSpaceDN w:val="0"/>
        <w:adjustRightInd w:val="0"/>
        <w:jc w:val="center"/>
        <w:rPr>
          <w:rFonts w:ascii="Palatino Linotype" w:hAnsi="Palatino Linotype" w:cs="Garamond"/>
          <w:b/>
          <w:sz w:val="22"/>
          <w:szCs w:val="22"/>
        </w:rPr>
      </w:pPr>
      <w:r w:rsidRPr="00E873F5">
        <w:rPr>
          <w:rFonts w:ascii="Palatino Linotype" w:hAnsi="Palatino Linotype" w:cs="Garamond"/>
          <w:b/>
          <w:sz w:val="22"/>
          <w:szCs w:val="22"/>
        </w:rPr>
        <w:t>(LEVELS NOT TO BE EXCEEDED MORE THAN 30 MINUTES IN ANY HOUR)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32"/>
        <w:gridCol w:w="2014"/>
        <w:gridCol w:w="2041"/>
        <w:gridCol w:w="2019"/>
      </w:tblGrid>
      <w:tr w:rsidR="00E873F5" w:rsidRPr="00FE6225" w:rsidTr="00C51980">
        <w:trPr>
          <w:jc w:val="center"/>
        </w:trPr>
        <w:tc>
          <w:tcPr>
            <w:tcW w:w="2046" w:type="dxa"/>
            <w:vMerge w:val="restart"/>
            <w:tcBorders>
              <w:top w:val="single" w:sz="18" w:space="0" w:color="auto"/>
              <w:left w:val="single" w:sz="18" w:space="0" w:color="auto"/>
              <w:bottom w:val="single" w:sz="18" w:space="0" w:color="auto"/>
              <w:right w:val="single" w:sz="18" w:space="0" w:color="auto"/>
            </w:tcBorders>
            <w:shd w:val="pct15"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b/>
                <w:sz w:val="22"/>
                <w:szCs w:val="22"/>
              </w:rPr>
            </w:pPr>
            <w:r w:rsidRPr="00FE6225">
              <w:rPr>
                <w:rFonts w:ascii="Palatino Linotype" w:eastAsia="Wingdings3" w:hAnsi="Palatino Linotype" w:cs="Wingdings3"/>
                <w:b/>
                <w:sz w:val="22"/>
                <w:szCs w:val="22"/>
              </w:rPr>
              <w:t>Land Use Types</w:t>
            </w:r>
          </w:p>
        </w:tc>
        <w:tc>
          <w:tcPr>
            <w:tcW w:w="2032" w:type="dxa"/>
            <w:vMerge w:val="restart"/>
            <w:tcBorders>
              <w:top w:val="single" w:sz="18" w:space="0" w:color="auto"/>
              <w:left w:val="single" w:sz="18" w:space="0" w:color="auto"/>
              <w:bottom w:val="single" w:sz="18" w:space="0" w:color="auto"/>
              <w:right w:val="single" w:sz="18" w:space="0" w:color="auto"/>
            </w:tcBorders>
            <w:shd w:val="pct15"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b/>
                <w:sz w:val="22"/>
                <w:szCs w:val="22"/>
              </w:rPr>
            </w:pPr>
            <w:r w:rsidRPr="00FE6225">
              <w:rPr>
                <w:rFonts w:ascii="Palatino Linotype" w:eastAsia="Wingdings3" w:hAnsi="Palatino Linotype" w:cs="Wingdings3"/>
                <w:b/>
                <w:sz w:val="22"/>
                <w:szCs w:val="22"/>
              </w:rPr>
              <w:t>Time Period</w:t>
            </w:r>
          </w:p>
        </w:tc>
        <w:tc>
          <w:tcPr>
            <w:tcW w:w="6074" w:type="dxa"/>
            <w:gridSpan w:val="3"/>
            <w:tcBorders>
              <w:top w:val="single" w:sz="18" w:space="0" w:color="auto"/>
              <w:left w:val="single" w:sz="18" w:space="0" w:color="auto"/>
              <w:bottom w:val="single" w:sz="18" w:space="0" w:color="auto"/>
              <w:right w:val="single" w:sz="18" w:space="0" w:color="auto"/>
            </w:tcBorders>
            <w:shd w:val="pct15"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b/>
                <w:sz w:val="22"/>
                <w:szCs w:val="22"/>
              </w:rPr>
            </w:pPr>
            <w:r w:rsidRPr="00FE6225">
              <w:rPr>
                <w:rFonts w:ascii="Palatino Linotype" w:eastAsia="Wingdings3" w:hAnsi="Palatino Linotype" w:cs="Wingdings3"/>
                <w:b/>
                <w:sz w:val="22"/>
                <w:szCs w:val="22"/>
              </w:rPr>
              <w:t>Noise Level (dBA) by Noise Zone Classification</w:t>
            </w:r>
          </w:p>
        </w:tc>
      </w:tr>
      <w:tr w:rsidR="00E873F5" w:rsidRPr="00FE6225" w:rsidTr="00C51980">
        <w:trPr>
          <w:jc w:val="center"/>
        </w:trPr>
        <w:tc>
          <w:tcPr>
            <w:tcW w:w="2046" w:type="dxa"/>
            <w:vMerge/>
            <w:tcBorders>
              <w:top w:val="single" w:sz="18" w:space="0" w:color="auto"/>
              <w:left w:val="single" w:sz="18" w:space="0" w:color="auto"/>
              <w:bottom w:val="single" w:sz="18" w:space="0" w:color="auto"/>
              <w:right w:val="single" w:sz="18" w:space="0" w:color="auto"/>
            </w:tcBorders>
            <w:shd w:val="pct15"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b/>
                <w:sz w:val="22"/>
                <w:szCs w:val="22"/>
              </w:rPr>
            </w:pPr>
          </w:p>
        </w:tc>
        <w:tc>
          <w:tcPr>
            <w:tcW w:w="2032" w:type="dxa"/>
            <w:vMerge/>
            <w:tcBorders>
              <w:top w:val="single" w:sz="18" w:space="0" w:color="auto"/>
              <w:left w:val="single" w:sz="18" w:space="0" w:color="auto"/>
              <w:bottom w:val="single" w:sz="18" w:space="0" w:color="auto"/>
              <w:right w:val="single" w:sz="18" w:space="0" w:color="auto"/>
            </w:tcBorders>
            <w:shd w:val="pct15"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b/>
                <w:sz w:val="22"/>
                <w:szCs w:val="22"/>
              </w:rPr>
            </w:pPr>
          </w:p>
        </w:tc>
        <w:tc>
          <w:tcPr>
            <w:tcW w:w="2014" w:type="dxa"/>
            <w:tcBorders>
              <w:top w:val="single" w:sz="18" w:space="0" w:color="auto"/>
              <w:left w:val="single" w:sz="18" w:space="0" w:color="auto"/>
              <w:bottom w:val="single" w:sz="18" w:space="0" w:color="auto"/>
              <w:right w:val="single" w:sz="18" w:space="0" w:color="auto"/>
            </w:tcBorders>
            <w:shd w:val="pct15"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b/>
                <w:sz w:val="22"/>
                <w:szCs w:val="22"/>
              </w:rPr>
            </w:pPr>
            <w:r w:rsidRPr="00FE6225">
              <w:rPr>
                <w:rFonts w:ascii="Palatino Linotype" w:eastAsia="Wingdings3" w:hAnsi="Palatino Linotype" w:cs="Wingdings3"/>
                <w:b/>
                <w:sz w:val="22"/>
                <w:szCs w:val="22"/>
              </w:rPr>
              <w:t>Rural</w:t>
            </w:r>
          </w:p>
        </w:tc>
        <w:tc>
          <w:tcPr>
            <w:tcW w:w="2041" w:type="dxa"/>
            <w:tcBorders>
              <w:top w:val="single" w:sz="18" w:space="0" w:color="auto"/>
              <w:left w:val="single" w:sz="18" w:space="0" w:color="auto"/>
              <w:bottom w:val="single" w:sz="18" w:space="0" w:color="auto"/>
              <w:right w:val="single" w:sz="18" w:space="0" w:color="auto"/>
            </w:tcBorders>
            <w:shd w:val="pct15"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b/>
                <w:sz w:val="22"/>
                <w:szCs w:val="22"/>
              </w:rPr>
            </w:pPr>
            <w:r w:rsidRPr="00FE6225">
              <w:rPr>
                <w:rFonts w:ascii="Palatino Linotype" w:eastAsia="Wingdings3" w:hAnsi="Palatino Linotype" w:cs="Wingdings3"/>
                <w:b/>
                <w:sz w:val="22"/>
                <w:szCs w:val="22"/>
              </w:rPr>
              <w:t>Suburban</w:t>
            </w:r>
          </w:p>
        </w:tc>
        <w:tc>
          <w:tcPr>
            <w:tcW w:w="2019" w:type="dxa"/>
            <w:tcBorders>
              <w:top w:val="single" w:sz="18" w:space="0" w:color="auto"/>
              <w:left w:val="single" w:sz="18" w:space="0" w:color="auto"/>
              <w:bottom w:val="single" w:sz="18" w:space="0" w:color="auto"/>
              <w:right w:val="single" w:sz="18" w:space="0" w:color="auto"/>
            </w:tcBorders>
            <w:shd w:val="pct15"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b/>
                <w:sz w:val="22"/>
                <w:szCs w:val="22"/>
              </w:rPr>
            </w:pPr>
            <w:r w:rsidRPr="00FE6225">
              <w:rPr>
                <w:rFonts w:ascii="Palatino Linotype" w:eastAsia="Wingdings3" w:hAnsi="Palatino Linotype" w:cs="Wingdings3"/>
                <w:b/>
                <w:sz w:val="22"/>
                <w:szCs w:val="22"/>
              </w:rPr>
              <w:t>Urban</w:t>
            </w:r>
          </w:p>
        </w:tc>
      </w:tr>
      <w:tr w:rsidR="00E873F5" w:rsidRPr="00FE6225" w:rsidTr="00C51980">
        <w:trPr>
          <w:jc w:val="center"/>
        </w:trPr>
        <w:tc>
          <w:tcPr>
            <w:tcW w:w="204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Single-Family Homes and Duplexes</w:t>
            </w:r>
          </w:p>
        </w:tc>
        <w:tc>
          <w:tcPr>
            <w:tcW w:w="2032"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10 p.m. to 7 a.m.</w:t>
            </w:r>
          </w:p>
        </w:tc>
        <w:tc>
          <w:tcPr>
            <w:tcW w:w="2014"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45</w:t>
            </w:r>
          </w:p>
        </w:tc>
        <w:tc>
          <w:tcPr>
            <w:tcW w:w="2041"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45</w:t>
            </w:r>
          </w:p>
        </w:tc>
        <w:tc>
          <w:tcPr>
            <w:tcW w:w="2019"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50</w:t>
            </w:r>
          </w:p>
        </w:tc>
      </w:tr>
      <w:tr w:rsidR="00E873F5" w:rsidRPr="00FE6225" w:rsidTr="00C51980">
        <w:trPr>
          <w:jc w:val="center"/>
        </w:trPr>
        <w:tc>
          <w:tcPr>
            <w:tcW w:w="204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p>
        </w:tc>
        <w:tc>
          <w:tcPr>
            <w:tcW w:w="2032"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7 a.m. to 10 p.m.</w:t>
            </w:r>
          </w:p>
        </w:tc>
        <w:tc>
          <w:tcPr>
            <w:tcW w:w="2014"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50</w:t>
            </w:r>
          </w:p>
        </w:tc>
        <w:tc>
          <w:tcPr>
            <w:tcW w:w="2041"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55</w:t>
            </w:r>
          </w:p>
        </w:tc>
        <w:tc>
          <w:tcPr>
            <w:tcW w:w="2019"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60</w:t>
            </w:r>
          </w:p>
        </w:tc>
      </w:tr>
      <w:tr w:rsidR="00E873F5" w:rsidRPr="00FE6225" w:rsidTr="00C51980">
        <w:trPr>
          <w:jc w:val="center"/>
        </w:trPr>
        <w:tc>
          <w:tcPr>
            <w:tcW w:w="204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Multiple Residential 3 or More Units Per Building (Triplex +)</w:t>
            </w:r>
          </w:p>
        </w:tc>
        <w:tc>
          <w:tcPr>
            <w:tcW w:w="2032"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10 p.m. to 7 a.m.</w:t>
            </w:r>
          </w:p>
        </w:tc>
        <w:tc>
          <w:tcPr>
            <w:tcW w:w="2014"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45</w:t>
            </w:r>
          </w:p>
        </w:tc>
        <w:tc>
          <w:tcPr>
            <w:tcW w:w="2041"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50</w:t>
            </w:r>
          </w:p>
        </w:tc>
        <w:tc>
          <w:tcPr>
            <w:tcW w:w="2019"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55</w:t>
            </w:r>
          </w:p>
        </w:tc>
      </w:tr>
      <w:tr w:rsidR="00E873F5" w:rsidRPr="00FE6225" w:rsidTr="00C51980">
        <w:trPr>
          <w:jc w:val="center"/>
        </w:trPr>
        <w:tc>
          <w:tcPr>
            <w:tcW w:w="204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p>
        </w:tc>
        <w:tc>
          <w:tcPr>
            <w:tcW w:w="2032"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7 a.m. to 10 p.m.</w:t>
            </w:r>
          </w:p>
        </w:tc>
        <w:tc>
          <w:tcPr>
            <w:tcW w:w="2014"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50</w:t>
            </w:r>
          </w:p>
        </w:tc>
        <w:tc>
          <w:tcPr>
            <w:tcW w:w="2041"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55</w:t>
            </w:r>
          </w:p>
        </w:tc>
        <w:tc>
          <w:tcPr>
            <w:tcW w:w="2019"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60</w:t>
            </w:r>
          </w:p>
        </w:tc>
      </w:tr>
      <w:tr w:rsidR="00E873F5" w:rsidRPr="00FE6225" w:rsidTr="00C51980">
        <w:trPr>
          <w:jc w:val="center"/>
        </w:trPr>
        <w:tc>
          <w:tcPr>
            <w:tcW w:w="204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Office and Retail</w:t>
            </w:r>
          </w:p>
        </w:tc>
        <w:tc>
          <w:tcPr>
            <w:tcW w:w="2032"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10 p.m. to 7 a.m.</w:t>
            </w:r>
          </w:p>
        </w:tc>
        <w:tc>
          <w:tcPr>
            <w:tcW w:w="6074"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60</w:t>
            </w:r>
          </w:p>
        </w:tc>
      </w:tr>
      <w:tr w:rsidR="00E873F5" w:rsidRPr="00FE6225" w:rsidTr="00C51980">
        <w:trPr>
          <w:jc w:val="center"/>
        </w:trPr>
        <w:tc>
          <w:tcPr>
            <w:tcW w:w="204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p>
        </w:tc>
        <w:tc>
          <w:tcPr>
            <w:tcW w:w="2032"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7 a.m. to 10 p.m.</w:t>
            </w:r>
          </w:p>
        </w:tc>
        <w:tc>
          <w:tcPr>
            <w:tcW w:w="6074"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65</w:t>
            </w:r>
          </w:p>
        </w:tc>
      </w:tr>
      <w:tr w:rsidR="00E873F5" w:rsidRPr="00FE6225" w:rsidTr="00C51980">
        <w:trPr>
          <w:jc w:val="center"/>
        </w:trPr>
        <w:tc>
          <w:tcPr>
            <w:tcW w:w="2046"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Industrial and Wineries</w:t>
            </w:r>
          </w:p>
        </w:tc>
        <w:tc>
          <w:tcPr>
            <w:tcW w:w="2032" w:type="dxa"/>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Anytime</w:t>
            </w:r>
          </w:p>
        </w:tc>
        <w:tc>
          <w:tcPr>
            <w:tcW w:w="6074"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E873F5" w:rsidRPr="00FE6225" w:rsidRDefault="00E873F5" w:rsidP="00FE6225">
            <w:pPr>
              <w:autoSpaceDE w:val="0"/>
              <w:autoSpaceDN w:val="0"/>
              <w:adjustRightInd w:val="0"/>
              <w:jc w:val="center"/>
              <w:rPr>
                <w:rFonts w:ascii="Palatino Linotype" w:eastAsia="Wingdings3" w:hAnsi="Palatino Linotype" w:cs="Wingdings3"/>
                <w:sz w:val="22"/>
                <w:szCs w:val="22"/>
              </w:rPr>
            </w:pPr>
            <w:r w:rsidRPr="00FE6225">
              <w:rPr>
                <w:rFonts w:ascii="Palatino Linotype" w:eastAsia="Wingdings3" w:hAnsi="Palatino Linotype" w:cs="Wingdings3"/>
                <w:sz w:val="22"/>
                <w:szCs w:val="22"/>
              </w:rPr>
              <w:t>75</w:t>
            </w:r>
          </w:p>
        </w:tc>
      </w:tr>
    </w:tbl>
    <w:p w:rsidR="00E873F5" w:rsidRPr="00E873F5" w:rsidRDefault="00E873F5" w:rsidP="00A978FB">
      <w:pPr>
        <w:autoSpaceDE w:val="0"/>
        <w:autoSpaceDN w:val="0"/>
        <w:adjustRightInd w:val="0"/>
        <w:spacing w:before="120"/>
        <w:ind w:left="1080" w:hanging="360"/>
        <w:rPr>
          <w:rFonts w:ascii="Palatino Linotype" w:hAnsi="Palatino Linotype" w:cs="Garamond"/>
          <w:sz w:val="22"/>
          <w:szCs w:val="22"/>
        </w:rPr>
      </w:pPr>
      <w:r w:rsidRPr="00E873F5">
        <w:rPr>
          <w:rFonts w:ascii="Palatino Linotype" w:hAnsi="Palatino Linotype" w:cs="Garamond"/>
          <w:sz w:val="22"/>
          <w:szCs w:val="22"/>
        </w:rPr>
        <w:t>a)</w:t>
      </w:r>
      <w:r w:rsidRPr="00E873F5">
        <w:rPr>
          <w:rFonts w:ascii="Palatino Linotype" w:hAnsi="Palatino Linotype" w:cs="Garamond"/>
          <w:sz w:val="22"/>
          <w:szCs w:val="22"/>
        </w:rPr>
        <w:tab/>
        <w:t>For the purposes of implementing this policy, standards for residential uses shall be measured at the housing unit in areas subject to noise levels in excess of the desired levels shown above.</w:t>
      </w:r>
    </w:p>
    <w:p w:rsidR="00E873F5" w:rsidRPr="00E873F5" w:rsidRDefault="00E873F5" w:rsidP="00E873F5">
      <w:pPr>
        <w:autoSpaceDE w:val="0"/>
        <w:autoSpaceDN w:val="0"/>
        <w:adjustRightInd w:val="0"/>
        <w:ind w:left="1080" w:hanging="360"/>
        <w:rPr>
          <w:rFonts w:ascii="Palatino Linotype" w:hAnsi="Palatino Linotype" w:cs="Garamond"/>
          <w:sz w:val="22"/>
          <w:szCs w:val="22"/>
        </w:rPr>
      </w:pPr>
      <w:r w:rsidRPr="00E873F5">
        <w:rPr>
          <w:rFonts w:ascii="Palatino Linotype" w:hAnsi="Palatino Linotype" w:cs="Garamond"/>
          <w:sz w:val="22"/>
          <w:szCs w:val="22"/>
        </w:rPr>
        <w:t>b)</w:t>
      </w:r>
      <w:r w:rsidRPr="00E873F5">
        <w:rPr>
          <w:rFonts w:ascii="Palatino Linotype" w:hAnsi="Palatino Linotype" w:cs="Garamond"/>
          <w:sz w:val="22"/>
          <w:szCs w:val="22"/>
        </w:rPr>
        <w:tab/>
        <w:t>Industrial noise limits are intended primarily for use at the boundary of industrial zones rather than for noise reduction at the industrial use.</w:t>
      </w:r>
    </w:p>
    <w:p w:rsidR="00E873F5" w:rsidRPr="00E873F5" w:rsidRDefault="00E873F5" w:rsidP="00E873F5">
      <w:pPr>
        <w:autoSpaceDE w:val="0"/>
        <w:autoSpaceDN w:val="0"/>
        <w:adjustRightInd w:val="0"/>
        <w:ind w:left="1080" w:hanging="360"/>
        <w:rPr>
          <w:rFonts w:ascii="Palatino Linotype" w:hAnsi="Palatino Linotype" w:cs="Garamond"/>
          <w:sz w:val="22"/>
          <w:szCs w:val="22"/>
        </w:rPr>
      </w:pPr>
      <w:r w:rsidRPr="00E873F5">
        <w:rPr>
          <w:rFonts w:ascii="Palatino Linotype" w:hAnsi="Palatino Linotype" w:cs="Garamond"/>
          <w:sz w:val="22"/>
          <w:szCs w:val="22"/>
        </w:rPr>
        <w:t>c)</w:t>
      </w:r>
      <w:r w:rsidRPr="00E873F5">
        <w:rPr>
          <w:rFonts w:ascii="Palatino Linotype" w:hAnsi="Palatino Linotype" w:cs="Garamond"/>
          <w:sz w:val="22"/>
          <w:szCs w:val="22"/>
        </w:rPr>
        <w:tab/>
        <w:t>Where projected noise levels for a given location are not included in this Element, site-specific noise modeling may need to be conducted in order to apply the County’s Noise policies.</w:t>
      </w:r>
    </w:p>
    <w:p w:rsidR="00E873F5" w:rsidRPr="00E873F5" w:rsidRDefault="00E873F5" w:rsidP="00E873F5">
      <w:pPr>
        <w:autoSpaceDE w:val="0"/>
        <w:autoSpaceDN w:val="0"/>
        <w:adjustRightInd w:val="0"/>
        <w:ind w:left="1080" w:hanging="360"/>
        <w:rPr>
          <w:rFonts w:ascii="Palatino Linotype" w:hAnsi="Palatino Linotype" w:cs="Garamond"/>
          <w:sz w:val="22"/>
          <w:szCs w:val="22"/>
        </w:rPr>
      </w:pPr>
      <w:r w:rsidRPr="00E873F5">
        <w:rPr>
          <w:rFonts w:ascii="Palatino Linotype" w:hAnsi="Palatino Linotype" w:cs="Garamond"/>
          <w:sz w:val="22"/>
          <w:szCs w:val="22"/>
        </w:rPr>
        <w:t>d)</w:t>
      </w:r>
      <w:r w:rsidRPr="00E873F5">
        <w:rPr>
          <w:rFonts w:ascii="Palatino Linotype" w:hAnsi="Palatino Linotype" w:cs="Garamond"/>
          <w:sz w:val="22"/>
          <w:szCs w:val="22"/>
        </w:rPr>
        <w:tab/>
        <w:t>For further information, see the County Noise Ordinance.</w:t>
      </w:r>
    </w:p>
    <w:p w:rsidR="00E873F5" w:rsidRDefault="00E873F5" w:rsidP="00E873F5">
      <w:pPr>
        <w:autoSpaceDE w:val="0"/>
        <w:autoSpaceDN w:val="0"/>
        <w:adjustRightInd w:val="0"/>
        <w:rPr>
          <w:rFonts w:ascii="Palatino Linotype" w:eastAsia="Wingdings3" w:hAnsi="Palatino Linotype" w:cs="Wingdings3"/>
          <w:sz w:val="22"/>
          <w:szCs w:val="22"/>
        </w:rPr>
      </w:pPr>
    </w:p>
    <w:p w:rsidR="00E873F5" w:rsidRPr="00C92A2F" w:rsidRDefault="00E873F5" w:rsidP="002F01B5">
      <w:pPr>
        <w:numPr>
          <w:ilvl w:val="0"/>
          <w:numId w:val="3"/>
        </w:numPr>
        <w:autoSpaceDE w:val="0"/>
        <w:autoSpaceDN w:val="0"/>
        <w:adjustRightInd w:val="0"/>
        <w:rPr>
          <w:rFonts w:ascii="Palatino Linotype" w:hAnsi="Palatino Linotype" w:cs="Calibri"/>
          <w:sz w:val="22"/>
          <w:szCs w:val="22"/>
        </w:rPr>
      </w:pPr>
      <w:r>
        <w:rPr>
          <w:rFonts w:ascii="Palatino Linotype" w:eastAsia="Wingdings3" w:hAnsi="Palatino Linotype" w:cs="Calibri-Bold"/>
          <w:b/>
          <w:bCs/>
          <w:sz w:val="22"/>
          <w:szCs w:val="22"/>
          <w:u w:val="single"/>
        </w:rPr>
        <w:t>Policy CC-39:</w:t>
      </w:r>
      <w:r>
        <w:rPr>
          <w:rFonts w:ascii="Palatino Linotype" w:eastAsia="Wingdings3" w:hAnsi="Palatino Linotype" w:cs="Calibri-Bold"/>
          <w:bCs/>
          <w:sz w:val="22"/>
          <w:szCs w:val="22"/>
        </w:rPr>
        <w:t xml:space="preserve"> The following are noise compatibility guidelines for use in determining the general compatibility of planned land uses:</w:t>
      </w:r>
    </w:p>
    <w:p w:rsidR="00C92A2F" w:rsidRPr="00C92A2F" w:rsidRDefault="00C92A2F" w:rsidP="00C92A2F">
      <w:pPr>
        <w:autoSpaceDE w:val="0"/>
        <w:autoSpaceDN w:val="0"/>
        <w:adjustRightInd w:val="0"/>
        <w:ind w:left="720"/>
        <w:rPr>
          <w:rFonts w:ascii="Palatino Linotype" w:hAnsi="Palatino Linotype" w:cs="Calibri"/>
          <w:sz w:val="22"/>
          <w:szCs w:val="22"/>
        </w:rPr>
      </w:pPr>
    </w:p>
    <w:p w:rsidR="00C92A2F" w:rsidRPr="00C92A2F" w:rsidRDefault="00C92A2F" w:rsidP="00C51980">
      <w:pPr>
        <w:autoSpaceDE w:val="0"/>
        <w:autoSpaceDN w:val="0"/>
        <w:adjustRightInd w:val="0"/>
        <w:jc w:val="center"/>
        <w:rPr>
          <w:rFonts w:ascii="Palatino Linotype" w:eastAsia="Wingdings3" w:hAnsi="Palatino Linotype" w:cs="Calibri-Bold"/>
          <w:b/>
          <w:bCs/>
          <w:sz w:val="22"/>
          <w:szCs w:val="22"/>
        </w:rPr>
      </w:pPr>
      <w:r w:rsidRPr="00C92A2F">
        <w:rPr>
          <w:rFonts w:ascii="Palatino Linotype" w:eastAsia="Wingdings3" w:hAnsi="Palatino Linotype" w:cs="Calibri-Bold"/>
          <w:b/>
          <w:bCs/>
          <w:sz w:val="22"/>
          <w:szCs w:val="22"/>
        </w:rPr>
        <w:t xml:space="preserve">NOISE COMPATIBILITY </w:t>
      </w:r>
      <w:r w:rsidR="009E1CB0" w:rsidRPr="00C92A2F">
        <w:rPr>
          <w:rFonts w:ascii="Palatino Linotype" w:eastAsia="Wingdings3" w:hAnsi="Palatino Linotype" w:cs="Calibri-Bold"/>
          <w:b/>
          <w:bCs/>
          <w:sz w:val="22"/>
          <w:szCs w:val="22"/>
        </w:rPr>
        <w:t>GUIDELINES</w:t>
      </w:r>
    </w:p>
    <w:p w:rsidR="00C92A2F" w:rsidRDefault="00C92A2F" w:rsidP="00C51980">
      <w:pPr>
        <w:autoSpaceDE w:val="0"/>
        <w:autoSpaceDN w:val="0"/>
        <w:adjustRightInd w:val="0"/>
        <w:jc w:val="center"/>
        <w:rPr>
          <w:rFonts w:ascii="Palatino Linotype" w:eastAsia="Wingdings3" w:hAnsi="Palatino Linotype" w:cs="Calibri-Bold"/>
          <w:b/>
          <w:bCs/>
          <w:sz w:val="22"/>
          <w:szCs w:val="22"/>
        </w:rPr>
      </w:pPr>
      <w:r w:rsidRPr="00C92A2F">
        <w:rPr>
          <w:rFonts w:ascii="Palatino Linotype" w:eastAsia="Wingdings3" w:hAnsi="Palatino Linotype" w:cs="Calibri-Bold"/>
          <w:b/>
          <w:bCs/>
          <w:sz w:val="22"/>
          <w:szCs w:val="22"/>
        </w:rPr>
        <w:t>(EXPRESSED IN A 24-HOUR DAY-NIGHT AVERAGE OR LDN)</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28"/>
        <w:gridCol w:w="2027"/>
        <w:gridCol w:w="2027"/>
        <w:gridCol w:w="2027"/>
        <w:gridCol w:w="2043"/>
      </w:tblGrid>
      <w:tr w:rsidR="00E873F5" w:rsidRPr="00FE6225" w:rsidTr="00A978FB">
        <w:trPr>
          <w:jc w:val="center"/>
        </w:trPr>
        <w:tc>
          <w:tcPr>
            <w:tcW w:w="2028" w:type="dxa"/>
            <w:shd w:val="pct15" w:color="auto" w:fill="auto"/>
            <w:vAlign w:val="center"/>
          </w:tcPr>
          <w:p w:rsidR="00E873F5" w:rsidRPr="00FE6225" w:rsidRDefault="00C92A2F" w:rsidP="00C51980">
            <w:pPr>
              <w:autoSpaceDE w:val="0"/>
              <w:autoSpaceDN w:val="0"/>
              <w:adjustRightInd w:val="0"/>
              <w:jc w:val="center"/>
              <w:rPr>
                <w:rFonts w:ascii="Palatino Linotype" w:hAnsi="Palatino Linotype" w:cs="Calibri"/>
                <w:b/>
                <w:sz w:val="22"/>
                <w:szCs w:val="22"/>
              </w:rPr>
            </w:pPr>
            <w:r w:rsidRPr="00FE6225">
              <w:rPr>
                <w:rFonts w:ascii="Palatino Linotype" w:hAnsi="Palatino Linotype" w:cs="Calibri"/>
                <w:b/>
                <w:sz w:val="22"/>
                <w:szCs w:val="22"/>
              </w:rPr>
              <w:t>Land Use</w:t>
            </w:r>
          </w:p>
        </w:tc>
        <w:tc>
          <w:tcPr>
            <w:tcW w:w="2027" w:type="dxa"/>
            <w:shd w:val="pct15" w:color="auto" w:fill="auto"/>
            <w:vAlign w:val="center"/>
          </w:tcPr>
          <w:p w:rsidR="00E873F5" w:rsidRPr="00FE6225" w:rsidRDefault="00C92A2F" w:rsidP="00C51980">
            <w:pPr>
              <w:autoSpaceDE w:val="0"/>
              <w:autoSpaceDN w:val="0"/>
              <w:adjustRightInd w:val="0"/>
              <w:jc w:val="center"/>
              <w:rPr>
                <w:rFonts w:ascii="Palatino Linotype" w:hAnsi="Palatino Linotype" w:cs="Calibri"/>
                <w:b/>
                <w:sz w:val="22"/>
                <w:szCs w:val="22"/>
              </w:rPr>
            </w:pPr>
            <w:r w:rsidRPr="00FE6225">
              <w:rPr>
                <w:rFonts w:ascii="Palatino Linotype" w:hAnsi="Palatino Linotype" w:cs="Calibri"/>
                <w:b/>
                <w:sz w:val="22"/>
                <w:szCs w:val="22"/>
              </w:rPr>
              <w:t>Completely Compatible</w:t>
            </w:r>
          </w:p>
        </w:tc>
        <w:tc>
          <w:tcPr>
            <w:tcW w:w="2027" w:type="dxa"/>
            <w:shd w:val="pct15" w:color="auto" w:fill="auto"/>
            <w:vAlign w:val="center"/>
          </w:tcPr>
          <w:p w:rsidR="00E873F5" w:rsidRPr="00FE6225" w:rsidRDefault="00C92A2F" w:rsidP="00C51980">
            <w:pPr>
              <w:autoSpaceDE w:val="0"/>
              <w:autoSpaceDN w:val="0"/>
              <w:adjustRightInd w:val="0"/>
              <w:jc w:val="center"/>
              <w:rPr>
                <w:rFonts w:ascii="Palatino Linotype" w:hAnsi="Palatino Linotype" w:cs="Calibri"/>
                <w:b/>
                <w:sz w:val="22"/>
                <w:szCs w:val="22"/>
              </w:rPr>
            </w:pPr>
            <w:r w:rsidRPr="00FE6225">
              <w:rPr>
                <w:rFonts w:ascii="Palatino Linotype" w:hAnsi="Palatino Linotype" w:cs="Calibri"/>
                <w:b/>
                <w:sz w:val="22"/>
                <w:szCs w:val="22"/>
              </w:rPr>
              <w:t>Tentatively Compatible</w:t>
            </w:r>
          </w:p>
        </w:tc>
        <w:tc>
          <w:tcPr>
            <w:tcW w:w="2027" w:type="dxa"/>
            <w:shd w:val="pct15" w:color="auto" w:fill="auto"/>
            <w:vAlign w:val="center"/>
          </w:tcPr>
          <w:p w:rsidR="00E873F5" w:rsidRPr="00FE6225" w:rsidRDefault="00C92A2F" w:rsidP="00C51980">
            <w:pPr>
              <w:autoSpaceDE w:val="0"/>
              <w:autoSpaceDN w:val="0"/>
              <w:adjustRightInd w:val="0"/>
              <w:jc w:val="center"/>
              <w:rPr>
                <w:rFonts w:ascii="Palatino Linotype" w:hAnsi="Palatino Linotype" w:cs="Calibri"/>
                <w:b/>
                <w:sz w:val="22"/>
                <w:szCs w:val="22"/>
              </w:rPr>
            </w:pPr>
            <w:r w:rsidRPr="00FE6225">
              <w:rPr>
                <w:rFonts w:ascii="Palatino Linotype" w:hAnsi="Palatino Linotype" w:cs="Calibri"/>
                <w:b/>
                <w:sz w:val="22"/>
                <w:szCs w:val="22"/>
              </w:rPr>
              <w:t>Normally Compatible</w:t>
            </w:r>
          </w:p>
        </w:tc>
        <w:tc>
          <w:tcPr>
            <w:tcW w:w="2043" w:type="dxa"/>
            <w:shd w:val="pct15" w:color="auto" w:fill="auto"/>
            <w:vAlign w:val="center"/>
          </w:tcPr>
          <w:p w:rsidR="00E873F5" w:rsidRPr="00FE6225" w:rsidRDefault="00C92A2F" w:rsidP="00C51980">
            <w:pPr>
              <w:autoSpaceDE w:val="0"/>
              <w:autoSpaceDN w:val="0"/>
              <w:adjustRightInd w:val="0"/>
              <w:jc w:val="center"/>
              <w:rPr>
                <w:rFonts w:ascii="Palatino Linotype" w:hAnsi="Palatino Linotype" w:cs="Calibri"/>
                <w:b/>
                <w:sz w:val="22"/>
                <w:szCs w:val="22"/>
              </w:rPr>
            </w:pPr>
            <w:r w:rsidRPr="00FE6225">
              <w:rPr>
                <w:rFonts w:ascii="Palatino Linotype" w:hAnsi="Palatino Linotype" w:cs="Calibri"/>
                <w:b/>
                <w:sz w:val="22"/>
                <w:szCs w:val="22"/>
              </w:rPr>
              <w:t>Completely Incompatible</w:t>
            </w:r>
          </w:p>
        </w:tc>
      </w:tr>
      <w:tr w:rsidR="00E873F5" w:rsidRPr="00FE6225" w:rsidTr="00A978FB">
        <w:trPr>
          <w:jc w:val="center"/>
        </w:trPr>
        <w:tc>
          <w:tcPr>
            <w:tcW w:w="2028"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Residential</w:t>
            </w:r>
          </w:p>
        </w:tc>
        <w:tc>
          <w:tcPr>
            <w:tcW w:w="2027"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Less than 55 dBA</w:t>
            </w:r>
          </w:p>
        </w:tc>
        <w:tc>
          <w:tcPr>
            <w:tcW w:w="2027"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55-60 dBA</w:t>
            </w:r>
          </w:p>
        </w:tc>
        <w:tc>
          <w:tcPr>
            <w:tcW w:w="2027"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60-75 dBA</w:t>
            </w:r>
          </w:p>
        </w:tc>
        <w:tc>
          <w:tcPr>
            <w:tcW w:w="2043"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Greater than 75 dBA</w:t>
            </w:r>
          </w:p>
        </w:tc>
      </w:tr>
      <w:tr w:rsidR="00E873F5" w:rsidRPr="00FE6225" w:rsidTr="00A978FB">
        <w:trPr>
          <w:jc w:val="center"/>
        </w:trPr>
        <w:tc>
          <w:tcPr>
            <w:tcW w:w="2028"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lastRenderedPageBreak/>
              <w:t>Commercial</w:t>
            </w:r>
          </w:p>
        </w:tc>
        <w:tc>
          <w:tcPr>
            <w:tcW w:w="2027"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Less than 65 dBA</w:t>
            </w:r>
          </w:p>
        </w:tc>
        <w:tc>
          <w:tcPr>
            <w:tcW w:w="2027"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65-75 dBA</w:t>
            </w:r>
          </w:p>
        </w:tc>
        <w:tc>
          <w:tcPr>
            <w:tcW w:w="2027"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75-80 dBA</w:t>
            </w:r>
          </w:p>
        </w:tc>
        <w:tc>
          <w:tcPr>
            <w:tcW w:w="2043" w:type="dxa"/>
            <w:shd w:val="clear" w:color="auto" w:fill="auto"/>
            <w:vAlign w:val="center"/>
          </w:tcPr>
          <w:p w:rsidR="00E873F5" w:rsidRPr="00FE6225" w:rsidRDefault="00C92A2F" w:rsidP="00C51980">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Greater than 80 dBA</w:t>
            </w:r>
          </w:p>
        </w:tc>
      </w:tr>
      <w:tr w:rsidR="00C92A2F" w:rsidRPr="00FE6225" w:rsidTr="00A978FB">
        <w:trPr>
          <w:jc w:val="center"/>
        </w:trPr>
        <w:tc>
          <w:tcPr>
            <w:tcW w:w="2028" w:type="dxa"/>
            <w:shd w:val="clear" w:color="auto" w:fill="auto"/>
            <w:vAlign w:val="center"/>
          </w:tcPr>
          <w:p w:rsidR="00C92A2F" w:rsidRPr="00FE6225" w:rsidRDefault="00C92A2F" w:rsidP="00FE6225">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Industrial</w:t>
            </w:r>
          </w:p>
        </w:tc>
        <w:tc>
          <w:tcPr>
            <w:tcW w:w="2027" w:type="dxa"/>
            <w:shd w:val="clear" w:color="auto" w:fill="auto"/>
            <w:vAlign w:val="center"/>
          </w:tcPr>
          <w:p w:rsidR="00C92A2F" w:rsidRPr="00FE6225" w:rsidRDefault="00C92A2F" w:rsidP="00FE6225">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Less than 70 dBA</w:t>
            </w:r>
          </w:p>
        </w:tc>
        <w:tc>
          <w:tcPr>
            <w:tcW w:w="2027" w:type="dxa"/>
            <w:shd w:val="clear" w:color="auto" w:fill="auto"/>
            <w:vAlign w:val="center"/>
          </w:tcPr>
          <w:p w:rsidR="00C92A2F" w:rsidRPr="00FE6225" w:rsidRDefault="00C92A2F" w:rsidP="00FE6225">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70-80 dBA</w:t>
            </w:r>
          </w:p>
        </w:tc>
        <w:tc>
          <w:tcPr>
            <w:tcW w:w="2027" w:type="dxa"/>
            <w:shd w:val="clear" w:color="auto" w:fill="auto"/>
            <w:vAlign w:val="center"/>
          </w:tcPr>
          <w:p w:rsidR="00C92A2F" w:rsidRPr="00FE6225" w:rsidRDefault="00C92A2F" w:rsidP="00FE6225">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80-85 dBA</w:t>
            </w:r>
          </w:p>
        </w:tc>
        <w:tc>
          <w:tcPr>
            <w:tcW w:w="2043" w:type="dxa"/>
            <w:shd w:val="clear" w:color="auto" w:fill="auto"/>
            <w:vAlign w:val="center"/>
          </w:tcPr>
          <w:p w:rsidR="00C92A2F" w:rsidRPr="00FE6225" w:rsidRDefault="00C92A2F" w:rsidP="00FE6225">
            <w:pPr>
              <w:autoSpaceDE w:val="0"/>
              <w:autoSpaceDN w:val="0"/>
              <w:adjustRightInd w:val="0"/>
              <w:jc w:val="center"/>
              <w:rPr>
                <w:rFonts w:ascii="Palatino Linotype" w:hAnsi="Palatino Linotype" w:cs="Calibri"/>
                <w:sz w:val="22"/>
                <w:szCs w:val="22"/>
              </w:rPr>
            </w:pPr>
            <w:r w:rsidRPr="00FE6225">
              <w:rPr>
                <w:rFonts w:ascii="Palatino Linotype" w:hAnsi="Palatino Linotype" w:cs="Calibri"/>
                <w:sz w:val="22"/>
                <w:szCs w:val="22"/>
              </w:rPr>
              <w:t>Greater than 85 dBA</w:t>
            </w:r>
          </w:p>
        </w:tc>
      </w:tr>
    </w:tbl>
    <w:p w:rsidR="00E873F5" w:rsidRDefault="00C92A2F" w:rsidP="00C92A2F">
      <w:pPr>
        <w:autoSpaceDE w:val="0"/>
        <w:autoSpaceDN w:val="0"/>
        <w:adjustRightInd w:val="0"/>
        <w:ind w:left="720"/>
        <w:rPr>
          <w:rFonts w:ascii="Palatino Linotype" w:hAnsi="Palatino Linotype" w:cs="Calibri"/>
          <w:sz w:val="22"/>
          <w:szCs w:val="22"/>
        </w:rPr>
      </w:pPr>
      <w:r>
        <w:rPr>
          <w:rFonts w:ascii="Palatino Linotype" w:hAnsi="Palatino Linotype" w:cs="Calibri"/>
          <w:sz w:val="22"/>
          <w:szCs w:val="22"/>
        </w:rPr>
        <w:t>See Policy CC-43 for the definitions of these four levels of compatibility.</w:t>
      </w:r>
    </w:p>
    <w:p w:rsidR="00E873F5" w:rsidRPr="00E873F5" w:rsidRDefault="00E873F5" w:rsidP="00E873F5">
      <w:pPr>
        <w:autoSpaceDE w:val="0"/>
        <w:autoSpaceDN w:val="0"/>
        <w:adjustRightInd w:val="0"/>
        <w:rPr>
          <w:rFonts w:ascii="Palatino Linotype" w:hAnsi="Palatino Linotype" w:cs="Calibri"/>
          <w:sz w:val="22"/>
          <w:szCs w:val="22"/>
        </w:rPr>
      </w:pPr>
    </w:p>
    <w:p w:rsidR="00685442" w:rsidRPr="00685442" w:rsidRDefault="00685442" w:rsidP="002F01B5">
      <w:pPr>
        <w:numPr>
          <w:ilvl w:val="0"/>
          <w:numId w:val="3"/>
        </w:numPr>
        <w:autoSpaceDE w:val="0"/>
        <w:autoSpaceDN w:val="0"/>
        <w:adjustRightInd w:val="0"/>
        <w:rPr>
          <w:rFonts w:ascii="Palatino Linotype" w:hAnsi="Palatino Linotype" w:cs="Calibri"/>
          <w:sz w:val="22"/>
          <w:szCs w:val="22"/>
        </w:rPr>
      </w:pPr>
      <w:r w:rsidRPr="00204504">
        <w:rPr>
          <w:rFonts w:ascii="Palatino Linotype" w:eastAsia="Wingdings3" w:hAnsi="Palatino Linotype" w:cs="Calibri-Bold"/>
          <w:b/>
          <w:bCs/>
          <w:sz w:val="22"/>
          <w:szCs w:val="22"/>
          <w:u w:val="single"/>
        </w:rPr>
        <w:t>Policy CC</w:t>
      </w:r>
      <w:r w:rsidRPr="00204504">
        <w:rPr>
          <w:rFonts w:ascii="Palatino Linotype" w:eastAsia="Wingdings3" w:hAnsi="Palatino Linotype" w:cs="Cambria Math"/>
          <w:b/>
          <w:bCs/>
          <w:sz w:val="22"/>
          <w:szCs w:val="22"/>
          <w:u w:val="single"/>
        </w:rPr>
        <w:t>‐</w:t>
      </w:r>
      <w:r w:rsidRPr="00204504">
        <w:rPr>
          <w:rFonts w:ascii="Palatino Linotype" w:eastAsia="Wingdings3" w:hAnsi="Palatino Linotype" w:cs="Calibri-Bold"/>
          <w:b/>
          <w:bCs/>
          <w:sz w:val="22"/>
          <w:szCs w:val="22"/>
          <w:u w:val="single"/>
        </w:rPr>
        <w:t>44</w:t>
      </w:r>
      <w:r w:rsidRPr="00685442">
        <w:rPr>
          <w:rFonts w:ascii="Palatino Linotype" w:eastAsia="Wingdings3" w:hAnsi="Palatino Linotype" w:cs="Calibri-Bold"/>
          <w:bCs/>
          <w:sz w:val="22"/>
          <w:szCs w:val="22"/>
        </w:rPr>
        <w:t xml:space="preserve">: </w:t>
      </w:r>
      <w:r w:rsidRPr="00685442">
        <w:rPr>
          <w:rFonts w:ascii="Palatino Linotype" w:eastAsia="Wingdings3" w:hAnsi="Palatino Linotype" w:cs="Calibri"/>
          <w:sz w:val="22"/>
          <w:szCs w:val="22"/>
        </w:rPr>
        <w:t>The County shall require that appropriate noise mitigation measures be included when new</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residential developments are to be built in close proximity to significant noise sources.</w:t>
      </w:r>
    </w:p>
    <w:p w:rsidR="009A1D8E" w:rsidRDefault="009A1D8E" w:rsidP="009A1D8E">
      <w:pPr>
        <w:ind w:left="360"/>
        <w:rPr>
          <w:rFonts w:ascii="Palatino Linotype" w:hAnsi="Palatino Linotype"/>
          <w:sz w:val="22"/>
          <w:szCs w:val="22"/>
          <w:u w:val="single"/>
        </w:rPr>
      </w:pPr>
    </w:p>
    <w:p w:rsidR="009A1D8E" w:rsidRPr="0001035B" w:rsidRDefault="009A1D8E" w:rsidP="009A1D8E">
      <w:pPr>
        <w:ind w:left="360"/>
        <w:rPr>
          <w:rFonts w:ascii="Palatino Linotype" w:hAnsi="Palatino Linotype"/>
          <w:sz w:val="22"/>
          <w:szCs w:val="22"/>
          <w:u w:val="single"/>
        </w:rPr>
      </w:pPr>
      <w:r w:rsidRPr="00C24B90">
        <w:rPr>
          <w:rFonts w:ascii="Palatino Linotype" w:hAnsi="Palatino Linotype"/>
          <w:b/>
          <w:i/>
          <w:sz w:val="22"/>
          <w:szCs w:val="22"/>
          <w:u w:val="single"/>
        </w:rPr>
        <w:t>Conclusion</w:t>
      </w:r>
      <w:r w:rsidRPr="0001035B">
        <w:rPr>
          <w:rFonts w:ascii="Palatino Linotype" w:hAnsi="Palatino Linotype"/>
          <w:sz w:val="22"/>
          <w:szCs w:val="22"/>
        </w:rPr>
        <w:t>:</w:t>
      </w:r>
      <w:r w:rsidRPr="0001035B">
        <w:rPr>
          <w:rFonts w:ascii="Palatino Linotype" w:hAnsi="Palatino Linotype"/>
          <w:sz w:val="22"/>
          <w:szCs w:val="22"/>
        </w:rPr>
        <w:tab/>
      </w:r>
      <w:r>
        <w:rPr>
          <w:rFonts w:ascii="Palatino Linotype" w:hAnsi="Palatino Linotype"/>
          <w:sz w:val="22"/>
          <w:szCs w:val="22"/>
        </w:rPr>
        <w:t>Consistent.</w:t>
      </w:r>
    </w:p>
    <w:p w:rsidR="009A1D8E" w:rsidRDefault="009A1D8E" w:rsidP="009A1D8E">
      <w:pPr>
        <w:ind w:left="360"/>
        <w:rPr>
          <w:rFonts w:ascii="Palatino Linotype" w:hAnsi="Palatino Linotype"/>
          <w:sz w:val="22"/>
          <w:szCs w:val="22"/>
        </w:rPr>
      </w:pPr>
    </w:p>
    <w:p w:rsidR="00C92A2F" w:rsidRPr="00173D22" w:rsidRDefault="009A1D8E" w:rsidP="0094211F">
      <w:pPr>
        <w:pStyle w:val="Default"/>
        <w:ind w:left="360"/>
        <w:rPr>
          <w:rFonts w:ascii="Palatino Linotype" w:hAnsi="Palatino Linotype"/>
          <w:sz w:val="22"/>
          <w:szCs w:val="22"/>
        </w:rPr>
      </w:pPr>
      <w:r>
        <w:rPr>
          <w:rFonts w:ascii="Palatino Linotype" w:hAnsi="Palatino Linotype"/>
          <w:b/>
          <w:i/>
          <w:sz w:val="22"/>
          <w:szCs w:val="22"/>
          <w:u w:val="single"/>
        </w:rPr>
        <w:t>Analysis</w:t>
      </w:r>
      <w:r w:rsidRPr="00C92A2F">
        <w:rPr>
          <w:rFonts w:ascii="Palatino Linotype" w:hAnsi="Palatino Linotype"/>
          <w:i/>
          <w:sz w:val="22"/>
          <w:szCs w:val="22"/>
        </w:rPr>
        <w:t xml:space="preserve">: </w:t>
      </w:r>
      <w:r>
        <w:rPr>
          <w:rFonts w:ascii="Palatino Linotype" w:hAnsi="Palatino Linotype"/>
          <w:i/>
          <w:sz w:val="22"/>
          <w:szCs w:val="22"/>
        </w:rPr>
        <w:t xml:space="preserve"> </w:t>
      </w:r>
      <w:r w:rsidR="003228E8" w:rsidRPr="00173D22">
        <w:rPr>
          <w:rFonts w:ascii="Palatino Linotype" w:hAnsi="Palatino Linotype"/>
          <w:sz w:val="22"/>
          <w:szCs w:val="22"/>
        </w:rPr>
        <w:t xml:space="preserve">The Project is not anticipated to result in adverse impacts to Community Character, as the Project will be an improvement over the </w:t>
      </w:r>
      <w:r w:rsidR="00BE6BD4" w:rsidRPr="00173D22">
        <w:rPr>
          <w:rFonts w:ascii="Palatino Linotype" w:hAnsi="Palatino Linotype"/>
          <w:sz w:val="22"/>
          <w:szCs w:val="22"/>
        </w:rPr>
        <w:t>site as it currently exists</w:t>
      </w:r>
      <w:r w:rsidR="005D6C58" w:rsidRPr="00173D22">
        <w:rPr>
          <w:rFonts w:ascii="Palatino Linotype" w:hAnsi="Palatino Linotype"/>
          <w:sz w:val="22"/>
          <w:szCs w:val="22"/>
        </w:rPr>
        <w:t xml:space="preserve"> because </w:t>
      </w:r>
      <w:r w:rsidR="001350B2" w:rsidRPr="00173D22">
        <w:rPr>
          <w:rFonts w:ascii="Palatino Linotype" w:hAnsi="Palatino Linotype"/>
          <w:sz w:val="22"/>
          <w:szCs w:val="22"/>
        </w:rPr>
        <w:t xml:space="preserve">the </w:t>
      </w:r>
      <w:r w:rsidR="00C24B90" w:rsidRPr="00173D22">
        <w:rPr>
          <w:rFonts w:ascii="Palatino Linotype" w:hAnsi="Palatino Linotype"/>
          <w:sz w:val="22"/>
          <w:szCs w:val="22"/>
        </w:rPr>
        <w:t>Project</w:t>
      </w:r>
      <w:r w:rsidR="001350B2" w:rsidRPr="00173D22">
        <w:rPr>
          <w:rFonts w:ascii="Palatino Linotype" w:hAnsi="Palatino Linotype"/>
          <w:sz w:val="22"/>
          <w:szCs w:val="22"/>
        </w:rPr>
        <w:t xml:space="preserve"> site is currently used for retail and wholesale of building materials with several dilapidated buildings onsite located within an area </w:t>
      </w:r>
      <w:r w:rsidR="003E05A1" w:rsidRPr="00173D22">
        <w:rPr>
          <w:rFonts w:ascii="Palatino Linotype" w:hAnsi="Palatino Linotype"/>
          <w:sz w:val="22"/>
          <w:szCs w:val="22"/>
        </w:rPr>
        <w:t>adjacent to recreational areas, Napa Valley College, industrial and commercial uses</w:t>
      </w:r>
      <w:r w:rsidR="00BE6BD4" w:rsidRPr="00173D22">
        <w:rPr>
          <w:rFonts w:ascii="Palatino Linotype" w:hAnsi="Palatino Linotype"/>
          <w:sz w:val="22"/>
          <w:szCs w:val="22"/>
        </w:rPr>
        <w:t xml:space="preserve">.  The Project would be constructed with modern low-rise structures surrounded by landscaped areas and parking lots, including perimeter and security fencing, and </w:t>
      </w:r>
      <w:r w:rsidR="005D6C58" w:rsidRPr="00173D22">
        <w:rPr>
          <w:rFonts w:ascii="Palatino Linotype" w:hAnsi="Palatino Linotype"/>
          <w:sz w:val="22"/>
          <w:szCs w:val="22"/>
        </w:rPr>
        <w:t>is</w:t>
      </w:r>
      <w:r w:rsidR="00BE6BD4" w:rsidRPr="00173D22">
        <w:rPr>
          <w:rFonts w:ascii="Palatino Linotype" w:hAnsi="Palatino Linotype"/>
          <w:sz w:val="22"/>
          <w:szCs w:val="22"/>
        </w:rPr>
        <w:t xml:space="preserve"> not anticipated to result in adverse effects </w:t>
      </w:r>
      <w:r w:rsidR="005D6C58" w:rsidRPr="00173D22">
        <w:rPr>
          <w:rFonts w:ascii="Palatino Linotype" w:hAnsi="Palatino Linotype"/>
          <w:sz w:val="22"/>
          <w:szCs w:val="22"/>
        </w:rPr>
        <w:t>to</w:t>
      </w:r>
      <w:r w:rsidR="00BE6BD4" w:rsidRPr="00173D22">
        <w:rPr>
          <w:rFonts w:ascii="Palatino Linotype" w:hAnsi="Palatino Linotype"/>
          <w:sz w:val="22"/>
          <w:szCs w:val="22"/>
        </w:rPr>
        <w:t xml:space="preserve"> the parcel or of surrounding areas.</w:t>
      </w:r>
    </w:p>
    <w:p w:rsidR="00BE6BD4" w:rsidRPr="00173D22" w:rsidRDefault="00BE6BD4" w:rsidP="002519C8">
      <w:pPr>
        <w:ind w:left="360"/>
        <w:rPr>
          <w:rFonts w:ascii="Palatino Linotype" w:hAnsi="Palatino Linotype"/>
          <w:sz w:val="22"/>
          <w:szCs w:val="22"/>
        </w:rPr>
      </w:pPr>
    </w:p>
    <w:p w:rsidR="00BE6BD4" w:rsidRPr="00173D22" w:rsidRDefault="00BE6BD4" w:rsidP="002519C8">
      <w:pPr>
        <w:ind w:left="360"/>
        <w:rPr>
          <w:rFonts w:ascii="Palatino Linotype" w:hAnsi="Palatino Linotype"/>
          <w:sz w:val="22"/>
          <w:szCs w:val="22"/>
        </w:rPr>
      </w:pPr>
      <w:r w:rsidRPr="00173D22">
        <w:rPr>
          <w:rFonts w:ascii="Palatino Linotype" w:hAnsi="Palatino Linotype"/>
          <w:sz w:val="22"/>
          <w:szCs w:val="22"/>
        </w:rPr>
        <w:t xml:space="preserve">Noise impacts, including short-term construction generated noise, long-term operational noise, and traffic related noises would not result in the exposure of persons to or generation of noise levels in excess of applicable standards, or substantial temporary increases in ambient noise levels in the vicinity of the </w:t>
      </w:r>
      <w:r w:rsidR="00C24B90" w:rsidRPr="00173D22">
        <w:rPr>
          <w:rFonts w:ascii="Palatino Linotype" w:hAnsi="Palatino Linotype"/>
          <w:sz w:val="22"/>
          <w:szCs w:val="22"/>
        </w:rPr>
        <w:t>Project</w:t>
      </w:r>
      <w:r w:rsidRPr="00173D22">
        <w:rPr>
          <w:rFonts w:ascii="Palatino Linotype" w:hAnsi="Palatino Linotype"/>
          <w:sz w:val="22"/>
          <w:szCs w:val="22"/>
        </w:rPr>
        <w:t>, specifically the nearest sensitive receptor, the State Hospital.</w:t>
      </w:r>
    </w:p>
    <w:p w:rsidR="00C92A2F" w:rsidRDefault="00C92A2F" w:rsidP="002519C8">
      <w:pPr>
        <w:ind w:left="360"/>
        <w:rPr>
          <w:rFonts w:ascii="Palatino Linotype" w:hAnsi="Palatino Linotype" w:cs="Calibri"/>
          <w:sz w:val="22"/>
          <w:szCs w:val="22"/>
        </w:rPr>
      </w:pPr>
    </w:p>
    <w:p w:rsidR="00B2506E" w:rsidRPr="00204504" w:rsidRDefault="005D6C58" w:rsidP="0094211F">
      <w:pPr>
        <w:keepNext/>
        <w:ind w:left="720" w:hanging="720"/>
        <w:rPr>
          <w:rFonts w:ascii="Palatino Linotype" w:hAnsi="Palatino Linotype" w:cs="Calibri"/>
          <w:b/>
          <w:sz w:val="22"/>
          <w:szCs w:val="22"/>
        </w:rPr>
      </w:pPr>
      <w:r>
        <w:rPr>
          <w:rFonts w:ascii="Palatino Linotype" w:hAnsi="Palatino Linotype" w:cs="Calibri"/>
          <w:b/>
          <w:sz w:val="22"/>
          <w:szCs w:val="22"/>
        </w:rPr>
        <w:t>D.</w:t>
      </w:r>
      <w:r>
        <w:rPr>
          <w:rFonts w:ascii="Palatino Linotype" w:hAnsi="Palatino Linotype" w:cs="Calibri"/>
          <w:b/>
          <w:sz w:val="22"/>
          <w:szCs w:val="22"/>
        </w:rPr>
        <w:tab/>
      </w:r>
      <w:r w:rsidR="00204504" w:rsidRPr="00204504">
        <w:rPr>
          <w:rFonts w:ascii="Palatino Linotype" w:hAnsi="Palatino Linotype" w:cs="Calibri"/>
          <w:b/>
          <w:sz w:val="22"/>
          <w:szCs w:val="22"/>
        </w:rPr>
        <w:t>The Conservation Element:</w:t>
      </w:r>
    </w:p>
    <w:p w:rsidR="00204504" w:rsidRPr="00685442" w:rsidRDefault="00204504" w:rsidP="0094211F">
      <w:pPr>
        <w:keepNext/>
        <w:rPr>
          <w:rFonts w:ascii="Palatino Linotype" w:hAnsi="Palatino Linotype" w:cs="Calibri"/>
          <w:sz w:val="22"/>
          <w:szCs w:val="22"/>
        </w:rPr>
      </w:pPr>
    </w:p>
    <w:p w:rsidR="005D6C58" w:rsidRPr="0094211F" w:rsidRDefault="000E10DE" w:rsidP="0094211F">
      <w:pPr>
        <w:numPr>
          <w:ilvl w:val="0"/>
          <w:numId w:val="4"/>
        </w:numPr>
        <w:autoSpaceDE w:val="0"/>
        <w:autoSpaceDN w:val="0"/>
        <w:adjustRightInd w:val="0"/>
        <w:spacing w:after="240"/>
        <w:rPr>
          <w:rFonts w:ascii="Palatino Linotype" w:hAnsi="Palatino Linotype" w:cs="Calibri"/>
          <w:sz w:val="22"/>
          <w:szCs w:val="22"/>
        </w:rPr>
      </w:pPr>
      <w:r w:rsidRPr="0094211F">
        <w:rPr>
          <w:rFonts w:ascii="Palatino Linotype" w:hAnsi="Palatino Linotype" w:cs="Calibri"/>
          <w:b/>
          <w:sz w:val="22"/>
          <w:szCs w:val="22"/>
          <w:u w:val="single"/>
        </w:rPr>
        <w:t>Goal CON-16</w:t>
      </w:r>
      <w:r w:rsidRPr="000E10DE">
        <w:rPr>
          <w:rFonts w:ascii="Palatino Linotype" w:hAnsi="Palatino Linotype" w:cs="Calibri"/>
          <w:sz w:val="22"/>
          <w:szCs w:val="22"/>
        </w:rPr>
        <w:t>. Promote the economic and environmental health of Napa County by conserving energy, increasing the efficiency of energy use, and producing renewable energy locally.</w:t>
      </w:r>
    </w:p>
    <w:p w:rsidR="00B2506E" w:rsidRPr="00685442" w:rsidRDefault="00B2506E" w:rsidP="00B2506E">
      <w:pPr>
        <w:numPr>
          <w:ilvl w:val="0"/>
          <w:numId w:val="4"/>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44</w:t>
      </w:r>
      <w:r w:rsidRPr="00685442">
        <w:rPr>
          <w:rFonts w:ascii="Palatino Linotype" w:hAnsi="Palatino Linotype" w:cs="Calibri"/>
          <w:sz w:val="22"/>
          <w:szCs w:val="22"/>
        </w:rPr>
        <w:t>: The County shall identify, improve, and conserve Napa County’s surface water resources</w:t>
      </w:r>
      <w:r>
        <w:rPr>
          <w:rFonts w:ascii="Palatino Linotype" w:hAnsi="Palatino Linotype" w:cs="Calibri"/>
          <w:sz w:val="22"/>
          <w:szCs w:val="22"/>
        </w:rPr>
        <w:t xml:space="preserve"> </w:t>
      </w:r>
      <w:r w:rsidRPr="00685442">
        <w:rPr>
          <w:rFonts w:ascii="Palatino Linotype" w:hAnsi="Palatino Linotype" w:cs="Calibri"/>
          <w:sz w:val="22"/>
          <w:szCs w:val="22"/>
        </w:rPr>
        <w:t>through the following measures:</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sidRPr="00685442">
        <w:rPr>
          <w:rFonts w:ascii="Palatino Linotype" w:hAnsi="Palatino Linotype" w:cs="Calibri"/>
          <w:sz w:val="22"/>
          <w:szCs w:val="22"/>
        </w:rPr>
        <w:t>a)</w:t>
      </w:r>
      <w:r>
        <w:rPr>
          <w:rFonts w:ascii="Palatino Linotype" w:hAnsi="Palatino Linotype" w:cs="Calibri"/>
          <w:sz w:val="22"/>
          <w:szCs w:val="22"/>
        </w:rPr>
        <w:tab/>
      </w:r>
      <w:r w:rsidRPr="00685442">
        <w:rPr>
          <w:rFonts w:ascii="Palatino Linotype" w:hAnsi="Palatino Linotype" w:cs="Calibri"/>
          <w:sz w:val="22"/>
          <w:szCs w:val="22"/>
        </w:rPr>
        <w:t>Evaluate and develop land use policies resulting in the appropriate density and mix of impervious</w:t>
      </w:r>
      <w:r>
        <w:rPr>
          <w:rFonts w:ascii="Palatino Linotype" w:hAnsi="Palatino Linotype" w:cs="Calibri"/>
          <w:sz w:val="22"/>
          <w:szCs w:val="22"/>
        </w:rPr>
        <w:t xml:space="preserve"> </w:t>
      </w:r>
      <w:r w:rsidRPr="00685442">
        <w:rPr>
          <w:rFonts w:ascii="Palatino Linotype" w:hAnsi="Palatino Linotype" w:cs="Calibri"/>
          <w:sz w:val="22"/>
          <w:szCs w:val="22"/>
        </w:rPr>
        <w:t>surface and stable vegetation cover to improve water quality and reduce surface water pollution and</w:t>
      </w:r>
      <w:r>
        <w:rPr>
          <w:rFonts w:ascii="Palatino Linotype" w:hAnsi="Palatino Linotype" w:cs="Calibri"/>
          <w:sz w:val="22"/>
          <w:szCs w:val="22"/>
        </w:rPr>
        <w:t xml:space="preserve"> </w:t>
      </w:r>
      <w:r w:rsidRPr="00685442">
        <w:rPr>
          <w:rFonts w:ascii="Palatino Linotype" w:hAnsi="Palatino Linotype" w:cs="Calibri"/>
          <w:sz w:val="22"/>
          <w:szCs w:val="22"/>
        </w:rPr>
        <w:t>siltation within domestic water supply watersheds.</w:t>
      </w:r>
    </w:p>
    <w:p w:rsidR="00B2506E" w:rsidRPr="00685442" w:rsidRDefault="00B2506E" w:rsidP="000E10DE">
      <w:pPr>
        <w:autoSpaceDE w:val="0"/>
        <w:autoSpaceDN w:val="0"/>
        <w:adjustRightInd w:val="0"/>
        <w:spacing w:after="240"/>
        <w:ind w:left="1260" w:hanging="360"/>
        <w:rPr>
          <w:rFonts w:ascii="Palatino Linotype" w:hAnsi="Palatino Linotype" w:cs="Calibri"/>
          <w:sz w:val="22"/>
          <w:szCs w:val="22"/>
        </w:rPr>
      </w:pPr>
      <w:r w:rsidRPr="00685442">
        <w:rPr>
          <w:rFonts w:ascii="Palatino Linotype" w:hAnsi="Palatino Linotype" w:cs="Calibri"/>
          <w:sz w:val="22"/>
          <w:szCs w:val="22"/>
        </w:rPr>
        <w:t>b)</w:t>
      </w:r>
      <w:r>
        <w:rPr>
          <w:rFonts w:ascii="Palatino Linotype" w:hAnsi="Palatino Linotype" w:cs="Calibri"/>
          <w:sz w:val="22"/>
          <w:szCs w:val="22"/>
        </w:rPr>
        <w:tab/>
      </w:r>
      <w:r w:rsidRPr="00685442">
        <w:rPr>
          <w:rFonts w:ascii="Palatino Linotype" w:hAnsi="Palatino Linotype" w:cs="Calibri"/>
          <w:sz w:val="22"/>
          <w:szCs w:val="22"/>
        </w:rPr>
        <w:t>Encourage public agencies and private individuals to explore environmentally sensitive ways to store</w:t>
      </w:r>
      <w:r>
        <w:rPr>
          <w:rFonts w:ascii="Palatino Linotype" w:hAnsi="Palatino Linotype" w:cs="Calibri"/>
          <w:sz w:val="22"/>
          <w:szCs w:val="22"/>
        </w:rPr>
        <w:t xml:space="preserve"> </w:t>
      </w:r>
      <w:r w:rsidRPr="00685442">
        <w:rPr>
          <w:rFonts w:ascii="Palatino Linotype" w:hAnsi="Palatino Linotype" w:cs="Calibri"/>
          <w:sz w:val="22"/>
          <w:szCs w:val="22"/>
        </w:rPr>
        <w:t>winter runoff in consultation with the State Department of Water Resources and other regulatory</w:t>
      </w:r>
      <w:r>
        <w:rPr>
          <w:rFonts w:ascii="Palatino Linotype" w:hAnsi="Palatino Linotype" w:cs="Calibri"/>
          <w:sz w:val="22"/>
          <w:szCs w:val="22"/>
        </w:rPr>
        <w:t xml:space="preserve"> </w:t>
      </w:r>
      <w:r w:rsidRPr="00685442">
        <w:rPr>
          <w:rFonts w:ascii="Palatino Linotype" w:hAnsi="Palatino Linotype" w:cs="Calibri"/>
          <w:sz w:val="22"/>
          <w:szCs w:val="22"/>
        </w:rPr>
        <w:t>agencies.</w:t>
      </w:r>
    </w:p>
    <w:p w:rsidR="00B2506E" w:rsidRPr="00685442" w:rsidRDefault="00B2506E" w:rsidP="00B2506E">
      <w:pPr>
        <w:numPr>
          <w:ilvl w:val="0"/>
          <w:numId w:val="6"/>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lastRenderedPageBreak/>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47</w:t>
      </w:r>
      <w:r w:rsidRPr="00685442">
        <w:rPr>
          <w:rFonts w:ascii="Palatino Linotype" w:hAnsi="Palatino Linotype" w:cs="Calibri"/>
          <w:sz w:val="22"/>
          <w:szCs w:val="22"/>
        </w:rPr>
        <w:t>: The County shall comply with applicable Water Quality Control/Basin Plans as amended</w:t>
      </w:r>
      <w:r>
        <w:rPr>
          <w:rFonts w:ascii="Palatino Linotype" w:hAnsi="Palatino Linotype" w:cs="Calibri"/>
          <w:sz w:val="22"/>
          <w:szCs w:val="22"/>
        </w:rPr>
        <w:t xml:space="preserve"> </w:t>
      </w:r>
      <w:r w:rsidRPr="00685442">
        <w:rPr>
          <w:rFonts w:ascii="Palatino Linotype" w:hAnsi="Palatino Linotype" w:cs="Calibri"/>
          <w:sz w:val="22"/>
          <w:szCs w:val="22"/>
        </w:rPr>
        <w:t>through the Total Maximum Daily Load (TMDL) process to improve water quality. In its efforts to comply,</w:t>
      </w:r>
      <w:r>
        <w:rPr>
          <w:rFonts w:ascii="Palatino Linotype" w:hAnsi="Palatino Linotype" w:cs="Calibri"/>
          <w:sz w:val="22"/>
          <w:szCs w:val="22"/>
        </w:rPr>
        <w:t xml:space="preserve"> </w:t>
      </w:r>
      <w:r w:rsidRPr="00685442">
        <w:rPr>
          <w:rFonts w:ascii="Palatino Linotype" w:hAnsi="Palatino Linotype" w:cs="Calibri"/>
          <w:sz w:val="22"/>
          <w:szCs w:val="22"/>
        </w:rPr>
        <w:t>the following may be undertaken:</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sidRPr="00685442">
        <w:rPr>
          <w:rFonts w:ascii="Palatino Linotype" w:hAnsi="Palatino Linotype" w:cs="Calibri"/>
          <w:sz w:val="22"/>
          <w:szCs w:val="22"/>
        </w:rPr>
        <w:t>c)</w:t>
      </w:r>
      <w:r>
        <w:rPr>
          <w:rFonts w:ascii="Palatino Linotype" w:hAnsi="Palatino Linotype" w:cs="Calibri"/>
          <w:sz w:val="22"/>
          <w:szCs w:val="22"/>
        </w:rPr>
        <w:tab/>
      </w:r>
      <w:r w:rsidRPr="00685442">
        <w:rPr>
          <w:rFonts w:ascii="Palatino Linotype" w:hAnsi="Palatino Linotype" w:cs="Calibri"/>
          <w:sz w:val="22"/>
          <w:szCs w:val="22"/>
        </w:rPr>
        <w:t>Retrofitting County‐maintained roads to reduce sediment caused by runoff.</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sidRPr="00685442">
        <w:rPr>
          <w:rFonts w:ascii="Palatino Linotype" w:hAnsi="Palatino Linotype" w:cs="Calibri"/>
          <w:sz w:val="22"/>
          <w:szCs w:val="22"/>
        </w:rPr>
        <w:t>e)</w:t>
      </w:r>
      <w:r>
        <w:rPr>
          <w:rFonts w:ascii="Palatino Linotype" w:hAnsi="Palatino Linotype" w:cs="Calibri"/>
          <w:sz w:val="22"/>
          <w:szCs w:val="22"/>
        </w:rPr>
        <w:tab/>
      </w:r>
      <w:r w:rsidRPr="00685442">
        <w:rPr>
          <w:rFonts w:ascii="Palatino Linotype" w:hAnsi="Palatino Linotype" w:cs="Calibri"/>
          <w:sz w:val="22"/>
          <w:szCs w:val="22"/>
        </w:rPr>
        <w:t>Ensuring continued effectiveness of the National Pollution Discharge Elimination System (NPDES)</w:t>
      </w:r>
      <w:r>
        <w:rPr>
          <w:rFonts w:ascii="Palatino Linotype" w:hAnsi="Palatino Linotype" w:cs="Calibri"/>
          <w:sz w:val="22"/>
          <w:szCs w:val="22"/>
        </w:rPr>
        <w:t xml:space="preserve"> </w:t>
      </w:r>
      <w:r w:rsidRPr="00685442">
        <w:rPr>
          <w:rFonts w:ascii="Palatino Linotype" w:hAnsi="Palatino Linotype" w:cs="Calibri"/>
          <w:sz w:val="22"/>
          <w:szCs w:val="22"/>
        </w:rPr>
        <w:t>program and storm water pollution prevention.</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sidRPr="00685442">
        <w:rPr>
          <w:rFonts w:ascii="Palatino Linotype" w:hAnsi="Palatino Linotype" w:cs="Calibri"/>
          <w:sz w:val="22"/>
          <w:szCs w:val="22"/>
        </w:rPr>
        <w:t>f)</w:t>
      </w:r>
      <w:r>
        <w:rPr>
          <w:rFonts w:ascii="Palatino Linotype" w:hAnsi="Palatino Linotype" w:cs="Calibri"/>
          <w:sz w:val="22"/>
          <w:szCs w:val="22"/>
        </w:rPr>
        <w:tab/>
      </w:r>
      <w:r w:rsidRPr="00685442">
        <w:rPr>
          <w:rFonts w:ascii="Palatino Linotype" w:hAnsi="Palatino Linotype" w:cs="Calibri"/>
          <w:sz w:val="22"/>
          <w:szCs w:val="22"/>
        </w:rPr>
        <w:t>Ensuring continued effectiveness of the County’s Conservation Regulations related to vineyard projects</w:t>
      </w:r>
      <w:r>
        <w:rPr>
          <w:rFonts w:ascii="Palatino Linotype" w:hAnsi="Palatino Linotype" w:cs="Calibri"/>
          <w:sz w:val="22"/>
          <w:szCs w:val="22"/>
        </w:rPr>
        <w:t xml:space="preserve"> </w:t>
      </w:r>
      <w:r w:rsidRPr="00685442">
        <w:rPr>
          <w:rFonts w:ascii="Palatino Linotype" w:hAnsi="Palatino Linotype" w:cs="Calibri"/>
          <w:sz w:val="22"/>
          <w:szCs w:val="22"/>
        </w:rPr>
        <w:t>and other earth‐disturbing activities.</w:t>
      </w:r>
    </w:p>
    <w:p w:rsidR="00B2506E" w:rsidRPr="00685442" w:rsidRDefault="00B2506E" w:rsidP="000E10DE">
      <w:pPr>
        <w:autoSpaceDE w:val="0"/>
        <w:autoSpaceDN w:val="0"/>
        <w:adjustRightInd w:val="0"/>
        <w:spacing w:after="240"/>
        <w:ind w:left="1260" w:hanging="360"/>
        <w:rPr>
          <w:rFonts w:ascii="Palatino Linotype" w:hAnsi="Palatino Linotype" w:cs="Calibri"/>
          <w:sz w:val="22"/>
          <w:szCs w:val="22"/>
        </w:rPr>
      </w:pPr>
      <w:r w:rsidRPr="00685442">
        <w:rPr>
          <w:rFonts w:ascii="Palatino Linotype" w:hAnsi="Palatino Linotype" w:cs="Calibri"/>
          <w:sz w:val="22"/>
          <w:szCs w:val="22"/>
        </w:rPr>
        <w:t>g)</w:t>
      </w:r>
      <w:r>
        <w:rPr>
          <w:rFonts w:ascii="Palatino Linotype" w:hAnsi="Palatino Linotype" w:cs="Calibri"/>
          <w:sz w:val="22"/>
          <w:szCs w:val="22"/>
        </w:rPr>
        <w:tab/>
      </w:r>
      <w:r w:rsidRPr="00685442">
        <w:rPr>
          <w:rFonts w:ascii="Palatino Linotype" w:hAnsi="Palatino Linotype" w:cs="Calibri"/>
          <w:sz w:val="22"/>
          <w:szCs w:val="22"/>
        </w:rPr>
        <w:t>Addressing effects related to past and current mining, grazing, and other activities to the extent feasible.</w:t>
      </w:r>
    </w:p>
    <w:p w:rsidR="00B2506E" w:rsidRPr="00C24B90" w:rsidRDefault="00B2506E" w:rsidP="000E10DE">
      <w:pPr>
        <w:numPr>
          <w:ilvl w:val="0"/>
          <w:numId w:val="6"/>
        </w:numPr>
        <w:autoSpaceDE w:val="0"/>
        <w:autoSpaceDN w:val="0"/>
        <w:adjustRightInd w:val="0"/>
        <w:spacing w:after="240"/>
        <w:rPr>
          <w:rFonts w:ascii="Palatino Linotype" w:hAnsi="Palatino Linotype" w:cs="Calibri"/>
          <w:sz w:val="22"/>
          <w:szCs w:val="22"/>
        </w:rPr>
      </w:pPr>
      <w:r w:rsidRPr="00C24B90">
        <w:rPr>
          <w:rFonts w:ascii="Palatino Linotype" w:hAnsi="Palatino Linotype" w:cs="Calibri-Bold"/>
          <w:b/>
          <w:bCs/>
          <w:sz w:val="22"/>
          <w:szCs w:val="22"/>
          <w:u w:val="single"/>
        </w:rPr>
        <w:t>Policy CON</w:t>
      </w:r>
      <w:r w:rsidRPr="00C24B90">
        <w:rPr>
          <w:rFonts w:ascii="Palatino Linotype" w:hAnsi="Palatino Linotype" w:cs="Cambria Math"/>
          <w:b/>
          <w:bCs/>
          <w:sz w:val="22"/>
          <w:szCs w:val="22"/>
          <w:u w:val="single"/>
        </w:rPr>
        <w:t>‐</w:t>
      </w:r>
      <w:r w:rsidRPr="00C24B90">
        <w:rPr>
          <w:rFonts w:ascii="Palatino Linotype" w:hAnsi="Palatino Linotype" w:cs="Calibri-Bold"/>
          <w:b/>
          <w:bCs/>
          <w:sz w:val="22"/>
          <w:szCs w:val="22"/>
          <w:u w:val="single"/>
        </w:rPr>
        <w:t>48</w:t>
      </w:r>
      <w:r w:rsidRPr="00C24B90">
        <w:rPr>
          <w:rFonts w:ascii="Palatino Linotype" w:hAnsi="Palatino Linotype" w:cs="Calibri"/>
          <w:sz w:val="22"/>
          <w:szCs w:val="22"/>
        </w:rPr>
        <w:t>: Proposed developments shall implement project‐specific sediment and erosion control measures (e.g., erosion control plans and/or stormwater pollution prevention plans) that maintain predevelopment sediment erosion conditions or at minimum comply with state water quality pollution control (i.e., Basin Plan) requirements and are protective of the County’s sensitive domestic supply watersheds.</w:t>
      </w:r>
      <w:r w:rsidR="00C24B90" w:rsidRPr="00C24B90">
        <w:rPr>
          <w:rFonts w:ascii="Palatino Linotype" w:hAnsi="Palatino Linotype" w:cs="Calibri"/>
          <w:sz w:val="22"/>
          <w:szCs w:val="22"/>
        </w:rPr>
        <w:t xml:space="preserve">  </w:t>
      </w:r>
      <w:r w:rsidRPr="00C24B90">
        <w:rPr>
          <w:rFonts w:ascii="Palatino Linotype" w:hAnsi="Palatino Linotype" w:cs="Calibri"/>
          <w:sz w:val="22"/>
          <w:szCs w:val="22"/>
        </w:rPr>
        <w:t>Technical reports and/or erosion control plans that recommend site‐specific erosion control measures shall meet the requirements of the County Code and provide detailed information regarding site specific geologic, soil, and hydrologic conditions and how the proposed measure will function.</w:t>
      </w:r>
    </w:p>
    <w:p w:rsidR="00B2506E" w:rsidRPr="00685442" w:rsidRDefault="00B2506E" w:rsidP="00B2506E">
      <w:pPr>
        <w:numPr>
          <w:ilvl w:val="0"/>
          <w:numId w:val="6"/>
        </w:numPr>
        <w:autoSpaceDE w:val="0"/>
        <w:autoSpaceDN w:val="0"/>
        <w:adjustRightInd w:val="0"/>
        <w:rPr>
          <w:rFonts w:ascii="Palatino Linotype" w:eastAsia="Wingdings3" w:hAnsi="Palatino Linotype" w:cs="Calibri"/>
          <w:sz w:val="22"/>
          <w:szCs w:val="22"/>
        </w:rPr>
      </w:pPr>
      <w:r w:rsidRPr="00204504">
        <w:rPr>
          <w:rFonts w:ascii="Palatino Linotype" w:eastAsia="Wingdings3" w:hAnsi="Palatino Linotype" w:cs="Calibri-Bold"/>
          <w:b/>
          <w:bCs/>
          <w:sz w:val="22"/>
          <w:szCs w:val="22"/>
          <w:u w:val="single"/>
        </w:rPr>
        <w:t>Policy CON</w:t>
      </w:r>
      <w:r w:rsidRPr="00204504">
        <w:rPr>
          <w:rFonts w:ascii="Palatino Linotype" w:eastAsia="Wingdings3" w:hAnsi="Palatino Linotype" w:cs="Cambria Math"/>
          <w:b/>
          <w:bCs/>
          <w:sz w:val="22"/>
          <w:szCs w:val="22"/>
          <w:u w:val="single"/>
        </w:rPr>
        <w:t>‐</w:t>
      </w:r>
      <w:r w:rsidRPr="00204504">
        <w:rPr>
          <w:rFonts w:ascii="Palatino Linotype" w:eastAsia="Wingdings3" w:hAnsi="Palatino Linotype" w:cs="Calibri-Bold"/>
          <w:b/>
          <w:bCs/>
          <w:sz w:val="22"/>
          <w:szCs w:val="22"/>
          <w:u w:val="single"/>
        </w:rPr>
        <w:t>50</w:t>
      </w:r>
      <w:r w:rsidRPr="00685442">
        <w:rPr>
          <w:rFonts w:ascii="Palatino Linotype" w:eastAsia="Wingdings3" w:hAnsi="Palatino Linotype" w:cs="Calibri"/>
          <w:sz w:val="22"/>
          <w:szCs w:val="22"/>
        </w:rPr>
        <w:t>: The County will take appropriate steps to protect surface water quality and quantity,</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including the following:</w:t>
      </w:r>
    </w:p>
    <w:p w:rsidR="00B2506E" w:rsidRPr="00685442" w:rsidRDefault="00B2506E" w:rsidP="00B2506E">
      <w:pPr>
        <w:autoSpaceDE w:val="0"/>
        <w:autoSpaceDN w:val="0"/>
        <w:adjustRightInd w:val="0"/>
        <w:ind w:left="1260" w:hanging="360"/>
        <w:rPr>
          <w:rFonts w:ascii="Palatino Linotype" w:eastAsia="Wingdings3" w:hAnsi="Palatino Linotype" w:cs="Calibri"/>
          <w:sz w:val="22"/>
          <w:szCs w:val="22"/>
        </w:rPr>
      </w:pPr>
      <w:r w:rsidRPr="00685442">
        <w:rPr>
          <w:rFonts w:ascii="Palatino Linotype" w:eastAsia="Wingdings3" w:hAnsi="Palatino Linotype" w:cs="Calibri"/>
          <w:sz w:val="22"/>
          <w:szCs w:val="22"/>
        </w:rPr>
        <w:t>c)</w:t>
      </w:r>
      <w:r>
        <w:rPr>
          <w:rFonts w:ascii="Palatino Linotype" w:eastAsia="Wingdings3" w:hAnsi="Palatino Linotype" w:cs="Calibri"/>
          <w:sz w:val="22"/>
          <w:szCs w:val="22"/>
        </w:rPr>
        <w:tab/>
      </w:r>
      <w:r w:rsidRPr="00685442">
        <w:rPr>
          <w:rFonts w:ascii="Palatino Linotype" w:eastAsia="Wingdings3" w:hAnsi="Palatino Linotype" w:cs="Calibri"/>
          <w:sz w:val="22"/>
          <w:szCs w:val="22"/>
        </w:rPr>
        <w:t>The County shall require discretionary projects to meet performance standards designed to ensure peak</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runoff in two‐, ten‐, 50‐, and 100‐year events following development is not greater than</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predevelopment conditions.</w:t>
      </w:r>
    </w:p>
    <w:p w:rsidR="00B2506E" w:rsidRPr="00685442" w:rsidRDefault="00B2506E" w:rsidP="00B2506E">
      <w:pPr>
        <w:autoSpaceDE w:val="0"/>
        <w:autoSpaceDN w:val="0"/>
        <w:adjustRightInd w:val="0"/>
        <w:ind w:left="1260" w:hanging="360"/>
        <w:rPr>
          <w:rFonts w:ascii="Palatino Linotype" w:eastAsia="Wingdings3" w:hAnsi="Palatino Linotype" w:cs="Calibri"/>
          <w:sz w:val="22"/>
          <w:szCs w:val="22"/>
        </w:rPr>
      </w:pPr>
      <w:r w:rsidRPr="00685442">
        <w:rPr>
          <w:rFonts w:ascii="Palatino Linotype" w:eastAsia="Wingdings3" w:hAnsi="Palatino Linotype" w:cs="Calibri"/>
          <w:sz w:val="22"/>
          <w:szCs w:val="22"/>
        </w:rPr>
        <w:t>e)</w:t>
      </w:r>
      <w:r>
        <w:rPr>
          <w:rFonts w:ascii="Palatino Linotype" w:eastAsia="Wingdings3" w:hAnsi="Palatino Linotype" w:cs="Calibri"/>
          <w:sz w:val="22"/>
          <w:szCs w:val="22"/>
        </w:rPr>
        <w:tab/>
      </w:r>
      <w:r w:rsidRPr="00685442">
        <w:rPr>
          <w:rFonts w:ascii="Palatino Linotype" w:eastAsia="Wingdings3" w:hAnsi="Palatino Linotype" w:cs="Calibri"/>
          <w:sz w:val="22"/>
          <w:szCs w:val="22"/>
        </w:rPr>
        <w:t>In conformance with National Pollution Discharge Elimination System (NPDES) requirements, prohibit</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grading and excavation unless it can be demonstrated that such activities will not result in significant soil</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erosion, silting of lower slopes or waterways, slide damage, flooding problems, or damage to wildlife</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and fishery habitats.</w:t>
      </w:r>
    </w:p>
    <w:p w:rsidR="00B2506E" w:rsidRPr="00685442" w:rsidRDefault="00B2506E" w:rsidP="00B2506E">
      <w:pPr>
        <w:autoSpaceDE w:val="0"/>
        <w:autoSpaceDN w:val="0"/>
        <w:adjustRightInd w:val="0"/>
        <w:ind w:left="1260" w:hanging="360"/>
        <w:rPr>
          <w:rFonts w:ascii="Palatino Linotype" w:eastAsia="Wingdings3" w:hAnsi="Palatino Linotype" w:cs="Calibri"/>
          <w:sz w:val="22"/>
          <w:szCs w:val="22"/>
        </w:rPr>
      </w:pPr>
      <w:r w:rsidRPr="00685442">
        <w:rPr>
          <w:rFonts w:ascii="Palatino Linotype" w:eastAsia="Wingdings3" w:hAnsi="Palatino Linotype" w:cs="Calibri"/>
          <w:sz w:val="22"/>
          <w:szCs w:val="22"/>
        </w:rPr>
        <w:t>f)</w:t>
      </w:r>
      <w:r>
        <w:rPr>
          <w:rFonts w:ascii="Palatino Linotype" w:eastAsia="Wingdings3" w:hAnsi="Palatino Linotype" w:cs="Calibri"/>
          <w:sz w:val="22"/>
          <w:szCs w:val="22"/>
        </w:rPr>
        <w:tab/>
      </w:r>
      <w:r w:rsidRPr="00685442">
        <w:rPr>
          <w:rFonts w:ascii="Palatino Linotype" w:eastAsia="Wingdings3" w:hAnsi="Palatino Linotype" w:cs="Calibri"/>
          <w:sz w:val="22"/>
          <w:szCs w:val="22"/>
        </w:rPr>
        <w:t>Adopt development standards, in conformance with NPDES Phase II requirements, for post‐construction</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storm water control.</w:t>
      </w:r>
    </w:p>
    <w:p w:rsidR="00B2506E" w:rsidRPr="00685442" w:rsidRDefault="00B2506E" w:rsidP="000E10DE">
      <w:pPr>
        <w:autoSpaceDE w:val="0"/>
        <w:autoSpaceDN w:val="0"/>
        <w:adjustRightInd w:val="0"/>
        <w:spacing w:after="240"/>
        <w:ind w:left="1260" w:hanging="360"/>
        <w:rPr>
          <w:rFonts w:ascii="Palatino Linotype" w:eastAsia="Wingdings3" w:hAnsi="Palatino Linotype" w:cs="Calibri"/>
          <w:sz w:val="22"/>
          <w:szCs w:val="22"/>
        </w:rPr>
      </w:pPr>
      <w:r w:rsidRPr="00685442">
        <w:rPr>
          <w:rFonts w:ascii="Palatino Linotype" w:eastAsia="Wingdings3" w:hAnsi="Palatino Linotype" w:cs="Calibri"/>
          <w:sz w:val="22"/>
          <w:szCs w:val="22"/>
        </w:rPr>
        <w:t>g)</w:t>
      </w:r>
      <w:r>
        <w:rPr>
          <w:rFonts w:ascii="Palatino Linotype" w:eastAsia="Wingdings3" w:hAnsi="Palatino Linotype" w:cs="Calibri"/>
          <w:sz w:val="22"/>
          <w:szCs w:val="22"/>
        </w:rPr>
        <w:tab/>
      </w:r>
      <w:r w:rsidRPr="00685442">
        <w:rPr>
          <w:rFonts w:ascii="Palatino Linotype" w:eastAsia="Wingdings3" w:hAnsi="Palatino Linotype" w:cs="Calibri"/>
          <w:sz w:val="22"/>
          <w:szCs w:val="22"/>
        </w:rPr>
        <w:t>Address potential soil erosion by maintaining sections of the County Code that require all construction</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related</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activities to have protective measures in place or installed by the grading deadlines established</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in the Conservation Regulations. In addition, the County shall ensure enforceable fines are levied upon</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code violators and shall require violators to perform all necessary remediation activities.</w:t>
      </w:r>
    </w:p>
    <w:p w:rsidR="00B2506E" w:rsidRPr="00685442" w:rsidRDefault="00B2506E" w:rsidP="00B2506E">
      <w:pPr>
        <w:numPr>
          <w:ilvl w:val="0"/>
          <w:numId w:val="6"/>
        </w:numPr>
        <w:autoSpaceDE w:val="0"/>
        <w:autoSpaceDN w:val="0"/>
        <w:adjustRightInd w:val="0"/>
        <w:rPr>
          <w:rFonts w:ascii="Palatino Linotype" w:eastAsia="Wingdings3" w:hAnsi="Palatino Linotype" w:cs="Calibri"/>
          <w:sz w:val="22"/>
          <w:szCs w:val="22"/>
        </w:rPr>
      </w:pPr>
      <w:r w:rsidRPr="00204504">
        <w:rPr>
          <w:rFonts w:ascii="Palatino Linotype" w:eastAsia="Wingdings3" w:hAnsi="Palatino Linotype" w:cs="Calibri-Bold"/>
          <w:b/>
          <w:bCs/>
          <w:sz w:val="22"/>
          <w:szCs w:val="22"/>
          <w:u w:val="single"/>
        </w:rPr>
        <w:t>Policy CON</w:t>
      </w:r>
      <w:r w:rsidRPr="00204504">
        <w:rPr>
          <w:rFonts w:ascii="Palatino Linotype" w:eastAsia="Wingdings3" w:hAnsi="Palatino Linotype" w:cs="Cambria Math"/>
          <w:b/>
          <w:bCs/>
          <w:sz w:val="22"/>
          <w:szCs w:val="22"/>
          <w:u w:val="single"/>
        </w:rPr>
        <w:t>‐</w:t>
      </w:r>
      <w:r w:rsidRPr="00204504">
        <w:rPr>
          <w:rFonts w:ascii="Palatino Linotype" w:eastAsia="Wingdings3" w:hAnsi="Palatino Linotype" w:cs="Calibri-Bold"/>
          <w:b/>
          <w:bCs/>
          <w:sz w:val="22"/>
          <w:szCs w:val="22"/>
          <w:u w:val="single"/>
        </w:rPr>
        <w:t>53</w:t>
      </w:r>
      <w:r w:rsidRPr="00685442">
        <w:rPr>
          <w:rFonts w:ascii="Palatino Linotype" w:eastAsia="Wingdings3" w:hAnsi="Palatino Linotype" w:cs="Calibri"/>
          <w:sz w:val="22"/>
          <w:szCs w:val="22"/>
        </w:rPr>
        <w:t>: The County shall ensure that the intensity and timing of new development are consistent</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with the capacity of water supplies and protect groundwater and other water supplies by requiring a</w:t>
      </w:r>
      <w:r>
        <w:rPr>
          <w:rFonts w:ascii="Palatino Linotype" w:eastAsia="Wingdings3" w:hAnsi="Palatino Linotype" w:cs="Calibri"/>
          <w:sz w:val="22"/>
          <w:szCs w:val="22"/>
        </w:rPr>
        <w:t xml:space="preserve">ll </w:t>
      </w:r>
      <w:r w:rsidRPr="00685442">
        <w:rPr>
          <w:rFonts w:ascii="Palatino Linotype" w:eastAsia="Wingdings3" w:hAnsi="Palatino Linotype" w:cs="Calibri"/>
          <w:sz w:val="22"/>
          <w:szCs w:val="22"/>
        </w:rPr>
        <w:t>applicants for discretionary projects to demonstrate the availability of an adequate water supply prior to</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 xml:space="preserve">approval. Depending on the site location and the specific </w:t>
      </w:r>
      <w:r w:rsidRPr="00685442">
        <w:rPr>
          <w:rFonts w:ascii="Palatino Linotype" w:eastAsia="Wingdings3" w:hAnsi="Palatino Linotype" w:cs="Calibri"/>
          <w:sz w:val="22"/>
          <w:szCs w:val="22"/>
        </w:rPr>
        <w:lastRenderedPageBreak/>
        <w:t>circumstances, adequate demonstration of</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availability may include evidence or calculation of groundwater availability via an appropriate hydrogeologic</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analysis or may be satisfied by compliance with County Code “fair‐share” provisions or applicable State law.</w:t>
      </w:r>
    </w:p>
    <w:p w:rsidR="00B2506E" w:rsidRDefault="00B2506E" w:rsidP="00B2506E">
      <w:pPr>
        <w:autoSpaceDE w:val="0"/>
        <w:autoSpaceDN w:val="0"/>
        <w:adjustRightInd w:val="0"/>
        <w:ind w:left="720"/>
        <w:rPr>
          <w:rFonts w:ascii="Palatino Linotype" w:eastAsia="Wingdings3" w:hAnsi="Palatino Linotype" w:cs="Calibri"/>
          <w:sz w:val="22"/>
          <w:szCs w:val="22"/>
        </w:rPr>
      </w:pPr>
    </w:p>
    <w:p w:rsidR="00B2506E" w:rsidRPr="00685442" w:rsidRDefault="00B2506E" w:rsidP="000E10DE">
      <w:pPr>
        <w:autoSpaceDE w:val="0"/>
        <w:autoSpaceDN w:val="0"/>
        <w:adjustRightInd w:val="0"/>
        <w:spacing w:after="240"/>
        <w:ind w:left="720"/>
        <w:rPr>
          <w:rFonts w:ascii="Palatino Linotype" w:eastAsia="Wingdings3" w:hAnsi="Palatino Linotype" w:cs="Calibri"/>
          <w:sz w:val="22"/>
          <w:szCs w:val="22"/>
        </w:rPr>
      </w:pPr>
      <w:r w:rsidRPr="00685442">
        <w:rPr>
          <w:rFonts w:ascii="Palatino Linotype" w:eastAsia="Wingdings3" w:hAnsi="Palatino Linotype" w:cs="Calibri"/>
          <w:sz w:val="22"/>
          <w:szCs w:val="22"/>
        </w:rPr>
        <w:t>In some areas, evidence may be provided through coordination with applicable municipalities and public</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and private water purveyors to verify water supply sufficiency.</w:t>
      </w:r>
    </w:p>
    <w:p w:rsidR="00B2506E" w:rsidRPr="00685442" w:rsidRDefault="00B2506E" w:rsidP="00B2506E">
      <w:pPr>
        <w:numPr>
          <w:ilvl w:val="0"/>
          <w:numId w:val="6"/>
        </w:numPr>
        <w:autoSpaceDE w:val="0"/>
        <w:autoSpaceDN w:val="0"/>
        <w:adjustRightInd w:val="0"/>
        <w:rPr>
          <w:rFonts w:ascii="Palatino Linotype" w:eastAsia="Wingdings3" w:hAnsi="Palatino Linotype" w:cs="Calibri"/>
          <w:sz w:val="22"/>
          <w:szCs w:val="22"/>
        </w:rPr>
      </w:pPr>
      <w:r w:rsidRPr="00204504">
        <w:rPr>
          <w:rFonts w:ascii="Palatino Linotype" w:eastAsia="Wingdings3" w:hAnsi="Palatino Linotype" w:cs="Calibri-Bold"/>
          <w:b/>
          <w:bCs/>
          <w:sz w:val="22"/>
          <w:szCs w:val="22"/>
          <w:u w:val="single"/>
        </w:rPr>
        <w:t>Policy CON</w:t>
      </w:r>
      <w:r w:rsidRPr="00204504">
        <w:rPr>
          <w:rFonts w:ascii="Palatino Linotype" w:eastAsia="Wingdings3" w:hAnsi="Palatino Linotype" w:cs="Cambria Math"/>
          <w:b/>
          <w:bCs/>
          <w:sz w:val="22"/>
          <w:szCs w:val="22"/>
          <w:u w:val="single"/>
        </w:rPr>
        <w:t>‐</w:t>
      </w:r>
      <w:r w:rsidRPr="00204504">
        <w:rPr>
          <w:rFonts w:ascii="Palatino Linotype" w:eastAsia="Wingdings3" w:hAnsi="Palatino Linotype" w:cs="Calibri-Bold"/>
          <w:b/>
          <w:bCs/>
          <w:sz w:val="22"/>
          <w:szCs w:val="22"/>
          <w:u w:val="single"/>
        </w:rPr>
        <w:t>60</w:t>
      </w:r>
      <w:r w:rsidRPr="00685442">
        <w:rPr>
          <w:rFonts w:ascii="Palatino Linotype" w:eastAsia="Wingdings3" w:hAnsi="Palatino Linotype" w:cs="Calibri"/>
          <w:sz w:val="22"/>
          <w:szCs w:val="22"/>
        </w:rPr>
        <w:t>: The County shall promote cost‐effective water conservation and water efficiency measures</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that reduce water loss, waste, and water demand through the following measures:</w:t>
      </w:r>
    </w:p>
    <w:p w:rsidR="00B2506E" w:rsidRPr="00685442" w:rsidRDefault="00B2506E" w:rsidP="00B2506E">
      <w:pPr>
        <w:autoSpaceDE w:val="0"/>
        <w:autoSpaceDN w:val="0"/>
        <w:adjustRightInd w:val="0"/>
        <w:ind w:left="1260" w:hanging="360"/>
        <w:rPr>
          <w:rFonts w:ascii="Palatino Linotype" w:eastAsia="Wingdings3" w:hAnsi="Palatino Linotype" w:cs="Calibri"/>
          <w:sz w:val="22"/>
          <w:szCs w:val="22"/>
        </w:rPr>
      </w:pPr>
      <w:r w:rsidRPr="00685442">
        <w:rPr>
          <w:rFonts w:ascii="Palatino Linotype" w:eastAsia="Wingdings3" w:hAnsi="Palatino Linotype" w:cs="Calibri"/>
          <w:sz w:val="22"/>
          <w:szCs w:val="22"/>
        </w:rPr>
        <w:t>a)</w:t>
      </w:r>
      <w:r>
        <w:rPr>
          <w:rFonts w:ascii="Palatino Linotype" w:eastAsia="Wingdings3" w:hAnsi="Palatino Linotype" w:cs="Calibri"/>
          <w:sz w:val="22"/>
          <w:szCs w:val="22"/>
        </w:rPr>
        <w:tab/>
      </w:r>
      <w:r w:rsidRPr="00685442">
        <w:rPr>
          <w:rFonts w:ascii="Palatino Linotype" w:eastAsia="Wingdings3" w:hAnsi="Palatino Linotype" w:cs="Calibri"/>
          <w:sz w:val="22"/>
          <w:szCs w:val="22"/>
        </w:rPr>
        <w:t>Taking a leadership role in water conservation efforts, by monitoring and publicly reporting on the</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County’s water use, using low flow fixtures, drought‐tolerant landscaping, drip irrigation, recycled water</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use where available and appropriate, periodic water use “audits” and other strategies to conserve water</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at all County‐owned and operated facilities.</w:t>
      </w:r>
    </w:p>
    <w:p w:rsidR="00B2506E" w:rsidRPr="00685442" w:rsidRDefault="00B2506E" w:rsidP="000E10DE">
      <w:pPr>
        <w:autoSpaceDE w:val="0"/>
        <w:autoSpaceDN w:val="0"/>
        <w:adjustRightInd w:val="0"/>
        <w:spacing w:after="240"/>
        <w:ind w:left="1260" w:hanging="360"/>
        <w:rPr>
          <w:rFonts w:ascii="Palatino Linotype" w:eastAsia="Wingdings3" w:hAnsi="Palatino Linotype" w:cs="Calibri"/>
          <w:sz w:val="22"/>
          <w:szCs w:val="22"/>
        </w:rPr>
      </w:pPr>
      <w:r w:rsidRPr="00685442">
        <w:rPr>
          <w:rFonts w:ascii="Palatino Linotype" w:eastAsia="Wingdings3" w:hAnsi="Palatino Linotype" w:cs="Calibri"/>
          <w:sz w:val="22"/>
          <w:szCs w:val="22"/>
        </w:rPr>
        <w:t>b)</w:t>
      </w:r>
      <w:r>
        <w:rPr>
          <w:rFonts w:ascii="Palatino Linotype" w:eastAsia="Wingdings3" w:hAnsi="Palatino Linotype" w:cs="Calibri"/>
          <w:sz w:val="22"/>
          <w:szCs w:val="22"/>
        </w:rPr>
        <w:tab/>
      </w:r>
      <w:r w:rsidRPr="00685442">
        <w:rPr>
          <w:rFonts w:ascii="Palatino Linotype" w:eastAsia="Wingdings3" w:hAnsi="Palatino Linotype" w:cs="Calibri"/>
          <w:sz w:val="22"/>
          <w:szCs w:val="22"/>
        </w:rPr>
        <w:t>Requiring the use of water conservation measures in areas served by municipal supplies to improve</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water use efficiency and reduce overall demand including, but not limited to, working cooperatively</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with all water providers and with developers to incorporate water conservation measures into project</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designs (e.g., as recommended by the California Urban Water Conservation Council), and coordination</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with water providers to continue to develop and implement water drought contingency plans to assist</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County citizens and businesses in reducing water use during periods of water shortages and</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emergencies.</w:t>
      </w:r>
    </w:p>
    <w:p w:rsidR="00B2506E" w:rsidRPr="008A36D5" w:rsidRDefault="00B2506E" w:rsidP="000E10DE">
      <w:pPr>
        <w:numPr>
          <w:ilvl w:val="0"/>
          <w:numId w:val="6"/>
        </w:numPr>
        <w:autoSpaceDE w:val="0"/>
        <w:autoSpaceDN w:val="0"/>
        <w:adjustRightInd w:val="0"/>
        <w:spacing w:after="240"/>
        <w:rPr>
          <w:rFonts w:ascii="Palatino Linotype" w:hAnsi="Palatino Linotype" w:cs="Calibri"/>
          <w:sz w:val="22"/>
          <w:szCs w:val="22"/>
        </w:rPr>
      </w:pPr>
      <w:r w:rsidRPr="00204504">
        <w:rPr>
          <w:rFonts w:ascii="Palatino Linotype" w:eastAsia="Wingdings3" w:hAnsi="Palatino Linotype" w:cs="Calibri-Bold"/>
          <w:b/>
          <w:bCs/>
          <w:sz w:val="22"/>
          <w:szCs w:val="22"/>
          <w:u w:val="single"/>
        </w:rPr>
        <w:t>Policy CON</w:t>
      </w:r>
      <w:r w:rsidRPr="00204504">
        <w:rPr>
          <w:rFonts w:ascii="Palatino Linotype" w:eastAsia="Wingdings3" w:hAnsi="Palatino Linotype" w:cs="Cambria Math"/>
          <w:b/>
          <w:bCs/>
          <w:sz w:val="22"/>
          <w:szCs w:val="22"/>
          <w:u w:val="single"/>
        </w:rPr>
        <w:t>‐</w:t>
      </w:r>
      <w:r w:rsidRPr="00204504">
        <w:rPr>
          <w:rFonts w:ascii="Palatino Linotype" w:eastAsia="Wingdings3" w:hAnsi="Palatino Linotype" w:cs="Calibri-Bold"/>
          <w:b/>
          <w:bCs/>
          <w:sz w:val="22"/>
          <w:szCs w:val="22"/>
          <w:u w:val="single"/>
        </w:rPr>
        <w:t>60.5</w:t>
      </w:r>
      <w:r w:rsidRPr="00685442">
        <w:rPr>
          <w:rFonts w:ascii="Palatino Linotype" w:eastAsia="Wingdings3" w:hAnsi="Palatino Linotype" w:cs="Calibri"/>
          <w:sz w:val="22"/>
          <w:szCs w:val="22"/>
        </w:rPr>
        <w:t>: All aspects of landscaping from the selection of plants to soil preparation and the</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installation of irrigation systems should be designed to reduce water demand, retain runoff, decrease</w:t>
      </w:r>
      <w:r>
        <w:rPr>
          <w:rFonts w:ascii="Palatino Linotype" w:eastAsia="Wingdings3" w:hAnsi="Palatino Linotype" w:cs="Calibri"/>
          <w:sz w:val="22"/>
          <w:szCs w:val="22"/>
        </w:rPr>
        <w:t xml:space="preserve"> </w:t>
      </w:r>
      <w:r w:rsidRPr="00685442">
        <w:rPr>
          <w:rFonts w:ascii="Palatino Linotype" w:eastAsia="Wingdings3" w:hAnsi="Palatino Linotype" w:cs="Calibri"/>
          <w:sz w:val="22"/>
          <w:szCs w:val="22"/>
        </w:rPr>
        <w:t>flooding, and recharge groundwater.</w:t>
      </w:r>
    </w:p>
    <w:p w:rsidR="00B2506E" w:rsidRPr="00685442" w:rsidRDefault="00B2506E" w:rsidP="00B2506E">
      <w:pPr>
        <w:numPr>
          <w:ilvl w:val="0"/>
          <w:numId w:val="4"/>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65</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The County shall support efforts to reduce and offset greenhouse gas (GHG) emissions and</w:t>
      </w:r>
      <w:r>
        <w:rPr>
          <w:rFonts w:ascii="Palatino Linotype" w:hAnsi="Palatino Linotype" w:cs="Calibri"/>
          <w:sz w:val="22"/>
          <w:szCs w:val="22"/>
        </w:rPr>
        <w:t xml:space="preserve"> </w:t>
      </w:r>
      <w:r w:rsidRPr="00685442">
        <w:rPr>
          <w:rFonts w:ascii="Palatino Linotype" w:hAnsi="Palatino Linotype" w:cs="Calibri"/>
          <w:sz w:val="22"/>
          <w:szCs w:val="22"/>
        </w:rPr>
        <w:t>strive to maintain and enhance the County’s current level of carbon sequestration functions through the</w:t>
      </w:r>
      <w:r>
        <w:rPr>
          <w:rFonts w:ascii="Palatino Linotype" w:hAnsi="Palatino Linotype" w:cs="Calibri"/>
          <w:sz w:val="22"/>
          <w:szCs w:val="22"/>
        </w:rPr>
        <w:t xml:space="preserve"> </w:t>
      </w:r>
      <w:r w:rsidRPr="00685442">
        <w:rPr>
          <w:rFonts w:ascii="Palatino Linotype" w:hAnsi="Palatino Linotype" w:cs="Calibri"/>
          <w:sz w:val="22"/>
          <w:szCs w:val="22"/>
        </w:rPr>
        <w:t>following measures:</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Pr>
          <w:rFonts w:ascii="Palatino Linotype" w:hAnsi="Palatino Linotype" w:cs="Calibri"/>
          <w:sz w:val="22"/>
          <w:szCs w:val="22"/>
        </w:rPr>
        <w:t>a)</w:t>
      </w:r>
      <w:r>
        <w:rPr>
          <w:rFonts w:ascii="Palatino Linotype" w:hAnsi="Palatino Linotype" w:cs="Calibri"/>
          <w:sz w:val="22"/>
          <w:szCs w:val="22"/>
        </w:rPr>
        <w:tab/>
      </w:r>
      <w:r w:rsidRPr="00685442">
        <w:rPr>
          <w:rFonts w:ascii="Palatino Linotype" w:hAnsi="Palatino Linotype" w:cs="Calibri"/>
          <w:sz w:val="22"/>
          <w:szCs w:val="22"/>
        </w:rPr>
        <w:t>Study the County’s natural, agricultural, and urban ecosystems to determine their value as carbon</w:t>
      </w:r>
      <w:r>
        <w:rPr>
          <w:rFonts w:ascii="Palatino Linotype" w:hAnsi="Palatino Linotype" w:cs="Calibri"/>
          <w:sz w:val="22"/>
          <w:szCs w:val="22"/>
        </w:rPr>
        <w:t xml:space="preserve"> </w:t>
      </w:r>
      <w:r w:rsidRPr="00685442">
        <w:rPr>
          <w:rFonts w:ascii="Palatino Linotype" w:hAnsi="Palatino Linotype" w:cs="Calibri"/>
          <w:sz w:val="22"/>
          <w:szCs w:val="22"/>
        </w:rPr>
        <w:t>sequesters and how they may potentially increase.</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Pr>
          <w:rFonts w:ascii="Palatino Linotype" w:hAnsi="Palatino Linotype" w:cs="Calibri"/>
          <w:sz w:val="22"/>
          <w:szCs w:val="22"/>
        </w:rPr>
        <w:t>b)</w:t>
      </w:r>
      <w:r>
        <w:rPr>
          <w:rFonts w:ascii="Palatino Linotype" w:hAnsi="Palatino Linotype" w:cs="Calibri"/>
          <w:sz w:val="22"/>
          <w:szCs w:val="22"/>
        </w:rPr>
        <w:tab/>
      </w:r>
      <w:r w:rsidRPr="00685442">
        <w:rPr>
          <w:rFonts w:ascii="Palatino Linotype" w:hAnsi="Palatino Linotype" w:cs="Calibri"/>
          <w:sz w:val="22"/>
          <w:szCs w:val="22"/>
        </w:rPr>
        <w:t>Preserve and enhance the values of Napa County’s plant life as carbon sequestration systems to recycle</w:t>
      </w:r>
      <w:r>
        <w:rPr>
          <w:rFonts w:ascii="Palatino Linotype" w:hAnsi="Palatino Linotype" w:cs="Calibri"/>
          <w:sz w:val="22"/>
          <w:szCs w:val="22"/>
        </w:rPr>
        <w:t xml:space="preserve"> </w:t>
      </w:r>
      <w:r w:rsidRPr="00685442">
        <w:rPr>
          <w:rFonts w:ascii="Palatino Linotype" w:hAnsi="Palatino Linotype" w:cs="Calibri"/>
          <w:sz w:val="22"/>
          <w:szCs w:val="22"/>
        </w:rPr>
        <w:t>greenhouse gases.</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Pr>
          <w:rFonts w:ascii="Palatino Linotype" w:hAnsi="Palatino Linotype" w:cs="Calibri"/>
          <w:sz w:val="22"/>
          <w:szCs w:val="22"/>
        </w:rPr>
        <w:t>c)</w:t>
      </w:r>
      <w:r>
        <w:rPr>
          <w:rFonts w:ascii="Palatino Linotype" w:hAnsi="Palatino Linotype" w:cs="Calibri"/>
          <w:sz w:val="22"/>
          <w:szCs w:val="22"/>
        </w:rPr>
        <w:tab/>
      </w:r>
      <w:r w:rsidRPr="00685442">
        <w:rPr>
          <w:rFonts w:ascii="Palatino Linotype" w:hAnsi="Palatino Linotype" w:cs="Calibri"/>
          <w:sz w:val="22"/>
          <w:szCs w:val="22"/>
        </w:rPr>
        <w:t>Perpetuate policies in support of urban‐centered growth and agricultural preservation preventing</w:t>
      </w:r>
      <w:r>
        <w:rPr>
          <w:rFonts w:ascii="Palatino Linotype" w:hAnsi="Palatino Linotype" w:cs="Calibri"/>
          <w:sz w:val="22"/>
          <w:szCs w:val="22"/>
        </w:rPr>
        <w:t xml:space="preserve"> </w:t>
      </w:r>
      <w:r w:rsidRPr="00685442">
        <w:rPr>
          <w:rFonts w:ascii="Palatino Linotype" w:hAnsi="Palatino Linotype" w:cs="Calibri"/>
          <w:sz w:val="22"/>
          <w:szCs w:val="22"/>
        </w:rPr>
        <w:t>sprawl.</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Pr>
          <w:rFonts w:ascii="Palatino Linotype" w:hAnsi="Palatino Linotype" w:cs="Calibri"/>
          <w:sz w:val="22"/>
          <w:szCs w:val="22"/>
        </w:rPr>
        <w:t>d)</w:t>
      </w:r>
      <w:r>
        <w:rPr>
          <w:rFonts w:ascii="Palatino Linotype" w:hAnsi="Palatino Linotype" w:cs="Calibri"/>
          <w:sz w:val="22"/>
          <w:szCs w:val="22"/>
        </w:rPr>
        <w:tab/>
      </w:r>
      <w:r w:rsidRPr="00685442">
        <w:rPr>
          <w:rFonts w:ascii="Palatino Linotype" w:hAnsi="Palatino Linotype" w:cs="Calibri"/>
          <w:sz w:val="22"/>
          <w:szCs w:val="22"/>
        </w:rPr>
        <w:t>Perpetuate policies in support of alternative modes of transportation, including transit, paratransit,</w:t>
      </w:r>
      <w:r>
        <w:rPr>
          <w:rFonts w:ascii="Palatino Linotype" w:hAnsi="Palatino Linotype" w:cs="Calibri"/>
          <w:sz w:val="22"/>
          <w:szCs w:val="22"/>
        </w:rPr>
        <w:t xml:space="preserve"> </w:t>
      </w:r>
      <w:r w:rsidRPr="00685442">
        <w:rPr>
          <w:rFonts w:ascii="Palatino Linotype" w:hAnsi="Palatino Linotype" w:cs="Calibri"/>
          <w:sz w:val="22"/>
          <w:szCs w:val="22"/>
        </w:rPr>
        <w:t>walking, and biking.</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Pr>
          <w:rFonts w:ascii="Palatino Linotype" w:hAnsi="Palatino Linotype" w:cs="Calibri"/>
          <w:sz w:val="22"/>
          <w:szCs w:val="22"/>
        </w:rPr>
        <w:t>e)</w:t>
      </w:r>
      <w:r>
        <w:rPr>
          <w:rFonts w:ascii="Palatino Linotype" w:hAnsi="Palatino Linotype" w:cs="Calibri"/>
          <w:sz w:val="22"/>
          <w:szCs w:val="22"/>
        </w:rPr>
        <w:tab/>
      </w:r>
      <w:r w:rsidRPr="00685442">
        <w:rPr>
          <w:rFonts w:ascii="Palatino Linotype" w:hAnsi="Palatino Linotype" w:cs="Calibri"/>
          <w:sz w:val="22"/>
          <w:szCs w:val="22"/>
        </w:rPr>
        <w:t>Consider GHG emissions in the review of discretionary projects. Consideration may include an inventory of</w:t>
      </w:r>
      <w:r>
        <w:rPr>
          <w:rFonts w:ascii="Palatino Linotype" w:hAnsi="Palatino Linotype" w:cs="Calibri"/>
          <w:sz w:val="22"/>
          <w:szCs w:val="22"/>
        </w:rPr>
        <w:t xml:space="preserve"> </w:t>
      </w:r>
      <w:r w:rsidRPr="00685442">
        <w:rPr>
          <w:rFonts w:ascii="Palatino Linotype" w:hAnsi="Palatino Linotype" w:cs="Calibri"/>
          <w:sz w:val="22"/>
          <w:szCs w:val="22"/>
        </w:rPr>
        <w:t xml:space="preserve">GHG emissions produced by the traffic expected to be generated </w:t>
      </w:r>
      <w:r w:rsidRPr="00685442">
        <w:rPr>
          <w:rFonts w:ascii="Palatino Linotype" w:hAnsi="Palatino Linotype" w:cs="Calibri"/>
          <w:sz w:val="22"/>
          <w:szCs w:val="22"/>
        </w:rPr>
        <w:lastRenderedPageBreak/>
        <w:t>by the project, any changes in carbon</w:t>
      </w:r>
      <w:r>
        <w:rPr>
          <w:rFonts w:ascii="Palatino Linotype" w:hAnsi="Palatino Linotype" w:cs="Calibri"/>
          <w:sz w:val="22"/>
          <w:szCs w:val="22"/>
        </w:rPr>
        <w:t xml:space="preserve"> </w:t>
      </w:r>
      <w:r w:rsidRPr="00685442">
        <w:rPr>
          <w:rFonts w:ascii="Palatino Linotype" w:hAnsi="Palatino Linotype" w:cs="Calibri"/>
          <w:sz w:val="22"/>
          <w:szCs w:val="22"/>
        </w:rPr>
        <w:t>sequestration capacities caused by the project, and anticipated fuel needs generated by building heating,</w:t>
      </w:r>
      <w:r>
        <w:rPr>
          <w:rFonts w:ascii="Palatino Linotype" w:hAnsi="Palatino Linotype" w:cs="Calibri"/>
          <w:sz w:val="22"/>
          <w:szCs w:val="22"/>
        </w:rPr>
        <w:t xml:space="preserve"> </w:t>
      </w:r>
      <w:r w:rsidRPr="00685442">
        <w:rPr>
          <w:rFonts w:ascii="Palatino Linotype" w:hAnsi="Palatino Linotype" w:cs="Calibri"/>
          <w:sz w:val="22"/>
          <w:szCs w:val="22"/>
        </w:rPr>
        <w:t>cooling, lighting systems, manufacturing, or commercial activities on the premises. Projects shall consider</w:t>
      </w:r>
      <w:r>
        <w:rPr>
          <w:rFonts w:ascii="Palatino Linotype" w:hAnsi="Palatino Linotype" w:cs="Calibri"/>
          <w:sz w:val="22"/>
          <w:szCs w:val="22"/>
        </w:rPr>
        <w:t xml:space="preserve"> </w:t>
      </w:r>
      <w:r w:rsidRPr="00685442">
        <w:rPr>
          <w:rFonts w:ascii="Palatino Linotype" w:hAnsi="Palatino Linotype" w:cs="Calibri"/>
          <w:sz w:val="22"/>
          <w:szCs w:val="22"/>
        </w:rPr>
        <w:t>methods to reduce GHG emissions and incorporate permanent and verifiable emission offsets.</w:t>
      </w:r>
    </w:p>
    <w:p w:rsidR="00B2506E" w:rsidRPr="00685442" w:rsidRDefault="00B2506E" w:rsidP="000E10DE">
      <w:pPr>
        <w:autoSpaceDE w:val="0"/>
        <w:autoSpaceDN w:val="0"/>
        <w:adjustRightInd w:val="0"/>
        <w:spacing w:after="240"/>
        <w:ind w:left="1260" w:hanging="360"/>
        <w:rPr>
          <w:rFonts w:ascii="Palatino Linotype" w:hAnsi="Palatino Linotype" w:cs="Calibri"/>
          <w:sz w:val="22"/>
          <w:szCs w:val="22"/>
        </w:rPr>
      </w:pPr>
      <w:r>
        <w:rPr>
          <w:rFonts w:ascii="Palatino Linotype" w:hAnsi="Palatino Linotype" w:cs="Calibri"/>
          <w:sz w:val="22"/>
          <w:szCs w:val="22"/>
        </w:rPr>
        <w:t>f)</w:t>
      </w:r>
      <w:r>
        <w:rPr>
          <w:rFonts w:ascii="Palatino Linotype" w:hAnsi="Palatino Linotype" w:cs="Calibri"/>
          <w:sz w:val="22"/>
          <w:szCs w:val="22"/>
        </w:rPr>
        <w:tab/>
      </w:r>
      <w:r w:rsidRPr="00685442">
        <w:rPr>
          <w:rFonts w:ascii="Palatino Linotype" w:hAnsi="Palatino Linotype" w:cs="Calibri"/>
          <w:sz w:val="22"/>
          <w:szCs w:val="22"/>
        </w:rPr>
        <w:t>Establish partnerships with experts, trade associations, non‐governmental associations, and community</w:t>
      </w:r>
      <w:r>
        <w:rPr>
          <w:rFonts w:ascii="Palatino Linotype" w:hAnsi="Palatino Linotype" w:cs="Calibri"/>
          <w:sz w:val="22"/>
          <w:szCs w:val="22"/>
        </w:rPr>
        <w:t xml:space="preserve"> </w:t>
      </w:r>
      <w:r w:rsidRPr="00685442">
        <w:rPr>
          <w:rFonts w:ascii="Palatino Linotype" w:hAnsi="Palatino Linotype" w:cs="Calibri"/>
          <w:sz w:val="22"/>
          <w:szCs w:val="22"/>
        </w:rPr>
        <w:t>and business leaders to support and participate in programs related to global climate change.</w:t>
      </w:r>
    </w:p>
    <w:p w:rsidR="00B2506E" w:rsidRPr="00685442" w:rsidRDefault="00B2506E" w:rsidP="00B2506E">
      <w:pPr>
        <w:numPr>
          <w:ilvl w:val="0"/>
          <w:numId w:val="4"/>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66</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The County shall promote the implementation of sustainable practices and green technology</w:t>
      </w:r>
      <w:r>
        <w:rPr>
          <w:rFonts w:ascii="Palatino Linotype" w:hAnsi="Palatino Linotype" w:cs="Calibri"/>
          <w:sz w:val="22"/>
          <w:szCs w:val="22"/>
        </w:rPr>
        <w:t xml:space="preserve"> </w:t>
      </w:r>
      <w:r w:rsidRPr="00685442">
        <w:rPr>
          <w:rFonts w:ascii="Palatino Linotype" w:hAnsi="Palatino Linotype" w:cs="Calibri"/>
          <w:sz w:val="22"/>
          <w:szCs w:val="22"/>
        </w:rPr>
        <w:t>in agriculture, commercial, industrial, and residential development through the following actions:</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Pr>
          <w:rFonts w:ascii="Palatino Linotype" w:hAnsi="Palatino Linotype" w:cs="Calibri"/>
          <w:sz w:val="22"/>
          <w:szCs w:val="22"/>
        </w:rPr>
        <w:t>a)</w:t>
      </w:r>
      <w:r>
        <w:rPr>
          <w:rFonts w:ascii="Palatino Linotype" w:hAnsi="Palatino Linotype" w:cs="Calibri"/>
          <w:sz w:val="22"/>
          <w:szCs w:val="22"/>
        </w:rPr>
        <w:tab/>
      </w:r>
      <w:r w:rsidRPr="00685442">
        <w:rPr>
          <w:rFonts w:ascii="Palatino Linotype" w:hAnsi="Palatino Linotype" w:cs="Calibri"/>
          <w:sz w:val="22"/>
          <w:szCs w:val="22"/>
        </w:rPr>
        <w:t>Project Construction</w:t>
      </w:r>
    </w:p>
    <w:p w:rsidR="00B2506E" w:rsidRPr="00685442" w:rsidRDefault="00B2506E" w:rsidP="00B2506E">
      <w:pPr>
        <w:autoSpaceDE w:val="0"/>
        <w:autoSpaceDN w:val="0"/>
        <w:adjustRightInd w:val="0"/>
        <w:ind w:left="1620" w:hanging="360"/>
        <w:rPr>
          <w:rFonts w:ascii="Palatino Linotype" w:hAnsi="Palatino Linotype" w:cs="Calibri"/>
          <w:sz w:val="22"/>
          <w:szCs w:val="22"/>
        </w:rPr>
      </w:pPr>
      <w:r>
        <w:rPr>
          <w:rFonts w:ascii="Palatino Linotype" w:hAnsi="Palatino Linotype" w:cs="Calibri"/>
          <w:sz w:val="22"/>
          <w:szCs w:val="22"/>
        </w:rPr>
        <w:t>1)</w:t>
      </w:r>
      <w:r>
        <w:rPr>
          <w:rFonts w:ascii="Palatino Linotype" w:hAnsi="Palatino Linotype" w:cs="Calibri"/>
          <w:sz w:val="22"/>
          <w:szCs w:val="22"/>
        </w:rPr>
        <w:tab/>
      </w:r>
      <w:r w:rsidRPr="00685442">
        <w:rPr>
          <w:rFonts w:ascii="Palatino Linotype" w:hAnsi="Palatino Linotype" w:cs="Calibri"/>
          <w:sz w:val="22"/>
          <w:szCs w:val="22"/>
        </w:rPr>
        <w:t>Utilize recycled, low‐carbon, and otherwise climate‐friendly building materials such as salvaged and</w:t>
      </w:r>
      <w:r>
        <w:rPr>
          <w:rFonts w:ascii="Palatino Linotype" w:hAnsi="Palatino Linotype" w:cs="Calibri"/>
          <w:sz w:val="22"/>
          <w:szCs w:val="22"/>
        </w:rPr>
        <w:t xml:space="preserve"> </w:t>
      </w:r>
      <w:r w:rsidRPr="00685442">
        <w:rPr>
          <w:rFonts w:ascii="Palatino Linotype" w:hAnsi="Palatino Linotype" w:cs="Calibri"/>
          <w:sz w:val="22"/>
          <w:szCs w:val="22"/>
        </w:rPr>
        <w:t>recycled content materials for buildings, hard surfaces, and landscaping materials.</w:t>
      </w:r>
    </w:p>
    <w:p w:rsidR="00B2506E" w:rsidRPr="00685442" w:rsidRDefault="00B2506E" w:rsidP="00B2506E">
      <w:pPr>
        <w:autoSpaceDE w:val="0"/>
        <w:autoSpaceDN w:val="0"/>
        <w:adjustRightInd w:val="0"/>
        <w:ind w:left="1620" w:hanging="360"/>
        <w:rPr>
          <w:rFonts w:ascii="Palatino Linotype" w:hAnsi="Palatino Linotype" w:cs="Calibri"/>
          <w:sz w:val="22"/>
          <w:szCs w:val="22"/>
        </w:rPr>
      </w:pPr>
      <w:r w:rsidRPr="00685442">
        <w:rPr>
          <w:rFonts w:ascii="Palatino Linotype" w:hAnsi="Palatino Linotype" w:cs="Calibri"/>
          <w:sz w:val="22"/>
          <w:szCs w:val="22"/>
        </w:rPr>
        <w:t>2)</w:t>
      </w:r>
      <w:r>
        <w:rPr>
          <w:rFonts w:ascii="Palatino Linotype" w:hAnsi="Palatino Linotype" w:cs="Calibri"/>
          <w:sz w:val="22"/>
          <w:szCs w:val="22"/>
        </w:rPr>
        <w:tab/>
      </w:r>
      <w:r w:rsidRPr="00685442">
        <w:rPr>
          <w:rFonts w:ascii="Palatino Linotype" w:hAnsi="Palatino Linotype" w:cs="Calibri"/>
          <w:sz w:val="22"/>
          <w:szCs w:val="22"/>
        </w:rPr>
        <w:t>Minimize, reuse, and recycle construction‐related waste.</w:t>
      </w:r>
    </w:p>
    <w:p w:rsidR="00B2506E" w:rsidRPr="00685442" w:rsidRDefault="00B2506E" w:rsidP="000E10DE">
      <w:pPr>
        <w:autoSpaceDE w:val="0"/>
        <w:autoSpaceDN w:val="0"/>
        <w:adjustRightInd w:val="0"/>
        <w:spacing w:after="240"/>
        <w:ind w:left="1620" w:hanging="360"/>
        <w:rPr>
          <w:rFonts w:ascii="Palatino Linotype" w:hAnsi="Palatino Linotype" w:cs="Calibri"/>
          <w:sz w:val="22"/>
          <w:szCs w:val="22"/>
        </w:rPr>
      </w:pPr>
      <w:r w:rsidRPr="00685442">
        <w:rPr>
          <w:rFonts w:ascii="Palatino Linotype" w:hAnsi="Palatino Linotype" w:cs="Calibri"/>
          <w:sz w:val="22"/>
          <w:szCs w:val="22"/>
        </w:rPr>
        <w:t>3)</w:t>
      </w:r>
      <w:r>
        <w:rPr>
          <w:rFonts w:ascii="Palatino Linotype" w:hAnsi="Palatino Linotype" w:cs="Calibri"/>
          <w:sz w:val="22"/>
          <w:szCs w:val="22"/>
        </w:rPr>
        <w:tab/>
      </w:r>
      <w:r w:rsidRPr="00685442">
        <w:rPr>
          <w:rFonts w:ascii="Palatino Linotype" w:hAnsi="Palatino Linotype" w:cs="Calibri"/>
          <w:sz w:val="22"/>
          <w:szCs w:val="22"/>
        </w:rPr>
        <w:t>Utilize alternative fuels in construction equipment and require construction equipment to utilize the</w:t>
      </w:r>
      <w:r>
        <w:rPr>
          <w:rFonts w:ascii="Palatino Linotype" w:hAnsi="Palatino Linotype" w:cs="Calibri"/>
          <w:sz w:val="22"/>
          <w:szCs w:val="22"/>
        </w:rPr>
        <w:t xml:space="preserve"> </w:t>
      </w:r>
      <w:r w:rsidRPr="00685442">
        <w:rPr>
          <w:rFonts w:ascii="Palatino Linotype" w:hAnsi="Palatino Linotype" w:cs="Calibri"/>
          <w:sz w:val="22"/>
          <w:szCs w:val="22"/>
        </w:rPr>
        <w:t>best available technology to reduce emissions.</w:t>
      </w:r>
    </w:p>
    <w:p w:rsidR="00B2506E" w:rsidRPr="00685442" w:rsidRDefault="00B2506E" w:rsidP="00B2506E">
      <w:pPr>
        <w:numPr>
          <w:ilvl w:val="0"/>
          <w:numId w:val="4"/>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67</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The County shall promote and encourage “green building” design, development, and</w:t>
      </w:r>
      <w:r>
        <w:rPr>
          <w:rFonts w:ascii="Palatino Linotype" w:hAnsi="Palatino Linotype" w:cs="Calibri"/>
          <w:sz w:val="22"/>
          <w:szCs w:val="22"/>
        </w:rPr>
        <w:t xml:space="preserve"> </w:t>
      </w:r>
      <w:r w:rsidRPr="00685442">
        <w:rPr>
          <w:rFonts w:ascii="Palatino Linotype" w:hAnsi="Palatino Linotype" w:cs="Calibri"/>
          <w:sz w:val="22"/>
          <w:szCs w:val="22"/>
        </w:rPr>
        <w:t>construction through the achievement of Leadership in Energy and Environmental Design (LEED) standards</w:t>
      </w:r>
      <w:r>
        <w:rPr>
          <w:rFonts w:ascii="Palatino Linotype" w:hAnsi="Palatino Linotype" w:cs="Calibri"/>
          <w:sz w:val="22"/>
          <w:szCs w:val="22"/>
        </w:rPr>
        <w:t xml:space="preserve"> </w:t>
      </w:r>
      <w:r w:rsidRPr="00685442">
        <w:rPr>
          <w:rFonts w:ascii="Palatino Linotype" w:hAnsi="Palatino Linotype" w:cs="Calibri"/>
          <w:sz w:val="22"/>
          <w:szCs w:val="22"/>
        </w:rPr>
        <w:t>set by the U.S. Green Building Council, the Green Point Rated system standards set by Builditgreen.org, or</w:t>
      </w:r>
      <w:r>
        <w:rPr>
          <w:rFonts w:ascii="Palatino Linotype" w:hAnsi="Palatino Linotype" w:cs="Calibri"/>
          <w:sz w:val="22"/>
          <w:szCs w:val="22"/>
        </w:rPr>
        <w:t xml:space="preserve"> </w:t>
      </w:r>
      <w:r w:rsidRPr="00685442">
        <w:rPr>
          <w:rFonts w:ascii="Palatino Linotype" w:hAnsi="Palatino Linotype" w:cs="Calibri"/>
          <w:sz w:val="22"/>
          <w:szCs w:val="22"/>
        </w:rPr>
        <w:t>equivalent programs. Actions in support of this policy shall include:</w:t>
      </w:r>
    </w:p>
    <w:p w:rsidR="00B2506E" w:rsidRPr="00C8624C" w:rsidRDefault="00B2506E" w:rsidP="00B2506E">
      <w:pPr>
        <w:numPr>
          <w:ilvl w:val="0"/>
          <w:numId w:val="5"/>
        </w:numPr>
        <w:autoSpaceDE w:val="0"/>
        <w:autoSpaceDN w:val="0"/>
        <w:adjustRightInd w:val="0"/>
        <w:ind w:left="1260"/>
        <w:rPr>
          <w:rFonts w:ascii="Palatino Linotype" w:hAnsi="Palatino Linotype" w:cs="Calibri"/>
          <w:sz w:val="22"/>
          <w:szCs w:val="22"/>
        </w:rPr>
      </w:pPr>
      <w:r w:rsidRPr="00C8624C">
        <w:rPr>
          <w:rFonts w:ascii="Palatino Linotype" w:hAnsi="Palatino Linotype" w:cs="Calibri"/>
          <w:sz w:val="22"/>
          <w:szCs w:val="22"/>
        </w:rPr>
        <w:t>Audit current County practices to assess opportunities and barriers to implementation of current sustainable practices.</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sidRPr="00685442">
        <w:rPr>
          <w:rFonts w:ascii="Palatino Linotype" w:hAnsi="Palatino Linotype" w:cs="Calibri"/>
          <w:sz w:val="22"/>
          <w:szCs w:val="22"/>
        </w:rPr>
        <w:t>b)</w:t>
      </w:r>
      <w:r>
        <w:rPr>
          <w:rFonts w:ascii="Palatino Linotype" w:hAnsi="Palatino Linotype" w:cs="Calibri"/>
          <w:sz w:val="22"/>
          <w:szCs w:val="22"/>
        </w:rPr>
        <w:tab/>
      </w:r>
      <w:r w:rsidRPr="00685442">
        <w:rPr>
          <w:rFonts w:ascii="Palatino Linotype" w:hAnsi="Palatino Linotype" w:cs="Calibri"/>
          <w:sz w:val="22"/>
          <w:szCs w:val="22"/>
        </w:rPr>
        <w:t>Amend the County Code as necessary to remove barriers to and encourage “green” construction.</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sidRPr="00685442">
        <w:rPr>
          <w:rFonts w:ascii="Palatino Linotype" w:hAnsi="Palatino Linotype" w:cs="Calibri"/>
          <w:sz w:val="22"/>
          <w:szCs w:val="22"/>
        </w:rPr>
        <w:t>c)</w:t>
      </w:r>
      <w:r>
        <w:rPr>
          <w:rFonts w:ascii="Palatino Linotype" w:hAnsi="Palatino Linotype" w:cs="Calibri"/>
          <w:sz w:val="22"/>
          <w:szCs w:val="22"/>
        </w:rPr>
        <w:tab/>
      </w:r>
      <w:r w:rsidRPr="00685442">
        <w:rPr>
          <w:rFonts w:ascii="Palatino Linotype" w:hAnsi="Palatino Linotype" w:cs="Calibri"/>
          <w:sz w:val="22"/>
          <w:szCs w:val="22"/>
        </w:rPr>
        <w:t>Develop new County buildings as “green buildings,” utilizing sustainable construction and practices.</w:t>
      </w:r>
    </w:p>
    <w:p w:rsidR="00B2506E" w:rsidRPr="00685442" w:rsidRDefault="00B2506E" w:rsidP="00B2506E">
      <w:pPr>
        <w:autoSpaceDE w:val="0"/>
        <w:autoSpaceDN w:val="0"/>
        <w:adjustRightInd w:val="0"/>
        <w:ind w:left="1260" w:hanging="360"/>
        <w:rPr>
          <w:rFonts w:ascii="Palatino Linotype" w:hAnsi="Palatino Linotype" w:cs="Calibri"/>
          <w:sz w:val="22"/>
          <w:szCs w:val="22"/>
        </w:rPr>
      </w:pPr>
      <w:r w:rsidRPr="00685442">
        <w:rPr>
          <w:rFonts w:ascii="Palatino Linotype" w:hAnsi="Palatino Linotype" w:cs="Calibri"/>
          <w:sz w:val="22"/>
          <w:szCs w:val="22"/>
        </w:rPr>
        <w:t>d)</w:t>
      </w:r>
      <w:r>
        <w:rPr>
          <w:rFonts w:ascii="Palatino Linotype" w:hAnsi="Palatino Linotype" w:cs="Calibri"/>
          <w:sz w:val="22"/>
          <w:szCs w:val="22"/>
        </w:rPr>
        <w:tab/>
      </w:r>
      <w:r w:rsidRPr="00685442">
        <w:rPr>
          <w:rFonts w:ascii="Palatino Linotype" w:hAnsi="Palatino Linotype" w:cs="Calibri"/>
          <w:sz w:val="22"/>
          <w:szCs w:val="22"/>
        </w:rPr>
        <w:t>Encourage all new large development projects and major renovation of existing facilities to be based on</w:t>
      </w:r>
      <w:r>
        <w:rPr>
          <w:rFonts w:ascii="Palatino Linotype" w:hAnsi="Palatino Linotype" w:cs="Calibri"/>
          <w:sz w:val="22"/>
          <w:szCs w:val="22"/>
        </w:rPr>
        <w:t xml:space="preserve"> </w:t>
      </w:r>
      <w:r w:rsidRPr="00685442">
        <w:rPr>
          <w:rFonts w:ascii="Palatino Linotype" w:hAnsi="Palatino Linotype" w:cs="Calibri"/>
          <w:sz w:val="22"/>
          <w:szCs w:val="22"/>
        </w:rPr>
        <w:t>Green Building Council standards utilizing sustainable construction and practices to achieve a minimum</w:t>
      </w:r>
      <w:r>
        <w:rPr>
          <w:rFonts w:ascii="Palatino Linotype" w:hAnsi="Palatino Linotype" w:cs="Calibri"/>
          <w:sz w:val="22"/>
          <w:szCs w:val="22"/>
        </w:rPr>
        <w:t xml:space="preserve"> </w:t>
      </w:r>
      <w:r w:rsidRPr="00685442">
        <w:rPr>
          <w:rFonts w:ascii="Palatino Linotype" w:hAnsi="Palatino Linotype" w:cs="Calibri"/>
          <w:sz w:val="22"/>
          <w:szCs w:val="22"/>
        </w:rPr>
        <w:t>LEED rating of Silver, or comparable level on the Green Point Rated system per standards set by</w:t>
      </w:r>
      <w:r>
        <w:rPr>
          <w:rFonts w:ascii="Palatino Linotype" w:hAnsi="Palatino Linotype" w:cs="Calibri"/>
          <w:sz w:val="22"/>
          <w:szCs w:val="22"/>
        </w:rPr>
        <w:t xml:space="preserve"> </w:t>
      </w:r>
      <w:r w:rsidRPr="00685442">
        <w:rPr>
          <w:rFonts w:ascii="Palatino Linotype" w:hAnsi="Palatino Linotype" w:cs="Calibri"/>
          <w:sz w:val="22"/>
          <w:szCs w:val="22"/>
        </w:rPr>
        <w:t>Builditgreen.org or other comparable updated rating systems.</w:t>
      </w:r>
    </w:p>
    <w:p w:rsidR="00B2506E" w:rsidRPr="00685442" w:rsidRDefault="00B2506E" w:rsidP="000E10DE">
      <w:pPr>
        <w:autoSpaceDE w:val="0"/>
        <w:autoSpaceDN w:val="0"/>
        <w:adjustRightInd w:val="0"/>
        <w:spacing w:after="240"/>
        <w:ind w:left="1260" w:hanging="360"/>
        <w:rPr>
          <w:rFonts w:ascii="Palatino Linotype" w:hAnsi="Palatino Linotype" w:cs="Calibri"/>
          <w:sz w:val="22"/>
          <w:szCs w:val="22"/>
        </w:rPr>
      </w:pPr>
      <w:r w:rsidRPr="00685442">
        <w:rPr>
          <w:rFonts w:ascii="Palatino Linotype" w:hAnsi="Palatino Linotype" w:cs="Calibri"/>
          <w:sz w:val="22"/>
          <w:szCs w:val="22"/>
        </w:rPr>
        <w:t>e)</w:t>
      </w:r>
      <w:r>
        <w:rPr>
          <w:rFonts w:ascii="Palatino Linotype" w:hAnsi="Palatino Linotype" w:cs="Calibri"/>
          <w:sz w:val="22"/>
          <w:szCs w:val="22"/>
        </w:rPr>
        <w:tab/>
      </w:r>
      <w:r w:rsidRPr="00685442">
        <w:rPr>
          <w:rFonts w:ascii="Palatino Linotype" w:hAnsi="Palatino Linotype" w:cs="Calibri"/>
          <w:sz w:val="22"/>
          <w:szCs w:val="22"/>
        </w:rPr>
        <w:t>Support state and federal incentive programs that offer rebates and cost sharing related to the</w:t>
      </w:r>
      <w:r>
        <w:rPr>
          <w:rFonts w:ascii="Palatino Linotype" w:hAnsi="Palatino Linotype" w:cs="Calibri"/>
          <w:sz w:val="22"/>
          <w:szCs w:val="22"/>
        </w:rPr>
        <w:t xml:space="preserve"> </w:t>
      </w:r>
      <w:r w:rsidRPr="00685442">
        <w:rPr>
          <w:rFonts w:ascii="Palatino Linotype" w:hAnsi="Palatino Linotype" w:cs="Calibri"/>
          <w:sz w:val="22"/>
          <w:szCs w:val="22"/>
        </w:rPr>
        <w:t>implementation of “green building” standards and LEED certification.</w:t>
      </w:r>
    </w:p>
    <w:p w:rsidR="00B2506E" w:rsidRPr="00685442" w:rsidRDefault="00B2506E" w:rsidP="000E10DE">
      <w:pPr>
        <w:numPr>
          <w:ilvl w:val="0"/>
          <w:numId w:val="4"/>
        </w:numPr>
        <w:autoSpaceDE w:val="0"/>
        <w:autoSpaceDN w:val="0"/>
        <w:adjustRightInd w:val="0"/>
        <w:spacing w:after="24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72</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The County shall seek to reduce the energy impacts from new buildings by applying Title 24</w:t>
      </w:r>
      <w:r>
        <w:rPr>
          <w:rFonts w:ascii="Palatino Linotype" w:hAnsi="Palatino Linotype" w:cs="Calibri"/>
          <w:sz w:val="22"/>
          <w:szCs w:val="22"/>
        </w:rPr>
        <w:t xml:space="preserve"> </w:t>
      </w:r>
      <w:r w:rsidRPr="00685442">
        <w:rPr>
          <w:rFonts w:ascii="Palatino Linotype" w:hAnsi="Palatino Linotype" w:cs="Calibri"/>
          <w:sz w:val="22"/>
          <w:szCs w:val="22"/>
        </w:rPr>
        <w:t xml:space="preserve">energy standards as required by law and providing information to the public </w:t>
      </w:r>
      <w:r w:rsidRPr="00685442">
        <w:rPr>
          <w:rFonts w:ascii="Palatino Linotype" w:hAnsi="Palatino Linotype" w:cs="Calibri"/>
          <w:sz w:val="22"/>
          <w:szCs w:val="22"/>
        </w:rPr>
        <w:lastRenderedPageBreak/>
        <w:t>and builders on available</w:t>
      </w:r>
      <w:r>
        <w:rPr>
          <w:rFonts w:ascii="Palatino Linotype" w:hAnsi="Palatino Linotype" w:cs="Calibri"/>
          <w:sz w:val="22"/>
          <w:szCs w:val="22"/>
        </w:rPr>
        <w:t xml:space="preserve"> </w:t>
      </w:r>
      <w:r w:rsidRPr="00685442">
        <w:rPr>
          <w:rFonts w:ascii="Palatino Linotype" w:hAnsi="Palatino Linotype" w:cs="Calibri"/>
          <w:sz w:val="22"/>
          <w:szCs w:val="22"/>
        </w:rPr>
        <w:t>energy conservation techniques, products, and methods available to exceed those standards by 15 percent</w:t>
      </w:r>
      <w:r>
        <w:rPr>
          <w:rFonts w:ascii="Palatino Linotype" w:hAnsi="Palatino Linotype" w:cs="Calibri"/>
          <w:sz w:val="22"/>
          <w:szCs w:val="22"/>
        </w:rPr>
        <w:t xml:space="preserve"> </w:t>
      </w:r>
      <w:r w:rsidRPr="00685442">
        <w:rPr>
          <w:rFonts w:ascii="Palatino Linotype" w:hAnsi="Palatino Linotype" w:cs="Calibri"/>
          <w:sz w:val="22"/>
          <w:szCs w:val="22"/>
        </w:rPr>
        <w:t>or more.</w:t>
      </w:r>
    </w:p>
    <w:p w:rsidR="00B2506E" w:rsidRPr="00685442" w:rsidRDefault="00B2506E" w:rsidP="000E10DE">
      <w:pPr>
        <w:numPr>
          <w:ilvl w:val="0"/>
          <w:numId w:val="4"/>
        </w:numPr>
        <w:autoSpaceDE w:val="0"/>
        <w:autoSpaceDN w:val="0"/>
        <w:adjustRightInd w:val="0"/>
        <w:spacing w:after="24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73</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The County shall monitor the ecological effects of climate change in Napa County over time,</w:t>
      </w:r>
      <w:r>
        <w:rPr>
          <w:rFonts w:ascii="Palatino Linotype" w:hAnsi="Palatino Linotype" w:cs="Calibri"/>
          <w:sz w:val="22"/>
          <w:szCs w:val="22"/>
        </w:rPr>
        <w:t xml:space="preserve"> </w:t>
      </w:r>
      <w:r w:rsidRPr="00685442">
        <w:rPr>
          <w:rFonts w:ascii="Palatino Linotype" w:hAnsi="Palatino Linotype" w:cs="Calibri"/>
          <w:sz w:val="22"/>
          <w:szCs w:val="22"/>
        </w:rPr>
        <w:t>including sea level rise, effects on water resources, local microclimates, native vegetation, agriculture, and</w:t>
      </w:r>
      <w:r>
        <w:rPr>
          <w:rFonts w:ascii="Palatino Linotype" w:hAnsi="Palatino Linotype" w:cs="Calibri"/>
          <w:sz w:val="22"/>
          <w:szCs w:val="22"/>
        </w:rPr>
        <w:t xml:space="preserve"> </w:t>
      </w:r>
      <w:r w:rsidRPr="00685442">
        <w:rPr>
          <w:rFonts w:ascii="Palatino Linotype" w:hAnsi="Palatino Linotype" w:cs="Calibri"/>
          <w:sz w:val="22"/>
          <w:szCs w:val="22"/>
        </w:rPr>
        <w:t>the economy. Consistent with the principle of adaptive management, the County shall adapt policies and</w:t>
      </w:r>
      <w:r>
        <w:rPr>
          <w:rFonts w:ascii="Palatino Linotype" w:hAnsi="Palatino Linotype" w:cs="Calibri"/>
          <w:sz w:val="22"/>
          <w:szCs w:val="22"/>
        </w:rPr>
        <w:t xml:space="preserve"> </w:t>
      </w:r>
      <w:r w:rsidRPr="00685442">
        <w:rPr>
          <w:rFonts w:ascii="Palatino Linotype" w:hAnsi="Palatino Linotype" w:cs="Calibri"/>
          <w:sz w:val="22"/>
          <w:szCs w:val="22"/>
        </w:rPr>
        <w:t>operations to address identified effects as feasible.</w:t>
      </w:r>
    </w:p>
    <w:p w:rsidR="00B2506E" w:rsidRPr="00685442" w:rsidRDefault="00B2506E" w:rsidP="000E10DE">
      <w:pPr>
        <w:numPr>
          <w:ilvl w:val="0"/>
          <w:numId w:val="4"/>
        </w:numPr>
        <w:autoSpaceDE w:val="0"/>
        <w:autoSpaceDN w:val="0"/>
        <w:adjustRightInd w:val="0"/>
        <w:spacing w:after="24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76</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The County shall minimize air pollutant emissions from all County facilities and operations to</w:t>
      </w:r>
      <w:r>
        <w:rPr>
          <w:rFonts w:ascii="Palatino Linotype" w:hAnsi="Palatino Linotype" w:cs="Calibri"/>
          <w:sz w:val="22"/>
          <w:szCs w:val="22"/>
        </w:rPr>
        <w:t xml:space="preserve"> </w:t>
      </w:r>
      <w:r w:rsidRPr="00685442">
        <w:rPr>
          <w:rFonts w:ascii="Palatino Linotype" w:hAnsi="Palatino Linotype" w:cs="Calibri"/>
          <w:sz w:val="22"/>
          <w:szCs w:val="22"/>
        </w:rPr>
        <w:t>the extent feasible, consistent with the County’s desire to provide a high level of public service.</w:t>
      </w:r>
    </w:p>
    <w:p w:rsidR="00685442" w:rsidRPr="00685442" w:rsidRDefault="00685442" w:rsidP="000E10DE">
      <w:pPr>
        <w:numPr>
          <w:ilvl w:val="0"/>
          <w:numId w:val="3"/>
        </w:numPr>
        <w:autoSpaceDE w:val="0"/>
        <w:autoSpaceDN w:val="0"/>
        <w:adjustRightInd w:val="0"/>
        <w:spacing w:after="24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77</w:t>
      </w:r>
      <w:r w:rsidR="002F01B5">
        <w:rPr>
          <w:rFonts w:ascii="Palatino Linotype" w:hAnsi="Palatino Linotype" w:cs="Calibri-Bold"/>
          <w:bCs/>
          <w:sz w:val="22"/>
          <w:szCs w:val="22"/>
        </w:rPr>
        <w:t>:</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All new discretionary projects shall be evaluated to determine potential significant project</w:t>
      </w:r>
      <w:r>
        <w:rPr>
          <w:rFonts w:ascii="Palatino Linotype" w:hAnsi="Palatino Linotype" w:cs="Calibri"/>
          <w:sz w:val="22"/>
          <w:szCs w:val="22"/>
        </w:rPr>
        <w:t xml:space="preserve"> </w:t>
      </w:r>
      <w:r w:rsidRPr="00685442">
        <w:rPr>
          <w:rFonts w:ascii="Palatino Linotype" w:hAnsi="Palatino Linotype" w:cs="Calibri"/>
          <w:sz w:val="22"/>
          <w:szCs w:val="22"/>
        </w:rPr>
        <w:t>specific</w:t>
      </w:r>
      <w:r>
        <w:rPr>
          <w:rFonts w:ascii="Palatino Linotype" w:hAnsi="Palatino Linotype" w:cs="Calibri"/>
          <w:sz w:val="22"/>
          <w:szCs w:val="22"/>
        </w:rPr>
        <w:t xml:space="preserve"> </w:t>
      </w:r>
      <w:r w:rsidRPr="00685442">
        <w:rPr>
          <w:rFonts w:ascii="Palatino Linotype" w:hAnsi="Palatino Linotype" w:cs="Calibri"/>
          <w:sz w:val="22"/>
          <w:szCs w:val="22"/>
        </w:rPr>
        <w:t>air quality impacts and shall be required to incorporate appropriate design, construction, and</w:t>
      </w:r>
      <w:r>
        <w:rPr>
          <w:rFonts w:ascii="Palatino Linotype" w:hAnsi="Palatino Linotype" w:cs="Calibri"/>
          <w:sz w:val="22"/>
          <w:szCs w:val="22"/>
        </w:rPr>
        <w:t xml:space="preserve"> </w:t>
      </w:r>
      <w:r w:rsidRPr="00685442">
        <w:rPr>
          <w:rFonts w:ascii="Palatino Linotype" w:hAnsi="Palatino Linotype" w:cs="Calibri"/>
          <w:sz w:val="22"/>
          <w:szCs w:val="22"/>
        </w:rPr>
        <w:t>operational features to reduce emissions of criteria pollutants regulated by the state and federal</w:t>
      </w:r>
      <w:r>
        <w:rPr>
          <w:rFonts w:ascii="Palatino Linotype" w:hAnsi="Palatino Linotype" w:cs="Calibri"/>
          <w:sz w:val="22"/>
          <w:szCs w:val="22"/>
        </w:rPr>
        <w:t xml:space="preserve"> </w:t>
      </w:r>
      <w:r w:rsidRPr="00685442">
        <w:rPr>
          <w:rFonts w:ascii="Palatino Linotype" w:hAnsi="Palatino Linotype" w:cs="Calibri"/>
          <w:sz w:val="22"/>
          <w:szCs w:val="22"/>
        </w:rPr>
        <w:t>governments below the applicable significance standard(s) or implement alternate and equally effective</w:t>
      </w:r>
      <w:r>
        <w:rPr>
          <w:rFonts w:ascii="Palatino Linotype" w:hAnsi="Palatino Linotype" w:cs="Calibri"/>
          <w:sz w:val="22"/>
          <w:szCs w:val="22"/>
        </w:rPr>
        <w:t xml:space="preserve"> </w:t>
      </w:r>
      <w:r w:rsidRPr="00685442">
        <w:rPr>
          <w:rFonts w:ascii="Palatino Linotype" w:hAnsi="Palatino Linotype" w:cs="Calibri"/>
          <w:sz w:val="22"/>
          <w:szCs w:val="22"/>
        </w:rPr>
        <w:t>mitigation strategies consistent with BAAQMD’s air quality improvement programs to reduce emissions.</w:t>
      </w:r>
    </w:p>
    <w:p w:rsidR="002F01B5" w:rsidRDefault="002F01B5" w:rsidP="00685442">
      <w:pPr>
        <w:numPr>
          <w:ilvl w:val="0"/>
          <w:numId w:val="3"/>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t>P</w:t>
      </w:r>
      <w:r w:rsidR="00685442" w:rsidRPr="00204504">
        <w:rPr>
          <w:rFonts w:ascii="Palatino Linotype" w:hAnsi="Palatino Linotype" w:cs="Calibri-Bold"/>
          <w:b/>
          <w:bCs/>
          <w:sz w:val="22"/>
          <w:szCs w:val="22"/>
          <w:u w:val="single"/>
        </w:rPr>
        <w:t>olicy CON</w:t>
      </w:r>
      <w:r w:rsidR="00685442" w:rsidRPr="00204504">
        <w:rPr>
          <w:rFonts w:ascii="Palatino Linotype" w:hAnsi="Palatino Linotype" w:cs="Cambria Math"/>
          <w:b/>
          <w:bCs/>
          <w:sz w:val="22"/>
          <w:szCs w:val="22"/>
          <w:u w:val="single"/>
        </w:rPr>
        <w:t>‐</w:t>
      </w:r>
      <w:r w:rsidR="00685442" w:rsidRPr="00204504">
        <w:rPr>
          <w:rFonts w:ascii="Palatino Linotype" w:hAnsi="Palatino Linotype" w:cs="Calibri-Bold"/>
          <w:b/>
          <w:bCs/>
          <w:sz w:val="22"/>
          <w:szCs w:val="22"/>
          <w:u w:val="single"/>
        </w:rPr>
        <w:t>80</w:t>
      </w:r>
      <w:r>
        <w:rPr>
          <w:rFonts w:ascii="Palatino Linotype" w:hAnsi="Palatino Linotype" w:cs="Calibri-Bold"/>
          <w:bCs/>
          <w:sz w:val="22"/>
          <w:szCs w:val="22"/>
        </w:rPr>
        <w:t>:</w:t>
      </w:r>
      <w:r w:rsidR="00685442" w:rsidRPr="00685442">
        <w:rPr>
          <w:rFonts w:ascii="Palatino Linotype" w:hAnsi="Palatino Linotype" w:cs="Calibri-Bold"/>
          <w:bCs/>
          <w:sz w:val="22"/>
          <w:szCs w:val="22"/>
        </w:rPr>
        <w:t xml:space="preserve"> </w:t>
      </w:r>
      <w:r w:rsidR="00685442" w:rsidRPr="00685442">
        <w:rPr>
          <w:rFonts w:ascii="Palatino Linotype" w:hAnsi="Palatino Linotype" w:cs="Calibri"/>
          <w:sz w:val="22"/>
          <w:szCs w:val="22"/>
        </w:rPr>
        <w:t>The County shall seek to reduce particulate emissions and avoid exceedences of state</w:t>
      </w:r>
      <w:r w:rsidR="00685442">
        <w:rPr>
          <w:rFonts w:ascii="Palatino Linotype" w:hAnsi="Palatino Linotype" w:cs="Calibri"/>
          <w:sz w:val="22"/>
          <w:szCs w:val="22"/>
        </w:rPr>
        <w:t xml:space="preserve"> </w:t>
      </w:r>
      <w:r w:rsidR="00685442" w:rsidRPr="00685442">
        <w:rPr>
          <w:rFonts w:ascii="Palatino Linotype" w:hAnsi="Palatino Linotype" w:cs="Calibri"/>
          <w:sz w:val="22"/>
          <w:szCs w:val="22"/>
        </w:rPr>
        <w:t>particulate matter (PM) standards by:</w:t>
      </w:r>
    </w:p>
    <w:p w:rsidR="00685442" w:rsidRPr="002F01B5" w:rsidRDefault="00685442" w:rsidP="000E10DE">
      <w:pPr>
        <w:numPr>
          <w:ilvl w:val="1"/>
          <w:numId w:val="3"/>
        </w:numPr>
        <w:autoSpaceDE w:val="0"/>
        <w:autoSpaceDN w:val="0"/>
        <w:adjustRightInd w:val="0"/>
        <w:spacing w:after="240"/>
        <w:rPr>
          <w:rFonts w:ascii="Palatino Linotype" w:hAnsi="Palatino Linotype" w:cs="Calibri"/>
          <w:sz w:val="22"/>
          <w:szCs w:val="22"/>
        </w:rPr>
      </w:pPr>
      <w:r w:rsidRPr="002F01B5">
        <w:rPr>
          <w:rFonts w:ascii="Palatino Linotype" w:hAnsi="Palatino Linotype" w:cs="Calibri"/>
          <w:sz w:val="22"/>
          <w:szCs w:val="22"/>
        </w:rPr>
        <w:t>Requiring implementation of dust control measures during construction and grading</w:t>
      </w:r>
      <w:r w:rsidR="002F01B5" w:rsidRPr="002F01B5">
        <w:rPr>
          <w:rFonts w:ascii="Palatino Linotype" w:hAnsi="Palatino Linotype" w:cs="Calibri"/>
          <w:sz w:val="22"/>
          <w:szCs w:val="22"/>
        </w:rPr>
        <w:t xml:space="preserve"> </w:t>
      </w:r>
      <w:r w:rsidRPr="002F01B5">
        <w:rPr>
          <w:rFonts w:ascii="Palatino Linotype" w:hAnsi="Palatino Linotype" w:cs="Calibri"/>
          <w:sz w:val="22"/>
          <w:szCs w:val="22"/>
        </w:rPr>
        <w:t>activities and enforcing winter grading deadlines.</w:t>
      </w:r>
    </w:p>
    <w:p w:rsidR="00685442" w:rsidRPr="00685442" w:rsidRDefault="00685442" w:rsidP="000E10DE">
      <w:pPr>
        <w:numPr>
          <w:ilvl w:val="0"/>
          <w:numId w:val="3"/>
        </w:numPr>
        <w:autoSpaceDE w:val="0"/>
        <w:autoSpaceDN w:val="0"/>
        <w:adjustRightInd w:val="0"/>
        <w:spacing w:after="24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81</w:t>
      </w:r>
      <w:r w:rsidR="002F01B5">
        <w:rPr>
          <w:rFonts w:ascii="Palatino Linotype" w:hAnsi="Palatino Linotype" w:cs="Calibri-Bold"/>
          <w:bCs/>
          <w:sz w:val="22"/>
          <w:szCs w:val="22"/>
        </w:rPr>
        <w:t>:</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The County shall require dust control measures to be applied to construction projects</w:t>
      </w:r>
      <w:r>
        <w:rPr>
          <w:rFonts w:ascii="Palatino Linotype" w:hAnsi="Palatino Linotype" w:cs="Calibri"/>
          <w:sz w:val="22"/>
          <w:szCs w:val="22"/>
        </w:rPr>
        <w:t xml:space="preserve"> </w:t>
      </w:r>
      <w:r w:rsidRPr="00685442">
        <w:rPr>
          <w:rFonts w:ascii="Palatino Linotype" w:hAnsi="Palatino Linotype" w:cs="Calibri"/>
          <w:sz w:val="22"/>
          <w:szCs w:val="22"/>
        </w:rPr>
        <w:t>consistent with measures recommended for use by the BAAQMD.</w:t>
      </w:r>
    </w:p>
    <w:p w:rsidR="00685442" w:rsidRPr="00685442" w:rsidRDefault="00685442" w:rsidP="002F01B5">
      <w:pPr>
        <w:numPr>
          <w:ilvl w:val="0"/>
          <w:numId w:val="3"/>
        </w:numPr>
        <w:autoSpaceDE w:val="0"/>
        <w:autoSpaceDN w:val="0"/>
        <w:adjustRightInd w:val="0"/>
        <w:rPr>
          <w:rFonts w:ascii="Palatino Linotype" w:hAnsi="Palatino Linotype" w:cs="Calibri"/>
          <w:sz w:val="22"/>
          <w:szCs w:val="22"/>
        </w:rPr>
      </w:pPr>
      <w:r w:rsidRPr="00204504">
        <w:rPr>
          <w:rFonts w:ascii="Palatino Linotype" w:hAnsi="Palatino Linotype" w:cs="Calibri-Bold"/>
          <w:b/>
          <w:bCs/>
          <w:sz w:val="22"/>
          <w:szCs w:val="22"/>
          <w:u w:val="single"/>
        </w:rPr>
        <w:t>Policy CON</w:t>
      </w:r>
      <w:r w:rsidRPr="00204504">
        <w:rPr>
          <w:rFonts w:ascii="Palatino Linotype" w:hAnsi="Palatino Linotype" w:cs="Cambria Math"/>
          <w:b/>
          <w:bCs/>
          <w:sz w:val="22"/>
          <w:szCs w:val="22"/>
          <w:u w:val="single"/>
        </w:rPr>
        <w:t>‐</w:t>
      </w:r>
      <w:r w:rsidRPr="00204504">
        <w:rPr>
          <w:rFonts w:ascii="Palatino Linotype" w:hAnsi="Palatino Linotype" w:cs="Calibri-Bold"/>
          <w:b/>
          <w:bCs/>
          <w:sz w:val="22"/>
          <w:szCs w:val="22"/>
          <w:u w:val="single"/>
        </w:rPr>
        <w:t>85</w:t>
      </w:r>
      <w:r w:rsidR="002F01B5">
        <w:rPr>
          <w:rFonts w:ascii="Palatino Linotype" w:hAnsi="Palatino Linotype" w:cs="Calibri-Bold"/>
          <w:bCs/>
          <w:sz w:val="22"/>
          <w:szCs w:val="22"/>
        </w:rPr>
        <w:t>:</w:t>
      </w:r>
      <w:r w:rsidRPr="00685442">
        <w:rPr>
          <w:rFonts w:ascii="Palatino Linotype" w:hAnsi="Palatino Linotype" w:cs="Calibri-Bold"/>
          <w:bCs/>
          <w:sz w:val="22"/>
          <w:szCs w:val="22"/>
        </w:rPr>
        <w:t xml:space="preserve"> </w:t>
      </w:r>
      <w:r w:rsidRPr="00685442">
        <w:rPr>
          <w:rFonts w:ascii="Palatino Linotype" w:hAnsi="Palatino Linotype" w:cs="Calibri"/>
          <w:sz w:val="22"/>
          <w:szCs w:val="22"/>
        </w:rPr>
        <w:t>The County shall utilize construction emission control measures required by CARB or</w:t>
      </w:r>
      <w:r>
        <w:rPr>
          <w:rFonts w:ascii="Palatino Linotype" w:hAnsi="Palatino Linotype" w:cs="Calibri"/>
          <w:sz w:val="22"/>
          <w:szCs w:val="22"/>
        </w:rPr>
        <w:t xml:space="preserve"> </w:t>
      </w:r>
      <w:r w:rsidRPr="00685442">
        <w:rPr>
          <w:rFonts w:ascii="Palatino Linotype" w:hAnsi="Palatino Linotype" w:cs="Calibri"/>
          <w:sz w:val="22"/>
          <w:szCs w:val="22"/>
        </w:rPr>
        <w:t>BAAQMD that are appropriate for the specifics of the project (e.g., length of time of construction and</w:t>
      </w:r>
      <w:r>
        <w:rPr>
          <w:rFonts w:ascii="Palatino Linotype" w:hAnsi="Palatino Linotype" w:cs="Calibri"/>
          <w:sz w:val="22"/>
          <w:szCs w:val="22"/>
        </w:rPr>
        <w:t xml:space="preserve"> </w:t>
      </w:r>
      <w:r w:rsidRPr="00685442">
        <w:rPr>
          <w:rFonts w:ascii="Palatino Linotype" w:hAnsi="Palatino Linotype" w:cs="Calibri"/>
          <w:sz w:val="22"/>
          <w:szCs w:val="22"/>
        </w:rPr>
        <w:t>distance from sensitive receptors). These measures shall be made conditions of approval and/or adopted as</w:t>
      </w:r>
      <w:r>
        <w:rPr>
          <w:rFonts w:ascii="Palatino Linotype" w:hAnsi="Palatino Linotype" w:cs="Calibri"/>
          <w:sz w:val="22"/>
          <w:szCs w:val="22"/>
        </w:rPr>
        <w:t xml:space="preserve"> </w:t>
      </w:r>
      <w:r w:rsidRPr="00685442">
        <w:rPr>
          <w:rFonts w:ascii="Palatino Linotype" w:hAnsi="Palatino Linotype" w:cs="Calibri"/>
          <w:sz w:val="22"/>
          <w:szCs w:val="22"/>
        </w:rPr>
        <w:t>mitigation to ensure implementation.</w:t>
      </w:r>
    </w:p>
    <w:p w:rsidR="009A1D8E" w:rsidRDefault="009A1D8E" w:rsidP="009A1D8E">
      <w:pPr>
        <w:ind w:left="360"/>
        <w:rPr>
          <w:rFonts w:ascii="Palatino Linotype" w:hAnsi="Palatino Linotype"/>
          <w:sz w:val="22"/>
          <w:szCs w:val="22"/>
          <w:u w:val="single"/>
        </w:rPr>
      </w:pPr>
    </w:p>
    <w:p w:rsidR="00C51980" w:rsidRDefault="009A1D8E" w:rsidP="009A1D8E">
      <w:pPr>
        <w:ind w:left="360"/>
        <w:rPr>
          <w:rFonts w:ascii="Palatino Linotype" w:hAnsi="Palatino Linotype"/>
          <w:sz w:val="22"/>
          <w:szCs w:val="22"/>
        </w:rPr>
      </w:pPr>
      <w:r w:rsidRPr="00C24B90">
        <w:rPr>
          <w:rFonts w:ascii="Palatino Linotype" w:hAnsi="Palatino Linotype"/>
          <w:b/>
          <w:i/>
          <w:sz w:val="22"/>
          <w:szCs w:val="22"/>
          <w:u w:val="single"/>
        </w:rPr>
        <w:t>Conclusion</w:t>
      </w:r>
      <w:r w:rsidRPr="0001035B">
        <w:rPr>
          <w:rFonts w:ascii="Palatino Linotype" w:hAnsi="Palatino Linotype"/>
          <w:sz w:val="22"/>
          <w:szCs w:val="22"/>
        </w:rPr>
        <w:t>:</w:t>
      </w:r>
      <w:r w:rsidRPr="0001035B">
        <w:rPr>
          <w:rFonts w:ascii="Palatino Linotype" w:hAnsi="Palatino Linotype"/>
          <w:sz w:val="22"/>
          <w:szCs w:val="22"/>
        </w:rPr>
        <w:tab/>
      </w:r>
      <w:r>
        <w:rPr>
          <w:rFonts w:ascii="Palatino Linotype" w:hAnsi="Palatino Linotype"/>
          <w:sz w:val="22"/>
          <w:szCs w:val="22"/>
        </w:rPr>
        <w:t>Consistent.</w:t>
      </w:r>
    </w:p>
    <w:p w:rsidR="009A1D8E" w:rsidRDefault="009A1D8E" w:rsidP="009A1D8E">
      <w:pPr>
        <w:ind w:left="360"/>
        <w:rPr>
          <w:rFonts w:ascii="Palatino Linotype" w:hAnsi="Palatino Linotype"/>
          <w:sz w:val="22"/>
          <w:szCs w:val="22"/>
        </w:rPr>
      </w:pPr>
    </w:p>
    <w:p w:rsidR="009A1D8E" w:rsidRPr="0001035B" w:rsidRDefault="009A1D8E" w:rsidP="009A1D8E">
      <w:pPr>
        <w:pStyle w:val="Default"/>
        <w:ind w:left="360"/>
        <w:rPr>
          <w:rFonts w:ascii="Palatino Linotype" w:hAnsi="Palatino Linotype"/>
          <w:sz w:val="22"/>
          <w:szCs w:val="22"/>
        </w:rPr>
      </w:pPr>
      <w:r w:rsidRPr="001D4407">
        <w:rPr>
          <w:rFonts w:ascii="Palatino Linotype" w:hAnsi="Palatino Linotype"/>
          <w:b/>
          <w:i/>
          <w:sz w:val="22"/>
          <w:szCs w:val="22"/>
          <w:u w:val="single"/>
        </w:rPr>
        <w:t>Analysis</w:t>
      </w:r>
      <w:r w:rsidRPr="001D4407">
        <w:rPr>
          <w:rFonts w:ascii="Palatino Linotype" w:hAnsi="Palatino Linotype"/>
          <w:i/>
          <w:sz w:val="22"/>
          <w:szCs w:val="22"/>
        </w:rPr>
        <w:t>:</w:t>
      </w:r>
      <w:r w:rsidRPr="00C92A2F">
        <w:rPr>
          <w:rFonts w:ascii="Palatino Linotype" w:hAnsi="Palatino Linotype"/>
          <w:i/>
          <w:sz w:val="22"/>
          <w:szCs w:val="22"/>
        </w:rPr>
        <w:t xml:space="preserve"> </w:t>
      </w:r>
      <w:r>
        <w:rPr>
          <w:rFonts w:ascii="Palatino Linotype" w:hAnsi="Palatino Linotype"/>
          <w:i/>
          <w:sz w:val="22"/>
          <w:szCs w:val="22"/>
        </w:rPr>
        <w:t xml:space="preserve"> </w:t>
      </w:r>
    </w:p>
    <w:p w:rsidR="008A36D5" w:rsidRDefault="008A36D5" w:rsidP="008A36D5">
      <w:pPr>
        <w:tabs>
          <w:tab w:val="left" w:pos="360"/>
        </w:tabs>
        <w:ind w:left="360"/>
        <w:rPr>
          <w:rFonts w:ascii="Palatino Linotype" w:hAnsi="Palatino Linotype"/>
          <w:i/>
          <w:sz w:val="22"/>
          <w:szCs w:val="22"/>
        </w:rPr>
      </w:pPr>
    </w:p>
    <w:p w:rsidR="008A36D5" w:rsidRPr="00173D22" w:rsidRDefault="008A36D5" w:rsidP="008A36D5">
      <w:pPr>
        <w:tabs>
          <w:tab w:val="left" w:pos="360"/>
        </w:tabs>
        <w:ind w:left="360"/>
        <w:rPr>
          <w:rFonts w:ascii="Palatino Linotype" w:hAnsi="Palatino Linotype"/>
          <w:sz w:val="22"/>
          <w:szCs w:val="22"/>
        </w:rPr>
      </w:pPr>
      <w:r w:rsidRPr="008A36D5">
        <w:rPr>
          <w:rFonts w:ascii="Palatino Linotype" w:hAnsi="Palatino Linotype"/>
          <w:b/>
          <w:i/>
          <w:sz w:val="22"/>
          <w:szCs w:val="22"/>
        </w:rPr>
        <w:t>Water Quality</w:t>
      </w:r>
      <w:r>
        <w:rPr>
          <w:rFonts w:ascii="Palatino Linotype" w:hAnsi="Palatino Linotype"/>
          <w:i/>
          <w:sz w:val="22"/>
          <w:szCs w:val="22"/>
        </w:rPr>
        <w:t xml:space="preserve"> - </w:t>
      </w:r>
      <w:r w:rsidRPr="00173D22">
        <w:rPr>
          <w:rFonts w:ascii="Palatino Linotype" w:hAnsi="Palatino Linotype"/>
          <w:sz w:val="22"/>
          <w:szCs w:val="22"/>
        </w:rPr>
        <w:t xml:space="preserve">The Project will comply with requirements of the San Francisco Regional Water Quality Control Board (SFRWQCB) through preparation of a SWPPP to include the incorporation of source control, site design, and treatment control Best Management Practices (BMPs) to control on-site erosion and protect water quality.  The County </w:t>
      </w:r>
      <w:r w:rsidR="00C24B90" w:rsidRPr="00173D22">
        <w:rPr>
          <w:rFonts w:ascii="Palatino Linotype" w:hAnsi="Palatino Linotype"/>
          <w:sz w:val="22"/>
          <w:szCs w:val="22"/>
        </w:rPr>
        <w:t>will</w:t>
      </w:r>
      <w:r w:rsidRPr="00173D22">
        <w:rPr>
          <w:rFonts w:ascii="Palatino Linotype" w:hAnsi="Palatino Linotype"/>
          <w:sz w:val="22"/>
          <w:szCs w:val="22"/>
        </w:rPr>
        <w:t xml:space="preserve"> be required through the SFRWQCB </w:t>
      </w:r>
      <w:r w:rsidRPr="00173D22">
        <w:rPr>
          <w:rFonts w:ascii="Palatino Linotype" w:hAnsi="Palatino Linotype"/>
          <w:sz w:val="22"/>
          <w:szCs w:val="22"/>
        </w:rPr>
        <w:lastRenderedPageBreak/>
        <w:t>compliance guidelines to incorporate BMPs and Low Impact Development (LID) stormwater management principles.  Furthermore, drainage plans for the site will be prepared with</w:t>
      </w:r>
      <w:r w:rsidR="00775351" w:rsidRPr="00173D22">
        <w:rPr>
          <w:rFonts w:ascii="Palatino Linotype" w:hAnsi="Palatino Linotype"/>
          <w:sz w:val="22"/>
          <w:szCs w:val="22"/>
        </w:rPr>
        <w:t xml:space="preserve"> P</w:t>
      </w:r>
      <w:r w:rsidRPr="00173D22">
        <w:rPr>
          <w:rFonts w:ascii="Palatino Linotype" w:hAnsi="Palatino Linotype"/>
          <w:sz w:val="22"/>
          <w:szCs w:val="22"/>
        </w:rPr>
        <w:t>roject specific standards for installing drainage systems.</w:t>
      </w:r>
    </w:p>
    <w:p w:rsidR="008A36D5" w:rsidRPr="00173D22" w:rsidRDefault="008A36D5" w:rsidP="008A36D5">
      <w:pPr>
        <w:tabs>
          <w:tab w:val="left" w:pos="360"/>
        </w:tabs>
        <w:ind w:left="360"/>
        <w:rPr>
          <w:rFonts w:ascii="Palatino Linotype" w:hAnsi="Palatino Linotype"/>
          <w:sz w:val="22"/>
          <w:szCs w:val="22"/>
        </w:rPr>
      </w:pPr>
    </w:p>
    <w:p w:rsidR="008A36D5" w:rsidRPr="00173D22" w:rsidRDefault="008A36D5" w:rsidP="008A36D5">
      <w:pPr>
        <w:tabs>
          <w:tab w:val="left" w:pos="360"/>
        </w:tabs>
        <w:ind w:left="360"/>
        <w:rPr>
          <w:rFonts w:ascii="Palatino Linotype" w:hAnsi="Palatino Linotype"/>
          <w:sz w:val="22"/>
          <w:szCs w:val="22"/>
        </w:rPr>
      </w:pPr>
      <w:r w:rsidRPr="008A36D5">
        <w:rPr>
          <w:rFonts w:ascii="Palatino Linotype" w:hAnsi="Palatino Linotype"/>
          <w:b/>
          <w:i/>
          <w:sz w:val="22"/>
          <w:szCs w:val="22"/>
        </w:rPr>
        <w:t>Water Supply</w:t>
      </w:r>
      <w:r>
        <w:rPr>
          <w:rFonts w:ascii="Palatino Linotype" w:hAnsi="Palatino Linotype"/>
          <w:i/>
          <w:sz w:val="22"/>
          <w:szCs w:val="22"/>
        </w:rPr>
        <w:t xml:space="preserve"> </w:t>
      </w:r>
      <w:r w:rsidR="00CE2E18" w:rsidRPr="00173D22">
        <w:rPr>
          <w:rFonts w:ascii="Palatino Linotype" w:hAnsi="Palatino Linotype"/>
          <w:sz w:val="22"/>
          <w:szCs w:val="22"/>
        </w:rPr>
        <w:t>– The Project does not propose to use groundwater</w:t>
      </w:r>
      <w:r w:rsidR="00C24B90" w:rsidRPr="00173D22">
        <w:rPr>
          <w:rFonts w:ascii="Palatino Linotype" w:hAnsi="Palatino Linotype"/>
          <w:sz w:val="22"/>
          <w:szCs w:val="22"/>
        </w:rPr>
        <w:t xml:space="preserve">. </w:t>
      </w:r>
      <w:r w:rsidR="00CE2E18" w:rsidRPr="00173D22">
        <w:rPr>
          <w:rFonts w:ascii="Palatino Linotype" w:hAnsi="Palatino Linotype"/>
          <w:sz w:val="22"/>
          <w:szCs w:val="22"/>
        </w:rPr>
        <w:t xml:space="preserve"> In accordance with SB610, the </w:t>
      </w:r>
      <w:r w:rsidR="00C24B90" w:rsidRPr="00173D22">
        <w:rPr>
          <w:rFonts w:ascii="Palatino Linotype" w:hAnsi="Palatino Linotype"/>
          <w:sz w:val="22"/>
          <w:szCs w:val="22"/>
        </w:rPr>
        <w:t>EIR</w:t>
      </w:r>
      <w:r w:rsidR="00CE2E18" w:rsidRPr="00173D22">
        <w:rPr>
          <w:rFonts w:ascii="Palatino Linotype" w:hAnsi="Palatino Linotype"/>
          <w:sz w:val="22"/>
          <w:szCs w:val="22"/>
        </w:rPr>
        <w:t xml:space="preserve"> assessed the sufficiency of water supply for the new development.  Although the Project does not meet the strict definition of the thresholds set by SB610, the Project is in effect a “residential” </w:t>
      </w:r>
      <w:r w:rsidR="00C24B90" w:rsidRPr="00173D22">
        <w:rPr>
          <w:rFonts w:ascii="Palatino Linotype" w:hAnsi="Palatino Linotype"/>
          <w:sz w:val="22"/>
          <w:szCs w:val="22"/>
        </w:rPr>
        <w:t>Project</w:t>
      </w:r>
      <w:r w:rsidR="00CE2E18" w:rsidRPr="00173D22">
        <w:rPr>
          <w:rFonts w:ascii="Palatino Linotype" w:hAnsi="Palatino Linotype"/>
          <w:sz w:val="22"/>
          <w:szCs w:val="22"/>
        </w:rPr>
        <w:t xml:space="preserve"> because it functions much like a residential development.  </w:t>
      </w:r>
      <w:r w:rsidR="005D2511" w:rsidRPr="00173D22">
        <w:rPr>
          <w:rFonts w:ascii="Palatino Linotype" w:hAnsi="Palatino Linotype"/>
          <w:sz w:val="22"/>
          <w:szCs w:val="22"/>
        </w:rPr>
        <w:t>The results of the study found that there would be sufficient water supply available under current conditions and future conditions over the next 20+ years in normal and multiple-dry year scenarios.</w:t>
      </w:r>
    </w:p>
    <w:p w:rsidR="008A36D5" w:rsidRPr="00173D22" w:rsidRDefault="008A36D5" w:rsidP="008A36D5">
      <w:pPr>
        <w:tabs>
          <w:tab w:val="left" w:pos="360"/>
        </w:tabs>
        <w:ind w:left="360"/>
        <w:rPr>
          <w:rFonts w:ascii="Palatino Linotype" w:hAnsi="Palatino Linotype"/>
          <w:b/>
          <w:sz w:val="22"/>
          <w:szCs w:val="22"/>
          <w:u w:val="single"/>
        </w:rPr>
      </w:pPr>
    </w:p>
    <w:p w:rsidR="008A36D5" w:rsidRPr="00173D22" w:rsidRDefault="008A36D5" w:rsidP="008A36D5">
      <w:pPr>
        <w:tabs>
          <w:tab w:val="left" w:pos="360"/>
        </w:tabs>
        <w:ind w:left="360"/>
        <w:rPr>
          <w:rFonts w:ascii="Palatino Linotype" w:hAnsi="Palatino Linotype"/>
          <w:sz w:val="22"/>
          <w:szCs w:val="22"/>
        </w:rPr>
      </w:pPr>
      <w:r w:rsidRPr="008A36D5">
        <w:rPr>
          <w:rFonts w:ascii="Palatino Linotype" w:hAnsi="Palatino Linotype"/>
          <w:b/>
          <w:i/>
          <w:sz w:val="22"/>
          <w:szCs w:val="22"/>
        </w:rPr>
        <w:t xml:space="preserve">Air Quality &amp; Greenhouse Gas Emissions </w:t>
      </w:r>
      <w:r w:rsidRPr="00173D22">
        <w:rPr>
          <w:rFonts w:ascii="Palatino Linotype" w:hAnsi="Palatino Linotype"/>
          <w:b/>
          <w:sz w:val="22"/>
          <w:szCs w:val="22"/>
        </w:rPr>
        <w:t>-</w:t>
      </w:r>
      <w:r w:rsidR="00C24B90" w:rsidRPr="00173D22">
        <w:rPr>
          <w:rFonts w:ascii="Palatino Linotype" w:hAnsi="Palatino Linotype"/>
          <w:b/>
          <w:sz w:val="22"/>
          <w:szCs w:val="22"/>
        </w:rPr>
        <w:t xml:space="preserve"> </w:t>
      </w:r>
      <w:r w:rsidRPr="00173D22">
        <w:rPr>
          <w:rFonts w:ascii="Palatino Linotype" w:hAnsi="Palatino Linotype"/>
          <w:sz w:val="22"/>
          <w:szCs w:val="22"/>
        </w:rPr>
        <w:t xml:space="preserve">The Project is anticipated to result in emissions of Greenhouse Gas (GHG) through construction; however, to a much lesser extent that operation of the facility.  Operational emissions would be reduced by 15% or greater energy consumption through constructing the Jail to LEED Gold standard.  However, the reduction </w:t>
      </w:r>
      <w:r w:rsidR="00573319" w:rsidRPr="00173D22">
        <w:rPr>
          <w:rFonts w:ascii="Palatino Linotype" w:hAnsi="Palatino Linotype"/>
          <w:sz w:val="22"/>
          <w:szCs w:val="22"/>
        </w:rPr>
        <w:t>alone</w:t>
      </w:r>
      <w:r w:rsidRPr="00173D22">
        <w:rPr>
          <w:rFonts w:ascii="Palatino Linotype" w:hAnsi="Palatino Linotype"/>
          <w:sz w:val="22"/>
          <w:szCs w:val="22"/>
        </w:rPr>
        <w:t xml:space="preserve"> would not reduce total operation emissions to less than the threshold, and operational GHGs associated with the </w:t>
      </w:r>
      <w:r w:rsidR="00C24B90" w:rsidRPr="00173D22">
        <w:rPr>
          <w:rFonts w:ascii="Palatino Linotype" w:hAnsi="Palatino Linotype"/>
          <w:sz w:val="22"/>
          <w:szCs w:val="22"/>
        </w:rPr>
        <w:t>Project</w:t>
      </w:r>
      <w:r w:rsidRPr="00173D22">
        <w:rPr>
          <w:rFonts w:ascii="Palatino Linotype" w:hAnsi="Palatino Linotype"/>
          <w:sz w:val="22"/>
          <w:szCs w:val="22"/>
        </w:rPr>
        <w:t xml:space="preserve"> would result</w:t>
      </w:r>
      <w:r w:rsidR="00C24B90" w:rsidRPr="00173D22">
        <w:rPr>
          <w:rFonts w:ascii="Palatino Linotype" w:hAnsi="Palatino Linotype"/>
          <w:sz w:val="22"/>
          <w:szCs w:val="22"/>
        </w:rPr>
        <w:t xml:space="preserve"> in</w:t>
      </w:r>
      <w:r w:rsidRPr="00173D22">
        <w:rPr>
          <w:rFonts w:ascii="Palatino Linotype" w:hAnsi="Palatino Linotype"/>
          <w:sz w:val="22"/>
          <w:szCs w:val="22"/>
        </w:rPr>
        <w:t xml:space="preserve"> impacts considered significant and unavoidable.</w:t>
      </w:r>
    </w:p>
    <w:p w:rsidR="008A36D5" w:rsidRPr="00173D22" w:rsidRDefault="008A36D5" w:rsidP="008A36D5">
      <w:pPr>
        <w:tabs>
          <w:tab w:val="left" w:pos="360"/>
        </w:tabs>
        <w:rPr>
          <w:rFonts w:ascii="Palatino Linotype" w:hAnsi="Palatino Linotype"/>
          <w:sz w:val="22"/>
          <w:szCs w:val="22"/>
        </w:rPr>
      </w:pPr>
    </w:p>
    <w:p w:rsidR="002E533E" w:rsidRPr="00204504" w:rsidRDefault="002E533E" w:rsidP="0094211F">
      <w:pPr>
        <w:keepNext/>
        <w:ind w:left="720" w:hanging="720"/>
        <w:rPr>
          <w:rFonts w:ascii="Palatino Linotype" w:hAnsi="Palatino Linotype" w:cs="Calibri"/>
          <w:b/>
          <w:sz w:val="22"/>
          <w:szCs w:val="22"/>
        </w:rPr>
      </w:pPr>
      <w:r>
        <w:rPr>
          <w:rFonts w:ascii="Palatino Linotype" w:hAnsi="Palatino Linotype" w:cs="Calibri"/>
          <w:b/>
          <w:sz w:val="22"/>
          <w:szCs w:val="22"/>
        </w:rPr>
        <w:t>E.</w:t>
      </w:r>
      <w:r>
        <w:rPr>
          <w:rFonts w:ascii="Palatino Linotype" w:hAnsi="Palatino Linotype" w:cs="Calibri"/>
          <w:b/>
          <w:sz w:val="22"/>
          <w:szCs w:val="22"/>
        </w:rPr>
        <w:tab/>
      </w:r>
      <w:r w:rsidRPr="00204504">
        <w:rPr>
          <w:rFonts w:ascii="Palatino Linotype" w:hAnsi="Palatino Linotype" w:cs="Calibri"/>
          <w:b/>
          <w:sz w:val="22"/>
          <w:szCs w:val="22"/>
        </w:rPr>
        <w:t xml:space="preserve">The </w:t>
      </w:r>
      <w:r>
        <w:rPr>
          <w:rFonts w:ascii="Palatino Linotype" w:hAnsi="Palatino Linotype" w:cs="Calibri"/>
          <w:b/>
          <w:sz w:val="22"/>
          <w:szCs w:val="22"/>
        </w:rPr>
        <w:t>Safety</w:t>
      </w:r>
      <w:r w:rsidRPr="00204504">
        <w:rPr>
          <w:rFonts w:ascii="Palatino Linotype" w:hAnsi="Palatino Linotype" w:cs="Calibri"/>
          <w:b/>
          <w:sz w:val="22"/>
          <w:szCs w:val="22"/>
        </w:rPr>
        <w:t xml:space="preserve"> Element:</w:t>
      </w:r>
    </w:p>
    <w:p w:rsidR="002E533E" w:rsidRPr="00C24B90" w:rsidRDefault="002E533E" w:rsidP="0094211F">
      <w:pPr>
        <w:keepNext/>
        <w:ind w:left="720" w:hanging="720"/>
        <w:rPr>
          <w:rFonts w:ascii="Palatino Linotype" w:hAnsi="Palatino Linotype" w:cs="Calibri"/>
          <w:sz w:val="22"/>
          <w:szCs w:val="22"/>
        </w:rPr>
      </w:pPr>
    </w:p>
    <w:p w:rsidR="002E533E" w:rsidRPr="002E533E" w:rsidRDefault="002E533E" w:rsidP="0094211F">
      <w:pPr>
        <w:numPr>
          <w:ilvl w:val="0"/>
          <w:numId w:val="3"/>
        </w:numPr>
        <w:autoSpaceDE w:val="0"/>
        <w:autoSpaceDN w:val="0"/>
        <w:adjustRightInd w:val="0"/>
        <w:rPr>
          <w:rFonts w:ascii="Palatino Linotype" w:hAnsi="Palatino Linotype"/>
          <w:sz w:val="22"/>
          <w:szCs w:val="22"/>
        </w:rPr>
      </w:pPr>
      <w:r w:rsidRPr="0094211F">
        <w:rPr>
          <w:rFonts w:ascii="Palatino Linotype" w:hAnsi="Palatino Linotype"/>
          <w:b/>
          <w:sz w:val="22"/>
          <w:szCs w:val="22"/>
        </w:rPr>
        <w:t xml:space="preserve">Policy </w:t>
      </w:r>
      <w:r w:rsidRPr="0094211F">
        <w:rPr>
          <w:rFonts w:ascii="Palatino Linotype" w:hAnsi="Palatino Linotype" w:cs="Calibri-Bold"/>
          <w:b/>
          <w:bCs/>
          <w:sz w:val="22"/>
          <w:szCs w:val="22"/>
          <w:u w:val="single"/>
        </w:rPr>
        <w:t>SAF</w:t>
      </w:r>
      <w:r w:rsidRPr="0094211F">
        <w:rPr>
          <w:rFonts w:ascii="Palatino Linotype" w:hAnsi="Palatino Linotype"/>
          <w:b/>
          <w:sz w:val="22"/>
          <w:szCs w:val="22"/>
        </w:rPr>
        <w:t>-20</w:t>
      </w:r>
      <w:r w:rsidRPr="002E533E">
        <w:rPr>
          <w:rFonts w:ascii="Palatino Linotype" w:hAnsi="Palatino Linotype"/>
          <w:sz w:val="22"/>
          <w:szCs w:val="22"/>
        </w:rPr>
        <w:t>: All new development shall comply with established fire safety standards. Design plans shall be referred to the appropriate fire agency for comment as to:</w:t>
      </w:r>
    </w:p>
    <w:p w:rsidR="002E533E" w:rsidRPr="002E533E" w:rsidRDefault="002E533E" w:rsidP="002E533E">
      <w:pPr>
        <w:tabs>
          <w:tab w:val="left" w:pos="360"/>
        </w:tabs>
        <w:ind w:left="1080" w:hanging="360"/>
        <w:rPr>
          <w:rFonts w:ascii="Palatino Linotype" w:hAnsi="Palatino Linotype"/>
          <w:sz w:val="22"/>
          <w:szCs w:val="22"/>
        </w:rPr>
      </w:pPr>
      <w:r w:rsidRPr="002E533E">
        <w:rPr>
          <w:rFonts w:ascii="Palatino Linotype" w:hAnsi="Palatino Linotype"/>
          <w:sz w:val="22"/>
          <w:szCs w:val="22"/>
        </w:rPr>
        <w:t>1)</w:t>
      </w:r>
      <w:r>
        <w:rPr>
          <w:rFonts w:ascii="Palatino Linotype" w:hAnsi="Palatino Linotype"/>
          <w:sz w:val="22"/>
          <w:szCs w:val="22"/>
        </w:rPr>
        <w:tab/>
      </w:r>
      <w:r w:rsidRPr="002E533E">
        <w:rPr>
          <w:rFonts w:ascii="Palatino Linotype" w:hAnsi="Palatino Linotype"/>
          <w:sz w:val="22"/>
          <w:szCs w:val="22"/>
        </w:rPr>
        <w:t>Adequacy of water supply.</w:t>
      </w:r>
    </w:p>
    <w:p w:rsidR="002E533E" w:rsidRPr="002E533E" w:rsidRDefault="002E533E" w:rsidP="002E533E">
      <w:pPr>
        <w:tabs>
          <w:tab w:val="left" w:pos="360"/>
        </w:tabs>
        <w:ind w:left="1080" w:hanging="360"/>
        <w:rPr>
          <w:rFonts w:ascii="Palatino Linotype" w:hAnsi="Palatino Linotype"/>
          <w:sz w:val="22"/>
          <w:szCs w:val="22"/>
        </w:rPr>
      </w:pPr>
      <w:r w:rsidRPr="002E533E">
        <w:rPr>
          <w:rFonts w:ascii="Palatino Linotype" w:hAnsi="Palatino Linotype"/>
          <w:sz w:val="22"/>
          <w:szCs w:val="22"/>
        </w:rPr>
        <w:t>2)</w:t>
      </w:r>
      <w:r>
        <w:rPr>
          <w:rFonts w:ascii="Palatino Linotype" w:hAnsi="Palatino Linotype"/>
          <w:sz w:val="22"/>
          <w:szCs w:val="22"/>
        </w:rPr>
        <w:tab/>
      </w:r>
      <w:r w:rsidRPr="002E533E">
        <w:rPr>
          <w:rFonts w:ascii="Palatino Linotype" w:hAnsi="Palatino Linotype"/>
          <w:sz w:val="22"/>
          <w:szCs w:val="22"/>
        </w:rPr>
        <w:t>Site design for fire department access in and around structures.</w:t>
      </w:r>
    </w:p>
    <w:p w:rsidR="002E533E" w:rsidRPr="002E533E" w:rsidRDefault="002E533E" w:rsidP="002E533E">
      <w:pPr>
        <w:tabs>
          <w:tab w:val="left" w:pos="360"/>
        </w:tabs>
        <w:ind w:left="1080" w:hanging="360"/>
        <w:rPr>
          <w:rFonts w:ascii="Palatino Linotype" w:hAnsi="Palatino Linotype"/>
          <w:sz w:val="22"/>
          <w:szCs w:val="22"/>
        </w:rPr>
      </w:pPr>
      <w:r w:rsidRPr="002E533E">
        <w:rPr>
          <w:rFonts w:ascii="Palatino Linotype" w:hAnsi="Palatino Linotype"/>
          <w:sz w:val="22"/>
          <w:szCs w:val="22"/>
        </w:rPr>
        <w:t>3)</w:t>
      </w:r>
      <w:r>
        <w:rPr>
          <w:rFonts w:ascii="Palatino Linotype" w:hAnsi="Palatino Linotype"/>
          <w:sz w:val="22"/>
          <w:szCs w:val="22"/>
        </w:rPr>
        <w:tab/>
      </w:r>
      <w:r w:rsidRPr="002E533E">
        <w:rPr>
          <w:rFonts w:ascii="Palatino Linotype" w:hAnsi="Palatino Linotype"/>
          <w:sz w:val="22"/>
          <w:szCs w:val="22"/>
        </w:rPr>
        <w:t>Ability for a safe and efficient fire department response.</w:t>
      </w:r>
    </w:p>
    <w:p w:rsidR="002E533E" w:rsidRPr="002E533E" w:rsidRDefault="002E533E" w:rsidP="002E533E">
      <w:pPr>
        <w:tabs>
          <w:tab w:val="left" w:pos="360"/>
        </w:tabs>
        <w:ind w:left="1080" w:hanging="360"/>
        <w:rPr>
          <w:rFonts w:ascii="Palatino Linotype" w:hAnsi="Palatino Linotype"/>
          <w:sz w:val="22"/>
          <w:szCs w:val="22"/>
        </w:rPr>
      </w:pPr>
      <w:r w:rsidRPr="002E533E">
        <w:rPr>
          <w:rFonts w:ascii="Palatino Linotype" w:hAnsi="Palatino Linotype"/>
          <w:sz w:val="22"/>
          <w:szCs w:val="22"/>
        </w:rPr>
        <w:t>4)</w:t>
      </w:r>
      <w:r>
        <w:rPr>
          <w:rFonts w:ascii="Palatino Linotype" w:hAnsi="Palatino Linotype"/>
          <w:sz w:val="22"/>
          <w:szCs w:val="22"/>
        </w:rPr>
        <w:tab/>
      </w:r>
      <w:r w:rsidRPr="002E533E">
        <w:rPr>
          <w:rFonts w:ascii="Palatino Linotype" w:hAnsi="Palatino Linotype"/>
          <w:sz w:val="22"/>
          <w:szCs w:val="22"/>
        </w:rPr>
        <w:t>Traffic flow and ingress/egress for residents and emergency vehicles.</w:t>
      </w:r>
    </w:p>
    <w:p w:rsidR="002E533E" w:rsidRPr="002E533E" w:rsidRDefault="002E533E" w:rsidP="002E533E">
      <w:pPr>
        <w:tabs>
          <w:tab w:val="left" w:pos="360"/>
        </w:tabs>
        <w:ind w:left="1080" w:hanging="360"/>
        <w:rPr>
          <w:rFonts w:ascii="Palatino Linotype" w:hAnsi="Palatino Linotype"/>
          <w:sz w:val="22"/>
          <w:szCs w:val="22"/>
        </w:rPr>
      </w:pPr>
      <w:r w:rsidRPr="002E533E">
        <w:rPr>
          <w:rFonts w:ascii="Palatino Linotype" w:hAnsi="Palatino Linotype"/>
          <w:sz w:val="22"/>
          <w:szCs w:val="22"/>
        </w:rPr>
        <w:t>5)</w:t>
      </w:r>
      <w:r>
        <w:rPr>
          <w:rFonts w:ascii="Palatino Linotype" w:hAnsi="Palatino Linotype"/>
          <w:sz w:val="22"/>
          <w:szCs w:val="22"/>
        </w:rPr>
        <w:tab/>
      </w:r>
      <w:r w:rsidRPr="002E533E">
        <w:rPr>
          <w:rFonts w:ascii="Palatino Linotype" w:hAnsi="Palatino Linotype"/>
          <w:sz w:val="22"/>
          <w:szCs w:val="22"/>
        </w:rPr>
        <w:t>Site-specific built-in fire protection.</w:t>
      </w:r>
    </w:p>
    <w:p w:rsidR="002E533E" w:rsidRDefault="002E533E" w:rsidP="002E533E">
      <w:pPr>
        <w:tabs>
          <w:tab w:val="left" w:pos="360"/>
        </w:tabs>
        <w:ind w:left="1080" w:hanging="360"/>
        <w:rPr>
          <w:rFonts w:ascii="Palatino Linotype" w:hAnsi="Palatino Linotype"/>
          <w:sz w:val="22"/>
          <w:szCs w:val="22"/>
        </w:rPr>
      </w:pPr>
      <w:r w:rsidRPr="002E533E">
        <w:rPr>
          <w:rFonts w:ascii="Palatino Linotype" w:hAnsi="Palatino Linotype"/>
          <w:sz w:val="22"/>
          <w:szCs w:val="22"/>
        </w:rPr>
        <w:t>6)</w:t>
      </w:r>
      <w:r>
        <w:rPr>
          <w:rFonts w:ascii="Palatino Linotype" w:hAnsi="Palatino Linotype"/>
          <w:sz w:val="22"/>
          <w:szCs w:val="22"/>
        </w:rPr>
        <w:tab/>
      </w:r>
      <w:r w:rsidRPr="002E533E">
        <w:rPr>
          <w:rFonts w:ascii="Palatino Linotype" w:hAnsi="Palatino Linotype"/>
          <w:sz w:val="22"/>
          <w:szCs w:val="22"/>
        </w:rPr>
        <w:t>Potential impacts to emergency services and fire department response.</w:t>
      </w:r>
    </w:p>
    <w:p w:rsidR="00802989" w:rsidRDefault="00802989" w:rsidP="002E533E">
      <w:pPr>
        <w:tabs>
          <w:tab w:val="left" w:pos="360"/>
        </w:tabs>
        <w:ind w:left="1080" w:hanging="360"/>
        <w:rPr>
          <w:rFonts w:ascii="Palatino Linotype" w:hAnsi="Palatino Linotype"/>
          <w:sz w:val="22"/>
          <w:szCs w:val="22"/>
        </w:rPr>
      </w:pPr>
    </w:p>
    <w:p w:rsidR="009A1D8E" w:rsidRPr="0001035B" w:rsidRDefault="009A1D8E" w:rsidP="009A1D8E">
      <w:pPr>
        <w:ind w:left="360"/>
        <w:rPr>
          <w:rFonts w:ascii="Palatino Linotype" w:hAnsi="Palatino Linotype"/>
          <w:sz w:val="22"/>
          <w:szCs w:val="22"/>
          <w:u w:val="single"/>
        </w:rPr>
      </w:pPr>
      <w:r w:rsidRPr="00C24B90">
        <w:rPr>
          <w:rFonts w:ascii="Palatino Linotype" w:hAnsi="Palatino Linotype"/>
          <w:b/>
          <w:i/>
          <w:sz w:val="22"/>
          <w:szCs w:val="22"/>
          <w:u w:val="single"/>
        </w:rPr>
        <w:t>Conclusion</w:t>
      </w:r>
      <w:r w:rsidRPr="0001035B">
        <w:rPr>
          <w:rFonts w:ascii="Palatino Linotype" w:hAnsi="Palatino Linotype"/>
          <w:sz w:val="22"/>
          <w:szCs w:val="22"/>
        </w:rPr>
        <w:t>:</w:t>
      </w:r>
      <w:r w:rsidRPr="0001035B">
        <w:rPr>
          <w:rFonts w:ascii="Palatino Linotype" w:hAnsi="Palatino Linotype"/>
          <w:sz w:val="22"/>
          <w:szCs w:val="22"/>
        </w:rPr>
        <w:tab/>
      </w:r>
      <w:r>
        <w:rPr>
          <w:rFonts w:ascii="Palatino Linotype" w:hAnsi="Palatino Linotype"/>
          <w:sz w:val="22"/>
          <w:szCs w:val="22"/>
        </w:rPr>
        <w:t>Consistent.</w:t>
      </w:r>
    </w:p>
    <w:p w:rsidR="009A1D8E" w:rsidRDefault="009A1D8E" w:rsidP="009A1D8E">
      <w:pPr>
        <w:ind w:left="360"/>
        <w:rPr>
          <w:rFonts w:ascii="Palatino Linotype" w:hAnsi="Palatino Linotype"/>
          <w:sz w:val="22"/>
          <w:szCs w:val="22"/>
        </w:rPr>
      </w:pPr>
    </w:p>
    <w:p w:rsidR="009A1D8E" w:rsidRPr="00173D22" w:rsidRDefault="009A1D8E" w:rsidP="009A1D8E">
      <w:pPr>
        <w:pStyle w:val="Default"/>
        <w:ind w:left="360"/>
        <w:rPr>
          <w:rFonts w:ascii="Palatino Linotype" w:hAnsi="Palatino Linotype"/>
          <w:sz w:val="22"/>
          <w:szCs w:val="22"/>
        </w:rPr>
      </w:pPr>
      <w:r w:rsidRPr="00C24B90">
        <w:rPr>
          <w:rFonts w:ascii="Palatino Linotype" w:hAnsi="Palatino Linotype"/>
          <w:b/>
          <w:i/>
          <w:sz w:val="22"/>
          <w:szCs w:val="22"/>
          <w:u w:val="single"/>
        </w:rPr>
        <w:t>Analysis</w:t>
      </w:r>
      <w:r w:rsidRPr="00C24B90">
        <w:rPr>
          <w:rFonts w:ascii="Palatino Linotype" w:hAnsi="Palatino Linotype"/>
          <w:i/>
          <w:sz w:val="22"/>
          <w:szCs w:val="22"/>
        </w:rPr>
        <w:t xml:space="preserve">:  </w:t>
      </w:r>
      <w:r w:rsidR="00C81315" w:rsidRPr="00173D22">
        <w:rPr>
          <w:rFonts w:ascii="Palatino Linotype" w:hAnsi="Palatino Linotype"/>
          <w:sz w:val="22"/>
          <w:szCs w:val="22"/>
        </w:rPr>
        <w:t>The Project w</w:t>
      </w:r>
      <w:r w:rsidR="00C24B90" w:rsidRPr="00173D22">
        <w:rPr>
          <w:rFonts w:ascii="Palatino Linotype" w:hAnsi="Palatino Linotype"/>
          <w:sz w:val="22"/>
          <w:szCs w:val="22"/>
        </w:rPr>
        <w:t>ill</w:t>
      </w:r>
      <w:r w:rsidR="00C81315" w:rsidRPr="00173D22">
        <w:rPr>
          <w:rFonts w:ascii="Palatino Linotype" w:hAnsi="Palatino Linotype"/>
          <w:sz w:val="22"/>
          <w:szCs w:val="22"/>
        </w:rPr>
        <w:t xml:space="preserve"> be designed to comply with all established fire safety and building standards to ensure adequate water supply, access, sufficient ingress/egress for emergency vehicles, employees and visitors to the Jail, and established protocols to ensure the safety and wellbeing of employees, visitors and emergency response teams entering and existing the Jail.</w:t>
      </w:r>
    </w:p>
    <w:p w:rsidR="00802989" w:rsidRPr="00173D22" w:rsidRDefault="00802989" w:rsidP="001D4407">
      <w:pPr>
        <w:tabs>
          <w:tab w:val="left" w:pos="360"/>
        </w:tabs>
        <w:rPr>
          <w:rFonts w:ascii="Palatino Linotype" w:hAnsi="Palatino Linotype"/>
          <w:sz w:val="22"/>
          <w:szCs w:val="22"/>
        </w:rPr>
      </w:pPr>
    </w:p>
    <w:sectPr w:rsidR="00802989" w:rsidRPr="00173D22" w:rsidSect="005D31A0">
      <w:headerReference w:type="default" r:id="rId14"/>
      <w:footerReference w:type="default" r:id="rId15"/>
      <w:headerReference w:type="first" r:id="rId16"/>
      <w:footerReference w:type="first" r:id="rId17"/>
      <w:pgSz w:w="12240" w:h="15840" w:code="1"/>
      <w:pgMar w:top="1152" w:right="1152" w:bottom="1440" w:left="1152"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532" w:rsidRDefault="00D40532">
      <w:r>
        <w:separator/>
      </w:r>
    </w:p>
  </w:endnote>
  <w:endnote w:type="continuationSeparator" w:id="0">
    <w:p w:rsidR="00D40532" w:rsidRDefault="00D4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3">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13" w:rsidRDefault="00F04C13" w:rsidP="00F04C13">
    <w:pPr>
      <w:pStyle w:val="Footer"/>
      <w:rPr>
        <w:sz w:val="16"/>
        <w:szCs w:val="16"/>
      </w:rPr>
    </w:pPr>
    <w:r w:rsidRPr="00F04C13">
      <w:rPr>
        <w:sz w:val="16"/>
        <w:szCs w:val="16"/>
      </w:rPr>
      <w:t>cc\D\P</w:t>
    </w:r>
    <w:r>
      <w:rPr>
        <w:sz w:val="16"/>
        <w:szCs w:val="16"/>
      </w:rPr>
      <w:t>l</w:t>
    </w:r>
    <w:r w:rsidR="00FF3862">
      <w:rPr>
        <w:sz w:val="16"/>
        <w:szCs w:val="16"/>
      </w:rPr>
      <w:t>\New Jail\</w:t>
    </w:r>
    <w:proofErr w:type="spellStart"/>
    <w:r w:rsidR="00FF3862">
      <w:rPr>
        <w:sz w:val="16"/>
        <w:szCs w:val="16"/>
      </w:rPr>
      <w:t>GPConsistencyMemo</w:t>
    </w:r>
    <w:r w:rsidRPr="00F04C13">
      <w:rPr>
        <w:sz w:val="16"/>
        <w:szCs w:val="16"/>
      </w:rPr>
      <w:t>.docx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05" w:rsidRPr="00F67B06" w:rsidRDefault="00607605" w:rsidP="00AE7480">
    <w:pPr>
      <w:pStyle w:val="Footer"/>
      <w:tabs>
        <w:tab w:val="clear" w:pos="4320"/>
        <w:tab w:val="center" w:pos="-180"/>
        <w:tab w:val="left" w:pos="1620"/>
        <w:tab w:val="left" w:pos="3510"/>
        <w:tab w:val="left" w:pos="3600"/>
        <w:tab w:val="left" w:pos="6390"/>
        <w:tab w:val="left" w:pos="8640"/>
        <w:tab w:val="right" w:pos="10260"/>
      </w:tabs>
      <w:ind w:left="-270" w:right="-270"/>
      <w:rPr>
        <w:rFonts w:ascii="Palatino Linotype" w:hAnsi="Palatino Linotype"/>
        <w:sz w:val="20"/>
        <w:szCs w:val="20"/>
      </w:rPr>
    </w:pPr>
    <w:r w:rsidRPr="00F67B06">
      <w:rPr>
        <w:rFonts w:ascii="Palatino Linotype" w:hAnsi="Palatino Linotype"/>
        <w:sz w:val="20"/>
        <w:szCs w:val="20"/>
      </w:rPr>
      <w:t>________________________________________________________________________________________________________</w:t>
    </w:r>
  </w:p>
  <w:tbl>
    <w:tblPr>
      <w:tblStyle w:val="TableGrid"/>
      <w:tblW w:w="104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63"/>
      <w:gridCol w:w="1890"/>
      <w:gridCol w:w="2508"/>
      <w:gridCol w:w="2164"/>
      <w:gridCol w:w="1979"/>
    </w:tblGrid>
    <w:tr w:rsidR="00AE7480" w:rsidTr="00CE2970">
      <w:trPr>
        <w:jc w:val="center"/>
      </w:trPr>
      <w:tc>
        <w:tcPr>
          <w:tcW w:w="1863"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Planning Division</w:t>
          </w:r>
        </w:p>
      </w:tc>
      <w:tc>
        <w:tcPr>
          <w:tcW w:w="1890"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Building Division</w:t>
          </w:r>
        </w:p>
      </w:tc>
      <w:tc>
        <w:tcPr>
          <w:tcW w:w="2508"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Engineering &amp; Conservation</w:t>
          </w:r>
        </w:p>
      </w:tc>
      <w:tc>
        <w:tcPr>
          <w:tcW w:w="2164"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Environmental Health</w:t>
          </w:r>
        </w:p>
      </w:tc>
      <w:tc>
        <w:tcPr>
          <w:tcW w:w="1979" w:type="dxa"/>
          <w:noWrap/>
        </w:tcPr>
        <w:p w:rsidR="00AE7480" w:rsidRPr="005D279C"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Parks &amp; Open Space</w:t>
          </w:r>
        </w:p>
      </w:tc>
    </w:tr>
    <w:tr w:rsidR="00AE7480" w:rsidTr="00CE2970">
      <w:trPr>
        <w:jc w:val="center"/>
      </w:trPr>
      <w:tc>
        <w:tcPr>
          <w:tcW w:w="1863"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(707) 253-4417</w:t>
          </w:r>
        </w:p>
      </w:tc>
      <w:tc>
        <w:tcPr>
          <w:tcW w:w="1890"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(707) 253-4417</w:t>
          </w:r>
        </w:p>
      </w:tc>
      <w:tc>
        <w:tcPr>
          <w:tcW w:w="2508"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(707) 253-4417</w:t>
          </w:r>
        </w:p>
      </w:tc>
      <w:tc>
        <w:tcPr>
          <w:tcW w:w="2164"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(707) 253-4471</w:t>
          </w:r>
        </w:p>
      </w:tc>
      <w:tc>
        <w:tcPr>
          <w:tcW w:w="1979" w:type="dxa"/>
          <w:noWrap/>
        </w:tcPr>
        <w:p w:rsidR="00AE7480" w:rsidRDefault="00AE7480" w:rsidP="00CE2970">
          <w:pPr>
            <w:pStyle w:val="Footer"/>
            <w:tabs>
              <w:tab w:val="clear" w:pos="4320"/>
              <w:tab w:val="clear" w:pos="8640"/>
              <w:tab w:val="center" w:pos="-180"/>
            </w:tabs>
            <w:jc w:val="center"/>
            <w:rPr>
              <w:rFonts w:ascii="Arial Narrow" w:hAnsi="Arial Narrow"/>
              <w:sz w:val="20"/>
              <w:szCs w:val="20"/>
            </w:rPr>
          </w:pPr>
          <w:r w:rsidRPr="005D279C">
            <w:rPr>
              <w:rFonts w:ascii="Arial Narrow" w:hAnsi="Arial Narrow"/>
              <w:sz w:val="20"/>
              <w:szCs w:val="20"/>
            </w:rPr>
            <w:t>(707) 259-5933</w:t>
          </w:r>
        </w:p>
      </w:tc>
    </w:tr>
  </w:tbl>
  <w:p w:rsidR="00607605" w:rsidRPr="005D279C" w:rsidRDefault="00607605" w:rsidP="00AE7480">
    <w:pPr>
      <w:pStyle w:val="Footer"/>
      <w:tabs>
        <w:tab w:val="clear" w:pos="4320"/>
        <w:tab w:val="clear" w:pos="8640"/>
        <w:tab w:val="center" w:pos="-180"/>
      </w:tabs>
      <w:ind w:left="-270" w:right="-270"/>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532" w:rsidRDefault="00D40532">
      <w:r>
        <w:separator/>
      </w:r>
    </w:p>
  </w:footnote>
  <w:footnote w:type="continuationSeparator" w:id="0">
    <w:p w:rsidR="00D40532" w:rsidRDefault="00D4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07" w:rsidRDefault="001D4407" w:rsidP="001D4407">
    <w:pPr>
      <w:pStyle w:val="Footer"/>
      <w:rPr>
        <w:rFonts w:ascii="Palatino Linotype" w:hAnsi="Palatino Linotype"/>
        <w:sz w:val="20"/>
        <w:szCs w:val="20"/>
      </w:rPr>
    </w:pPr>
    <w:r w:rsidRPr="001D4407">
      <w:rPr>
        <w:rFonts w:ascii="Palatino Linotype" w:hAnsi="Palatino Linotype"/>
        <w:sz w:val="20"/>
        <w:szCs w:val="20"/>
      </w:rPr>
      <w:t>Pacific Coast Site</w:t>
    </w:r>
  </w:p>
  <w:p w:rsidR="001D4407" w:rsidRPr="001D4407" w:rsidRDefault="001D4407" w:rsidP="001D4407">
    <w:pPr>
      <w:pStyle w:val="Footer"/>
      <w:rPr>
        <w:rFonts w:ascii="Palatino Linotype" w:hAnsi="Palatino Linotype"/>
        <w:sz w:val="20"/>
        <w:szCs w:val="20"/>
      </w:rPr>
    </w:pPr>
    <w:r>
      <w:rPr>
        <w:rFonts w:ascii="Palatino Linotype" w:hAnsi="Palatino Linotype"/>
        <w:sz w:val="20"/>
        <w:szCs w:val="20"/>
      </w:rPr>
      <w:t xml:space="preserve">  General Plan Consistency Analysis</w:t>
    </w:r>
  </w:p>
  <w:p w:rsidR="001D4407" w:rsidRPr="001D4407" w:rsidRDefault="001D4407" w:rsidP="001D4407">
    <w:pPr>
      <w:pStyle w:val="Footer"/>
      <w:rPr>
        <w:rFonts w:ascii="Palatino Linotype" w:hAnsi="Palatino Linotype"/>
        <w:sz w:val="20"/>
        <w:szCs w:val="20"/>
      </w:rPr>
    </w:pPr>
    <w:r w:rsidRPr="001D4407">
      <w:rPr>
        <w:rFonts w:ascii="Palatino Linotype" w:hAnsi="Palatino Linotype"/>
        <w:sz w:val="20"/>
        <w:szCs w:val="20"/>
      </w:rPr>
      <w:t>April 8, 2014</w:t>
    </w:r>
  </w:p>
  <w:p w:rsidR="001D4407" w:rsidRPr="001D4407" w:rsidRDefault="001D4407" w:rsidP="001D4407">
    <w:pPr>
      <w:pStyle w:val="Footer"/>
      <w:rPr>
        <w:rFonts w:ascii="Palatino Linotype" w:hAnsi="Palatino Linotype"/>
        <w:sz w:val="20"/>
        <w:szCs w:val="20"/>
      </w:rPr>
    </w:pPr>
    <w:r w:rsidRPr="001D4407">
      <w:rPr>
        <w:rFonts w:ascii="Palatino Linotype" w:hAnsi="Palatino Linotype"/>
        <w:sz w:val="20"/>
        <w:szCs w:val="20"/>
      </w:rPr>
      <w:t xml:space="preserve">Page </w:t>
    </w:r>
    <w:r w:rsidRPr="001D4407">
      <w:rPr>
        <w:rFonts w:ascii="Palatino Linotype" w:hAnsi="Palatino Linotype"/>
        <w:sz w:val="20"/>
        <w:szCs w:val="20"/>
      </w:rPr>
      <w:fldChar w:fldCharType="begin"/>
    </w:r>
    <w:r w:rsidRPr="001D4407">
      <w:rPr>
        <w:rFonts w:ascii="Palatino Linotype" w:hAnsi="Palatino Linotype"/>
        <w:sz w:val="20"/>
        <w:szCs w:val="20"/>
      </w:rPr>
      <w:instrText xml:space="preserve"> PAGE  \* Arabic  \* MERGEFORMAT </w:instrText>
    </w:r>
    <w:r w:rsidRPr="001D4407">
      <w:rPr>
        <w:rFonts w:ascii="Palatino Linotype" w:hAnsi="Palatino Linotype"/>
        <w:sz w:val="20"/>
        <w:szCs w:val="20"/>
      </w:rPr>
      <w:fldChar w:fldCharType="separate"/>
    </w:r>
    <w:r w:rsidR="00504547">
      <w:rPr>
        <w:rFonts w:ascii="Palatino Linotype" w:hAnsi="Palatino Linotype"/>
        <w:noProof/>
        <w:sz w:val="20"/>
        <w:szCs w:val="20"/>
      </w:rPr>
      <w:t>2</w:t>
    </w:r>
    <w:r w:rsidRPr="001D4407">
      <w:rPr>
        <w:rFonts w:ascii="Palatino Linotype" w:hAnsi="Palatino Linotype"/>
        <w:sz w:val="20"/>
        <w:szCs w:val="20"/>
      </w:rPr>
      <w:fldChar w:fldCharType="end"/>
    </w:r>
  </w:p>
  <w:p w:rsidR="001D4407" w:rsidRPr="001D4407" w:rsidRDefault="001D4407" w:rsidP="001D4407">
    <w:pPr>
      <w:pStyle w:val="Footer"/>
      <w:rPr>
        <w:rFonts w:ascii="Palatino Linotype" w:hAnsi="Palatino Linotype"/>
        <w:sz w:val="20"/>
        <w:szCs w:val="20"/>
      </w:rPr>
    </w:pPr>
  </w:p>
  <w:p w:rsidR="001D4407" w:rsidRPr="001D4407" w:rsidRDefault="001D4407">
    <w:pPr>
      <w:pStyle w:val="Header"/>
      <w:rPr>
        <w:rFonts w:ascii="Palatino Linotype" w:hAnsi="Palatino Linotyp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05" w:rsidRDefault="00D20CAC" w:rsidP="00FA5BE2">
    <w:pPr>
      <w:tabs>
        <w:tab w:val="left" w:pos="7380"/>
      </w:tabs>
      <w:jc w:val="right"/>
      <w:rPr>
        <w:rFonts w:ascii="Arial" w:hAnsi="Arial" w:cs="Arial"/>
        <w:b/>
        <w:sz w:val="16"/>
        <w:szCs w:val="16"/>
      </w:rPr>
    </w:pPr>
    <w:r>
      <w:rPr>
        <w:noProof/>
      </w:rPr>
      <w:drawing>
        <wp:anchor distT="0" distB="0" distL="114300" distR="114300" simplePos="0" relativeHeight="251657728" behindDoc="0" locked="0" layoutInCell="1" allowOverlap="1" wp14:anchorId="2DF6A158" wp14:editId="699869F5">
          <wp:simplePos x="0" y="0"/>
          <wp:positionH relativeFrom="column">
            <wp:posOffset>-40005</wp:posOffset>
          </wp:positionH>
          <wp:positionV relativeFrom="paragraph">
            <wp:posOffset>-81915</wp:posOffset>
          </wp:positionV>
          <wp:extent cx="1051560" cy="1377315"/>
          <wp:effectExtent l="0" t="0" r="0" b="0"/>
          <wp:wrapSquare wrapText="bothSides"/>
          <wp:docPr id="9" name="Picture 9" descr="Seal_White_NoBorder_458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_White_NoBorder_458x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7605" w:rsidRPr="00FA5BE2" w:rsidRDefault="00607605" w:rsidP="00FA5BE2">
    <w:pPr>
      <w:tabs>
        <w:tab w:val="left" w:pos="7380"/>
      </w:tabs>
      <w:jc w:val="right"/>
      <w:rPr>
        <w:rFonts w:ascii="Arial" w:hAnsi="Arial" w:cs="Arial"/>
        <w:sz w:val="16"/>
        <w:szCs w:val="16"/>
      </w:rPr>
    </w:pPr>
    <w:r w:rsidRPr="00D348D6">
      <w:rPr>
        <w:rFonts w:ascii="Arial" w:hAnsi="Arial" w:cs="Arial"/>
        <w:b/>
        <w:sz w:val="16"/>
        <w:szCs w:val="16"/>
      </w:rPr>
      <w:t xml:space="preserve"> </w:t>
    </w:r>
    <w:r>
      <w:rPr>
        <w:rFonts w:ascii="Arial" w:hAnsi="Arial" w:cs="Arial"/>
        <w:b/>
        <w:sz w:val="16"/>
        <w:szCs w:val="16"/>
      </w:rPr>
      <w:t>Planning, Building &amp; Environmental Services</w:t>
    </w:r>
    <w:r w:rsidRPr="00D348D6">
      <w:rPr>
        <w:rFonts w:ascii="Arial" w:hAnsi="Arial" w:cs="Arial"/>
        <w:b/>
        <w:sz w:val="16"/>
        <w:szCs w:val="16"/>
      </w:rPr>
      <w:br/>
    </w:r>
  </w:p>
  <w:p w:rsidR="00607605" w:rsidRPr="00D348D6" w:rsidRDefault="00607605" w:rsidP="00497909">
    <w:pPr>
      <w:jc w:val="right"/>
      <w:rPr>
        <w:rFonts w:ascii="Arial" w:hAnsi="Arial" w:cs="Arial"/>
        <w:sz w:val="16"/>
        <w:szCs w:val="16"/>
      </w:rPr>
    </w:pPr>
    <w:r>
      <w:rPr>
        <w:rFonts w:ascii="Arial" w:hAnsi="Arial" w:cs="Arial"/>
        <w:sz w:val="16"/>
        <w:szCs w:val="16"/>
      </w:rPr>
      <w:t>1195 Third Street, Suite 210</w:t>
    </w:r>
  </w:p>
  <w:p w:rsidR="00607605" w:rsidRPr="00D348D6" w:rsidRDefault="00607605" w:rsidP="00497909">
    <w:pPr>
      <w:tabs>
        <w:tab w:val="left" w:pos="4148"/>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smartTag w:uri="urn:schemas-microsoft-com:office:smarttags" w:element="place">
      <w:smartTag w:uri="urn:schemas-microsoft-com:office:smarttags" w:element="City">
        <w:r>
          <w:rPr>
            <w:rFonts w:ascii="Arial" w:hAnsi="Arial" w:cs="Arial"/>
            <w:sz w:val="16"/>
            <w:szCs w:val="16"/>
          </w:rPr>
          <w:t>Napa</w:t>
        </w:r>
      </w:smartTag>
      <w:r>
        <w:rPr>
          <w:rFonts w:ascii="Arial" w:hAnsi="Arial" w:cs="Arial"/>
          <w:sz w:val="16"/>
          <w:szCs w:val="16"/>
        </w:rPr>
        <w:t xml:space="preserve">, </w:t>
      </w:r>
      <w:smartTag w:uri="urn:schemas-microsoft-com:office:smarttags" w:element="State">
        <w:r>
          <w:rPr>
            <w:rFonts w:ascii="Arial" w:hAnsi="Arial" w:cs="Arial"/>
            <w:sz w:val="16"/>
            <w:szCs w:val="16"/>
          </w:rPr>
          <w:t>CA</w:t>
        </w:r>
      </w:smartTag>
      <w:r>
        <w:rPr>
          <w:rFonts w:ascii="Arial" w:hAnsi="Arial" w:cs="Arial"/>
          <w:sz w:val="16"/>
          <w:szCs w:val="16"/>
        </w:rPr>
        <w:t xml:space="preserve">  </w:t>
      </w:r>
      <w:smartTag w:uri="urn:schemas-microsoft-com:office:smarttags" w:element="PostalCode">
        <w:r>
          <w:rPr>
            <w:rFonts w:ascii="Arial" w:hAnsi="Arial" w:cs="Arial"/>
            <w:sz w:val="16"/>
            <w:szCs w:val="16"/>
          </w:rPr>
          <w:t>94559</w:t>
        </w:r>
      </w:smartTag>
    </w:smartTag>
    <w:r w:rsidRPr="00D348D6">
      <w:rPr>
        <w:rFonts w:ascii="Arial" w:hAnsi="Arial" w:cs="Arial"/>
        <w:sz w:val="16"/>
        <w:szCs w:val="16"/>
      </w:rPr>
      <w:t xml:space="preserve"> </w:t>
    </w:r>
  </w:p>
  <w:p w:rsidR="00607605" w:rsidRPr="00D348D6" w:rsidRDefault="00607605" w:rsidP="00497909">
    <w:pPr>
      <w:jc w:val="right"/>
      <w:rPr>
        <w:rFonts w:ascii="Arial" w:hAnsi="Arial" w:cs="Arial"/>
        <w:sz w:val="16"/>
        <w:szCs w:val="16"/>
      </w:rPr>
    </w:pPr>
    <w:proofErr w:type="spellStart"/>
    <w:r>
      <w:rPr>
        <w:rFonts w:ascii="Arial" w:hAnsi="Arial" w:cs="Arial"/>
        <w:sz w:val="16"/>
        <w:szCs w:val="16"/>
      </w:rPr>
      <w:t>www.countyofnapa.org</w:t>
    </w:r>
    <w:proofErr w:type="spellEnd"/>
  </w:p>
  <w:p w:rsidR="00607605" w:rsidRPr="00D348D6" w:rsidRDefault="00607605" w:rsidP="00497909">
    <w:pPr>
      <w:jc w:val="right"/>
      <w:rPr>
        <w:rFonts w:ascii="Arial" w:hAnsi="Arial" w:cs="Arial"/>
        <w:sz w:val="16"/>
        <w:szCs w:val="16"/>
      </w:rPr>
    </w:pPr>
  </w:p>
  <w:p w:rsidR="00607605" w:rsidRPr="00D348D6" w:rsidRDefault="002A6B6C" w:rsidP="00497909">
    <w:pPr>
      <w:jc w:val="right"/>
      <w:rPr>
        <w:rFonts w:ascii="Arial" w:hAnsi="Arial" w:cs="Arial"/>
        <w:b/>
        <w:sz w:val="16"/>
        <w:szCs w:val="16"/>
      </w:rPr>
    </w:pPr>
    <w:r>
      <w:rPr>
        <w:rFonts w:ascii="Arial" w:hAnsi="Arial" w:cs="Arial"/>
        <w:b/>
        <w:sz w:val="16"/>
        <w:szCs w:val="16"/>
      </w:rPr>
      <w:t>Pete Parkinson</w:t>
    </w:r>
  </w:p>
  <w:p w:rsidR="00607605" w:rsidRDefault="002A6B6C" w:rsidP="00497909">
    <w:pPr>
      <w:jc w:val="right"/>
      <w:rPr>
        <w:rFonts w:ascii="Arial" w:hAnsi="Arial" w:cs="Arial"/>
        <w:sz w:val="16"/>
        <w:szCs w:val="16"/>
      </w:rPr>
    </w:pPr>
    <w:r>
      <w:rPr>
        <w:rFonts w:ascii="Arial" w:hAnsi="Arial" w:cs="Arial"/>
        <w:sz w:val="16"/>
        <w:szCs w:val="16"/>
      </w:rPr>
      <w:t xml:space="preserve">Interim </w:t>
    </w:r>
    <w:r w:rsidR="00607605">
      <w:rPr>
        <w:rFonts w:ascii="Arial" w:hAnsi="Arial" w:cs="Arial"/>
        <w:sz w:val="16"/>
        <w:szCs w:val="16"/>
      </w:rPr>
      <w:t>Director</w:t>
    </w:r>
  </w:p>
  <w:p w:rsidR="00DD38C7" w:rsidRPr="00D348D6" w:rsidRDefault="00DD38C7" w:rsidP="00497909">
    <w:pPr>
      <w:jc w:val="right"/>
      <w:rPr>
        <w:rFonts w:ascii="Arial" w:hAnsi="Arial" w:cs="Arial"/>
        <w:sz w:val="16"/>
        <w:szCs w:val="16"/>
      </w:rPr>
    </w:pPr>
  </w:p>
  <w:p w:rsidR="00607605" w:rsidRDefault="00607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B1B"/>
    <w:multiLevelType w:val="hybridMultilevel"/>
    <w:tmpl w:val="088AD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102A"/>
    <w:multiLevelType w:val="hybridMultilevel"/>
    <w:tmpl w:val="F2F8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D28A0"/>
    <w:multiLevelType w:val="hybridMultilevel"/>
    <w:tmpl w:val="629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B5146"/>
    <w:multiLevelType w:val="hybridMultilevel"/>
    <w:tmpl w:val="04B0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2591D"/>
    <w:multiLevelType w:val="hybridMultilevel"/>
    <w:tmpl w:val="CF7EC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96B6C"/>
    <w:multiLevelType w:val="hybridMultilevel"/>
    <w:tmpl w:val="47B4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356FA"/>
    <w:multiLevelType w:val="hybridMultilevel"/>
    <w:tmpl w:val="7264E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A4E35"/>
    <w:multiLevelType w:val="hybridMultilevel"/>
    <w:tmpl w:val="9C24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D56"/>
    <w:rsid w:val="00001C29"/>
    <w:rsid w:val="00002D3F"/>
    <w:rsid w:val="000132FC"/>
    <w:rsid w:val="000142AD"/>
    <w:rsid w:val="00015FA1"/>
    <w:rsid w:val="00021A82"/>
    <w:rsid w:val="00021E2E"/>
    <w:rsid w:val="000226A2"/>
    <w:rsid w:val="00022EB0"/>
    <w:rsid w:val="00023677"/>
    <w:rsid w:val="00024267"/>
    <w:rsid w:val="000248F6"/>
    <w:rsid w:val="00025F22"/>
    <w:rsid w:val="000349D9"/>
    <w:rsid w:val="0003567F"/>
    <w:rsid w:val="00037830"/>
    <w:rsid w:val="0004472E"/>
    <w:rsid w:val="00046887"/>
    <w:rsid w:val="00050EA8"/>
    <w:rsid w:val="000517F7"/>
    <w:rsid w:val="00056331"/>
    <w:rsid w:val="00060806"/>
    <w:rsid w:val="00061178"/>
    <w:rsid w:val="00061BC7"/>
    <w:rsid w:val="000628B2"/>
    <w:rsid w:val="00074356"/>
    <w:rsid w:val="000745A5"/>
    <w:rsid w:val="000760BB"/>
    <w:rsid w:val="00083957"/>
    <w:rsid w:val="0009145C"/>
    <w:rsid w:val="00094832"/>
    <w:rsid w:val="000A0521"/>
    <w:rsid w:val="000A1952"/>
    <w:rsid w:val="000A4E6A"/>
    <w:rsid w:val="000A5092"/>
    <w:rsid w:val="000C6348"/>
    <w:rsid w:val="000C78B9"/>
    <w:rsid w:val="000D1FD6"/>
    <w:rsid w:val="000D37DF"/>
    <w:rsid w:val="000D4FB8"/>
    <w:rsid w:val="000D56FD"/>
    <w:rsid w:val="000E10DE"/>
    <w:rsid w:val="000E7F64"/>
    <w:rsid w:val="000F40C8"/>
    <w:rsid w:val="00103AC1"/>
    <w:rsid w:val="00120125"/>
    <w:rsid w:val="0012254D"/>
    <w:rsid w:val="0012297D"/>
    <w:rsid w:val="001243D1"/>
    <w:rsid w:val="00131BF5"/>
    <w:rsid w:val="00131E40"/>
    <w:rsid w:val="00132730"/>
    <w:rsid w:val="001350B2"/>
    <w:rsid w:val="0014458E"/>
    <w:rsid w:val="001642E2"/>
    <w:rsid w:val="00165464"/>
    <w:rsid w:val="0016733B"/>
    <w:rsid w:val="0017080B"/>
    <w:rsid w:val="00170AC0"/>
    <w:rsid w:val="00171381"/>
    <w:rsid w:val="00172D3F"/>
    <w:rsid w:val="00173D22"/>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B4E9D"/>
    <w:rsid w:val="001D3047"/>
    <w:rsid w:val="001D3238"/>
    <w:rsid w:val="001D4407"/>
    <w:rsid w:val="001E08EF"/>
    <w:rsid w:val="001E6641"/>
    <w:rsid w:val="001F3C11"/>
    <w:rsid w:val="001F76B6"/>
    <w:rsid w:val="002002B0"/>
    <w:rsid w:val="00202E73"/>
    <w:rsid w:val="00204504"/>
    <w:rsid w:val="00204518"/>
    <w:rsid w:val="0020590F"/>
    <w:rsid w:val="00210822"/>
    <w:rsid w:val="00213D9A"/>
    <w:rsid w:val="00221AEB"/>
    <w:rsid w:val="00222E34"/>
    <w:rsid w:val="002272F4"/>
    <w:rsid w:val="00230D35"/>
    <w:rsid w:val="00231427"/>
    <w:rsid w:val="002336DC"/>
    <w:rsid w:val="002354D4"/>
    <w:rsid w:val="00235DE9"/>
    <w:rsid w:val="00240F34"/>
    <w:rsid w:val="00245B09"/>
    <w:rsid w:val="00250043"/>
    <w:rsid w:val="002519C8"/>
    <w:rsid w:val="002579A0"/>
    <w:rsid w:val="0026134A"/>
    <w:rsid w:val="00266A25"/>
    <w:rsid w:val="002723FC"/>
    <w:rsid w:val="002809ED"/>
    <w:rsid w:val="00284F7B"/>
    <w:rsid w:val="00285799"/>
    <w:rsid w:val="00293736"/>
    <w:rsid w:val="00295A91"/>
    <w:rsid w:val="002A0FE5"/>
    <w:rsid w:val="002A440D"/>
    <w:rsid w:val="002A53BC"/>
    <w:rsid w:val="002A6B6C"/>
    <w:rsid w:val="002B2300"/>
    <w:rsid w:val="002B29ED"/>
    <w:rsid w:val="002B4EDC"/>
    <w:rsid w:val="002C0328"/>
    <w:rsid w:val="002C25CA"/>
    <w:rsid w:val="002C5A20"/>
    <w:rsid w:val="002C5FEA"/>
    <w:rsid w:val="002D2548"/>
    <w:rsid w:val="002D4588"/>
    <w:rsid w:val="002D4D8E"/>
    <w:rsid w:val="002D7A8C"/>
    <w:rsid w:val="002E17D2"/>
    <w:rsid w:val="002E533E"/>
    <w:rsid w:val="002E6058"/>
    <w:rsid w:val="002F01B5"/>
    <w:rsid w:val="002F4145"/>
    <w:rsid w:val="002F4E2E"/>
    <w:rsid w:val="002F5243"/>
    <w:rsid w:val="00306764"/>
    <w:rsid w:val="00307EB5"/>
    <w:rsid w:val="003104D3"/>
    <w:rsid w:val="0031115B"/>
    <w:rsid w:val="003137C8"/>
    <w:rsid w:val="003140CD"/>
    <w:rsid w:val="00315A89"/>
    <w:rsid w:val="003176AB"/>
    <w:rsid w:val="00322119"/>
    <w:rsid w:val="00322192"/>
    <w:rsid w:val="003228E8"/>
    <w:rsid w:val="003254EF"/>
    <w:rsid w:val="003268D7"/>
    <w:rsid w:val="00333CC3"/>
    <w:rsid w:val="00334ECD"/>
    <w:rsid w:val="00341E69"/>
    <w:rsid w:val="00344883"/>
    <w:rsid w:val="00344ECE"/>
    <w:rsid w:val="00350B78"/>
    <w:rsid w:val="00355346"/>
    <w:rsid w:val="00355BB0"/>
    <w:rsid w:val="0035602F"/>
    <w:rsid w:val="00356697"/>
    <w:rsid w:val="00357AEB"/>
    <w:rsid w:val="003603D9"/>
    <w:rsid w:val="00367533"/>
    <w:rsid w:val="0037700C"/>
    <w:rsid w:val="00390B0F"/>
    <w:rsid w:val="0039346B"/>
    <w:rsid w:val="0039427C"/>
    <w:rsid w:val="003A178B"/>
    <w:rsid w:val="003A3742"/>
    <w:rsid w:val="003A5A85"/>
    <w:rsid w:val="003B3A7E"/>
    <w:rsid w:val="003B49C3"/>
    <w:rsid w:val="003C575E"/>
    <w:rsid w:val="003C586A"/>
    <w:rsid w:val="003C64A9"/>
    <w:rsid w:val="003D0B6A"/>
    <w:rsid w:val="003E05A1"/>
    <w:rsid w:val="003E246C"/>
    <w:rsid w:val="003E266C"/>
    <w:rsid w:val="003E3CF7"/>
    <w:rsid w:val="003E42BF"/>
    <w:rsid w:val="003E73E0"/>
    <w:rsid w:val="003F117F"/>
    <w:rsid w:val="003F52AE"/>
    <w:rsid w:val="003F6948"/>
    <w:rsid w:val="003F7521"/>
    <w:rsid w:val="003F7E52"/>
    <w:rsid w:val="00405453"/>
    <w:rsid w:val="004174B0"/>
    <w:rsid w:val="00420535"/>
    <w:rsid w:val="00430CEE"/>
    <w:rsid w:val="00432BE8"/>
    <w:rsid w:val="00434863"/>
    <w:rsid w:val="004429EC"/>
    <w:rsid w:val="004442F2"/>
    <w:rsid w:val="00450394"/>
    <w:rsid w:val="00452F84"/>
    <w:rsid w:val="00453A49"/>
    <w:rsid w:val="00463011"/>
    <w:rsid w:val="00464E78"/>
    <w:rsid w:val="00471DC0"/>
    <w:rsid w:val="00472499"/>
    <w:rsid w:val="0047728B"/>
    <w:rsid w:val="00490C7A"/>
    <w:rsid w:val="004919E0"/>
    <w:rsid w:val="00497909"/>
    <w:rsid w:val="004A03B6"/>
    <w:rsid w:val="004A3612"/>
    <w:rsid w:val="004A4EC1"/>
    <w:rsid w:val="004A7152"/>
    <w:rsid w:val="004B0138"/>
    <w:rsid w:val="004B0AFA"/>
    <w:rsid w:val="004B1FAA"/>
    <w:rsid w:val="004B4071"/>
    <w:rsid w:val="004B68B4"/>
    <w:rsid w:val="004C00C5"/>
    <w:rsid w:val="004D7F13"/>
    <w:rsid w:val="004E503E"/>
    <w:rsid w:val="004F4961"/>
    <w:rsid w:val="004F53DE"/>
    <w:rsid w:val="004F645B"/>
    <w:rsid w:val="0050147B"/>
    <w:rsid w:val="0050310C"/>
    <w:rsid w:val="00504547"/>
    <w:rsid w:val="005067C9"/>
    <w:rsid w:val="005157E5"/>
    <w:rsid w:val="00517512"/>
    <w:rsid w:val="00523CBB"/>
    <w:rsid w:val="00534FC6"/>
    <w:rsid w:val="00545411"/>
    <w:rsid w:val="00545DDF"/>
    <w:rsid w:val="00553EE4"/>
    <w:rsid w:val="0055627B"/>
    <w:rsid w:val="005604D2"/>
    <w:rsid w:val="00560621"/>
    <w:rsid w:val="00560796"/>
    <w:rsid w:val="00573319"/>
    <w:rsid w:val="00577BA2"/>
    <w:rsid w:val="005818E1"/>
    <w:rsid w:val="00587041"/>
    <w:rsid w:val="00590FB7"/>
    <w:rsid w:val="005971B5"/>
    <w:rsid w:val="005A1132"/>
    <w:rsid w:val="005A16F4"/>
    <w:rsid w:val="005A2594"/>
    <w:rsid w:val="005C32EE"/>
    <w:rsid w:val="005C5D9F"/>
    <w:rsid w:val="005D07EC"/>
    <w:rsid w:val="005D2511"/>
    <w:rsid w:val="005D279C"/>
    <w:rsid w:val="005D31A0"/>
    <w:rsid w:val="005D6C58"/>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7374"/>
    <w:rsid w:val="00630893"/>
    <w:rsid w:val="00631FC0"/>
    <w:rsid w:val="006337F7"/>
    <w:rsid w:val="00637224"/>
    <w:rsid w:val="0064231C"/>
    <w:rsid w:val="00642EFF"/>
    <w:rsid w:val="00646BEF"/>
    <w:rsid w:val="00651622"/>
    <w:rsid w:val="00651E75"/>
    <w:rsid w:val="00654823"/>
    <w:rsid w:val="0065771A"/>
    <w:rsid w:val="006625F4"/>
    <w:rsid w:val="006628F5"/>
    <w:rsid w:val="00662CF8"/>
    <w:rsid w:val="00670BE7"/>
    <w:rsid w:val="0067631F"/>
    <w:rsid w:val="00680ABF"/>
    <w:rsid w:val="00685442"/>
    <w:rsid w:val="00692992"/>
    <w:rsid w:val="006A07B7"/>
    <w:rsid w:val="006A4950"/>
    <w:rsid w:val="006B025A"/>
    <w:rsid w:val="006B02C4"/>
    <w:rsid w:val="006B1CDB"/>
    <w:rsid w:val="006B6918"/>
    <w:rsid w:val="006B73A6"/>
    <w:rsid w:val="006C08FC"/>
    <w:rsid w:val="006C24EA"/>
    <w:rsid w:val="006D4A8D"/>
    <w:rsid w:val="006F001F"/>
    <w:rsid w:val="006F0A57"/>
    <w:rsid w:val="006F2877"/>
    <w:rsid w:val="006F39B4"/>
    <w:rsid w:val="006F7F96"/>
    <w:rsid w:val="007069B8"/>
    <w:rsid w:val="00707C27"/>
    <w:rsid w:val="00712DE9"/>
    <w:rsid w:val="007147BB"/>
    <w:rsid w:val="00714BC8"/>
    <w:rsid w:val="007153A4"/>
    <w:rsid w:val="0071797D"/>
    <w:rsid w:val="007225AC"/>
    <w:rsid w:val="00723CA4"/>
    <w:rsid w:val="00724A05"/>
    <w:rsid w:val="0073496F"/>
    <w:rsid w:val="0074288B"/>
    <w:rsid w:val="00742CA6"/>
    <w:rsid w:val="00745D53"/>
    <w:rsid w:val="00747984"/>
    <w:rsid w:val="00753002"/>
    <w:rsid w:val="00755654"/>
    <w:rsid w:val="00763C78"/>
    <w:rsid w:val="00766008"/>
    <w:rsid w:val="0076613B"/>
    <w:rsid w:val="00770E8D"/>
    <w:rsid w:val="00775351"/>
    <w:rsid w:val="007851C8"/>
    <w:rsid w:val="00785211"/>
    <w:rsid w:val="007932D8"/>
    <w:rsid w:val="007937A0"/>
    <w:rsid w:val="00796D10"/>
    <w:rsid w:val="007A168E"/>
    <w:rsid w:val="007A1C8F"/>
    <w:rsid w:val="007A3862"/>
    <w:rsid w:val="007A7254"/>
    <w:rsid w:val="007B0423"/>
    <w:rsid w:val="007B18B2"/>
    <w:rsid w:val="007B3D7B"/>
    <w:rsid w:val="007B5B1A"/>
    <w:rsid w:val="007B65AC"/>
    <w:rsid w:val="007B72CD"/>
    <w:rsid w:val="007C2A0C"/>
    <w:rsid w:val="007C5B72"/>
    <w:rsid w:val="007C6B53"/>
    <w:rsid w:val="007C731D"/>
    <w:rsid w:val="007D1CC0"/>
    <w:rsid w:val="007D2025"/>
    <w:rsid w:val="007D39BB"/>
    <w:rsid w:val="007D6B5F"/>
    <w:rsid w:val="007E1AB9"/>
    <w:rsid w:val="007F1563"/>
    <w:rsid w:val="007F1DB3"/>
    <w:rsid w:val="00801F7D"/>
    <w:rsid w:val="00802989"/>
    <w:rsid w:val="0080586E"/>
    <w:rsid w:val="00806083"/>
    <w:rsid w:val="00811CE0"/>
    <w:rsid w:val="00812663"/>
    <w:rsid w:val="00813CA8"/>
    <w:rsid w:val="008151ED"/>
    <w:rsid w:val="00827FFB"/>
    <w:rsid w:val="008325FC"/>
    <w:rsid w:val="0083356B"/>
    <w:rsid w:val="00837BE6"/>
    <w:rsid w:val="00840C92"/>
    <w:rsid w:val="008435C2"/>
    <w:rsid w:val="008458D0"/>
    <w:rsid w:val="00860901"/>
    <w:rsid w:val="00860E2F"/>
    <w:rsid w:val="008679F9"/>
    <w:rsid w:val="00874413"/>
    <w:rsid w:val="00876052"/>
    <w:rsid w:val="008775DA"/>
    <w:rsid w:val="00880184"/>
    <w:rsid w:val="00886247"/>
    <w:rsid w:val="00886959"/>
    <w:rsid w:val="008905EB"/>
    <w:rsid w:val="00890C82"/>
    <w:rsid w:val="008927D8"/>
    <w:rsid w:val="00895F72"/>
    <w:rsid w:val="00897555"/>
    <w:rsid w:val="008A04DF"/>
    <w:rsid w:val="008A1081"/>
    <w:rsid w:val="008A2EF9"/>
    <w:rsid w:val="008A34F0"/>
    <w:rsid w:val="008A36D5"/>
    <w:rsid w:val="008A6902"/>
    <w:rsid w:val="008A782F"/>
    <w:rsid w:val="008B3F99"/>
    <w:rsid w:val="008B4E49"/>
    <w:rsid w:val="008C1882"/>
    <w:rsid w:val="008C1C2A"/>
    <w:rsid w:val="008C1CEC"/>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7367"/>
    <w:rsid w:val="00924013"/>
    <w:rsid w:val="00924015"/>
    <w:rsid w:val="00925858"/>
    <w:rsid w:val="00931D97"/>
    <w:rsid w:val="0093524C"/>
    <w:rsid w:val="00936B45"/>
    <w:rsid w:val="009407BD"/>
    <w:rsid w:val="0094155D"/>
    <w:rsid w:val="0094211F"/>
    <w:rsid w:val="00942604"/>
    <w:rsid w:val="0094449C"/>
    <w:rsid w:val="00947D06"/>
    <w:rsid w:val="009506D5"/>
    <w:rsid w:val="00956A66"/>
    <w:rsid w:val="00960117"/>
    <w:rsid w:val="009606ED"/>
    <w:rsid w:val="00960CE0"/>
    <w:rsid w:val="009614A9"/>
    <w:rsid w:val="00965D56"/>
    <w:rsid w:val="009711D2"/>
    <w:rsid w:val="00972B29"/>
    <w:rsid w:val="0097322D"/>
    <w:rsid w:val="00976C99"/>
    <w:rsid w:val="009775E1"/>
    <w:rsid w:val="00995DC3"/>
    <w:rsid w:val="009A0471"/>
    <w:rsid w:val="009A1838"/>
    <w:rsid w:val="009A1D8E"/>
    <w:rsid w:val="009A31F0"/>
    <w:rsid w:val="009A7BE6"/>
    <w:rsid w:val="009A7C53"/>
    <w:rsid w:val="009B11CF"/>
    <w:rsid w:val="009B1A46"/>
    <w:rsid w:val="009B24DD"/>
    <w:rsid w:val="009B380A"/>
    <w:rsid w:val="009C0977"/>
    <w:rsid w:val="009C261F"/>
    <w:rsid w:val="009C41C3"/>
    <w:rsid w:val="009D2086"/>
    <w:rsid w:val="009D47E3"/>
    <w:rsid w:val="009D61BA"/>
    <w:rsid w:val="009E1BBD"/>
    <w:rsid w:val="009E1CB0"/>
    <w:rsid w:val="009F693B"/>
    <w:rsid w:val="00A005DE"/>
    <w:rsid w:val="00A0740E"/>
    <w:rsid w:val="00A11193"/>
    <w:rsid w:val="00A1304B"/>
    <w:rsid w:val="00A21691"/>
    <w:rsid w:val="00A240DF"/>
    <w:rsid w:val="00A24879"/>
    <w:rsid w:val="00A34A1F"/>
    <w:rsid w:val="00A35828"/>
    <w:rsid w:val="00A44113"/>
    <w:rsid w:val="00A46429"/>
    <w:rsid w:val="00A5199E"/>
    <w:rsid w:val="00A614DD"/>
    <w:rsid w:val="00A61F72"/>
    <w:rsid w:val="00A65916"/>
    <w:rsid w:val="00A66991"/>
    <w:rsid w:val="00A709A9"/>
    <w:rsid w:val="00A71D19"/>
    <w:rsid w:val="00A76D49"/>
    <w:rsid w:val="00A81F7B"/>
    <w:rsid w:val="00A92994"/>
    <w:rsid w:val="00A94809"/>
    <w:rsid w:val="00A978FB"/>
    <w:rsid w:val="00AA0A52"/>
    <w:rsid w:val="00AA241B"/>
    <w:rsid w:val="00AB1960"/>
    <w:rsid w:val="00AB25B5"/>
    <w:rsid w:val="00AB72BF"/>
    <w:rsid w:val="00AB7AF9"/>
    <w:rsid w:val="00AD2CB6"/>
    <w:rsid w:val="00AE7480"/>
    <w:rsid w:val="00B23A1C"/>
    <w:rsid w:val="00B23A87"/>
    <w:rsid w:val="00B24614"/>
    <w:rsid w:val="00B2506E"/>
    <w:rsid w:val="00B2786C"/>
    <w:rsid w:val="00B278E2"/>
    <w:rsid w:val="00B3014E"/>
    <w:rsid w:val="00B32586"/>
    <w:rsid w:val="00B34FB5"/>
    <w:rsid w:val="00B35DBC"/>
    <w:rsid w:val="00B3641E"/>
    <w:rsid w:val="00B40400"/>
    <w:rsid w:val="00B469A9"/>
    <w:rsid w:val="00B51609"/>
    <w:rsid w:val="00B572AF"/>
    <w:rsid w:val="00B658AF"/>
    <w:rsid w:val="00B72E70"/>
    <w:rsid w:val="00B753D5"/>
    <w:rsid w:val="00B76AF4"/>
    <w:rsid w:val="00B8040C"/>
    <w:rsid w:val="00B84BE0"/>
    <w:rsid w:val="00B86588"/>
    <w:rsid w:val="00B906F9"/>
    <w:rsid w:val="00B91F75"/>
    <w:rsid w:val="00B9214E"/>
    <w:rsid w:val="00B94C44"/>
    <w:rsid w:val="00B974E8"/>
    <w:rsid w:val="00BA0426"/>
    <w:rsid w:val="00BA3BD4"/>
    <w:rsid w:val="00BA63A2"/>
    <w:rsid w:val="00BA72C2"/>
    <w:rsid w:val="00BB386D"/>
    <w:rsid w:val="00BC20F3"/>
    <w:rsid w:val="00BC2A39"/>
    <w:rsid w:val="00BC2E2B"/>
    <w:rsid w:val="00BC3F95"/>
    <w:rsid w:val="00BC54D1"/>
    <w:rsid w:val="00BD32B5"/>
    <w:rsid w:val="00BD37F7"/>
    <w:rsid w:val="00BE1E32"/>
    <w:rsid w:val="00BE47EC"/>
    <w:rsid w:val="00BE5BAB"/>
    <w:rsid w:val="00BE6BD4"/>
    <w:rsid w:val="00BE7844"/>
    <w:rsid w:val="00BF11F0"/>
    <w:rsid w:val="00BF13D7"/>
    <w:rsid w:val="00BF1885"/>
    <w:rsid w:val="00BF57D4"/>
    <w:rsid w:val="00BF7E01"/>
    <w:rsid w:val="00C05873"/>
    <w:rsid w:val="00C15F35"/>
    <w:rsid w:val="00C1681D"/>
    <w:rsid w:val="00C16DE8"/>
    <w:rsid w:val="00C17BEE"/>
    <w:rsid w:val="00C23664"/>
    <w:rsid w:val="00C24B90"/>
    <w:rsid w:val="00C320C0"/>
    <w:rsid w:val="00C32EA2"/>
    <w:rsid w:val="00C369A0"/>
    <w:rsid w:val="00C417D9"/>
    <w:rsid w:val="00C44E4D"/>
    <w:rsid w:val="00C44F25"/>
    <w:rsid w:val="00C457C8"/>
    <w:rsid w:val="00C45C7C"/>
    <w:rsid w:val="00C47C9F"/>
    <w:rsid w:val="00C51980"/>
    <w:rsid w:val="00C51D98"/>
    <w:rsid w:val="00C60C60"/>
    <w:rsid w:val="00C62033"/>
    <w:rsid w:val="00C6327C"/>
    <w:rsid w:val="00C659EA"/>
    <w:rsid w:val="00C67D66"/>
    <w:rsid w:val="00C705BE"/>
    <w:rsid w:val="00C71E02"/>
    <w:rsid w:val="00C720F9"/>
    <w:rsid w:val="00C81315"/>
    <w:rsid w:val="00C861FA"/>
    <w:rsid w:val="00C8624C"/>
    <w:rsid w:val="00C87523"/>
    <w:rsid w:val="00C92A2F"/>
    <w:rsid w:val="00C94849"/>
    <w:rsid w:val="00CA2EC5"/>
    <w:rsid w:val="00CB2359"/>
    <w:rsid w:val="00CB43F1"/>
    <w:rsid w:val="00CB5F8E"/>
    <w:rsid w:val="00CC0190"/>
    <w:rsid w:val="00CC1015"/>
    <w:rsid w:val="00CC3891"/>
    <w:rsid w:val="00CC41E9"/>
    <w:rsid w:val="00CC43CE"/>
    <w:rsid w:val="00CD01DE"/>
    <w:rsid w:val="00CD0F0D"/>
    <w:rsid w:val="00CD13B2"/>
    <w:rsid w:val="00CD21FC"/>
    <w:rsid w:val="00CD725A"/>
    <w:rsid w:val="00CE03B6"/>
    <w:rsid w:val="00CE2970"/>
    <w:rsid w:val="00CE2E18"/>
    <w:rsid w:val="00CE36F1"/>
    <w:rsid w:val="00CE3F17"/>
    <w:rsid w:val="00CE7816"/>
    <w:rsid w:val="00CF116C"/>
    <w:rsid w:val="00CF1973"/>
    <w:rsid w:val="00D11B1E"/>
    <w:rsid w:val="00D123A6"/>
    <w:rsid w:val="00D172FC"/>
    <w:rsid w:val="00D20CAC"/>
    <w:rsid w:val="00D214D0"/>
    <w:rsid w:val="00D22323"/>
    <w:rsid w:val="00D24CB4"/>
    <w:rsid w:val="00D27239"/>
    <w:rsid w:val="00D3204A"/>
    <w:rsid w:val="00D320D3"/>
    <w:rsid w:val="00D340F4"/>
    <w:rsid w:val="00D348D6"/>
    <w:rsid w:val="00D36362"/>
    <w:rsid w:val="00D40532"/>
    <w:rsid w:val="00D40E18"/>
    <w:rsid w:val="00D42C5A"/>
    <w:rsid w:val="00D50E4F"/>
    <w:rsid w:val="00D51541"/>
    <w:rsid w:val="00D525BA"/>
    <w:rsid w:val="00D54682"/>
    <w:rsid w:val="00D57C99"/>
    <w:rsid w:val="00D60497"/>
    <w:rsid w:val="00D60B10"/>
    <w:rsid w:val="00D611E1"/>
    <w:rsid w:val="00D64FDC"/>
    <w:rsid w:val="00D655A9"/>
    <w:rsid w:val="00D8589C"/>
    <w:rsid w:val="00D869D9"/>
    <w:rsid w:val="00D9161D"/>
    <w:rsid w:val="00D968AE"/>
    <w:rsid w:val="00DA2932"/>
    <w:rsid w:val="00DB1B63"/>
    <w:rsid w:val="00DB49AA"/>
    <w:rsid w:val="00DB4CC2"/>
    <w:rsid w:val="00DB5E3F"/>
    <w:rsid w:val="00DB6430"/>
    <w:rsid w:val="00DB7904"/>
    <w:rsid w:val="00DC1071"/>
    <w:rsid w:val="00DC46AF"/>
    <w:rsid w:val="00DD237E"/>
    <w:rsid w:val="00DD3558"/>
    <w:rsid w:val="00DD38C7"/>
    <w:rsid w:val="00DD3C05"/>
    <w:rsid w:val="00DD7FC1"/>
    <w:rsid w:val="00DE149A"/>
    <w:rsid w:val="00DE20D3"/>
    <w:rsid w:val="00DE20E1"/>
    <w:rsid w:val="00DE58B8"/>
    <w:rsid w:val="00DE6FA4"/>
    <w:rsid w:val="00DF179A"/>
    <w:rsid w:val="00DF271C"/>
    <w:rsid w:val="00DF4147"/>
    <w:rsid w:val="00DF77EB"/>
    <w:rsid w:val="00E02E52"/>
    <w:rsid w:val="00E12E95"/>
    <w:rsid w:val="00E14334"/>
    <w:rsid w:val="00E14D90"/>
    <w:rsid w:val="00E16076"/>
    <w:rsid w:val="00E16769"/>
    <w:rsid w:val="00E1748A"/>
    <w:rsid w:val="00E17991"/>
    <w:rsid w:val="00E2039E"/>
    <w:rsid w:val="00E230C9"/>
    <w:rsid w:val="00E26457"/>
    <w:rsid w:val="00E30014"/>
    <w:rsid w:val="00E35CB1"/>
    <w:rsid w:val="00E4387A"/>
    <w:rsid w:val="00E439FD"/>
    <w:rsid w:val="00E43B7A"/>
    <w:rsid w:val="00E47F7A"/>
    <w:rsid w:val="00E47F7D"/>
    <w:rsid w:val="00E54DD9"/>
    <w:rsid w:val="00E61830"/>
    <w:rsid w:val="00E61ABF"/>
    <w:rsid w:val="00E6429B"/>
    <w:rsid w:val="00E650FC"/>
    <w:rsid w:val="00E66479"/>
    <w:rsid w:val="00E7027F"/>
    <w:rsid w:val="00E71957"/>
    <w:rsid w:val="00E737B1"/>
    <w:rsid w:val="00E80FAA"/>
    <w:rsid w:val="00E85B74"/>
    <w:rsid w:val="00E873F5"/>
    <w:rsid w:val="00E907B5"/>
    <w:rsid w:val="00E9560B"/>
    <w:rsid w:val="00EA1770"/>
    <w:rsid w:val="00EA7FF8"/>
    <w:rsid w:val="00EB0957"/>
    <w:rsid w:val="00EB2164"/>
    <w:rsid w:val="00EB3F7D"/>
    <w:rsid w:val="00EB5129"/>
    <w:rsid w:val="00EB55D6"/>
    <w:rsid w:val="00EC05A7"/>
    <w:rsid w:val="00EC0671"/>
    <w:rsid w:val="00EC77FA"/>
    <w:rsid w:val="00ED074F"/>
    <w:rsid w:val="00ED639E"/>
    <w:rsid w:val="00EE76D0"/>
    <w:rsid w:val="00EF11EC"/>
    <w:rsid w:val="00EF2116"/>
    <w:rsid w:val="00EF7386"/>
    <w:rsid w:val="00F04C13"/>
    <w:rsid w:val="00F07790"/>
    <w:rsid w:val="00F161CB"/>
    <w:rsid w:val="00F214BC"/>
    <w:rsid w:val="00F2193F"/>
    <w:rsid w:val="00F222C8"/>
    <w:rsid w:val="00F227B7"/>
    <w:rsid w:val="00F37D8C"/>
    <w:rsid w:val="00F44717"/>
    <w:rsid w:val="00F50551"/>
    <w:rsid w:val="00F52252"/>
    <w:rsid w:val="00F53F6B"/>
    <w:rsid w:val="00F606A1"/>
    <w:rsid w:val="00F6179A"/>
    <w:rsid w:val="00F64084"/>
    <w:rsid w:val="00F657AD"/>
    <w:rsid w:val="00F67848"/>
    <w:rsid w:val="00F67A78"/>
    <w:rsid w:val="00F67B06"/>
    <w:rsid w:val="00F73ACD"/>
    <w:rsid w:val="00F77FA5"/>
    <w:rsid w:val="00F805F7"/>
    <w:rsid w:val="00F83B83"/>
    <w:rsid w:val="00F85C99"/>
    <w:rsid w:val="00F85E56"/>
    <w:rsid w:val="00F90492"/>
    <w:rsid w:val="00F90F67"/>
    <w:rsid w:val="00F93D18"/>
    <w:rsid w:val="00F94A76"/>
    <w:rsid w:val="00F959C0"/>
    <w:rsid w:val="00F96E47"/>
    <w:rsid w:val="00F9769F"/>
    <w:rsid w:val="00FA0C1D"/>
    <w:rsid w:val="00FA1988"/>
    <w:rsid w:val="00FA43EA"/>
    <w:rsid w:val="00FA572C"/>
    <w:rsid w:val="00FA5BE2"/>
    <w:rsid w:val="00FB1037"/>
    <w:rsid w:val="00FB4284"/>
    <w:rsid w:val="00FB5ECD"/>
    <w:rsid w:val="00FB647D"/>
    <w:rsid w:val="00FC1EED"/>
    <w:rsid w:val="00FD709E"/>
    <w:rsid w:val="00FE3179"/>
    <w:rsid w:val="00FE3A2A"/>
    <w:rsid w:val="00FE582F"/>
    <w:rsid w:val="00FE6225"/>
    <w:rsid w:val="00FE656E"/>
    <w:rsid w:val="00FE70D9"/>
    <w:rsid w:val="00FF24D1"/>
    <w:rsid w:val="00FF3862"/>
    <w:rsid w:val="00FF39DE"/>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paragraph" w:styleId="FootnoteText">
    <w:name w:val="footnote text"/>
    <w:basedOn w:val="Normal"/>
    <w:link w:val="FootnoteTextChar"/>
    <w:rsid w:val="00F67848"/>
    <w:rPr>
      <w:sz w:val="20"/>
      <w:szCs w:val="20"/>
    </w:rPr>
  </w:style>
  <w:style w:type="character" w:customStyle="1" w:styleId="FootnoteTextChar">
    <w:name w:val="Footnote Text Char"/>
    <w:basedOn w:val="DefaultParagraphFont"/>
    <w:link w:val="FootnoteText"/>
    <w:rsid w:val="00F67848"/>
  </w:style>
  <w:style w:type="character" w:styleId="FootnoteReference">
    <w:name w:val="footnote reference"/>
    <w:rsid w:val="00F67848"/>
    <w:rPr>
      <w:vertAlign w:val="superscript"/>
    </w:rPr>
  </w:style>
  <w:style w:type="paragraph" w:customStyle="1" w:styleId="Default">
    <w:name w:val="Default"/>
    <w:basedOn w:val="Normal"/>
    <w:rsid w:val="007C2A0C"/>
    <w:pPr>
      <w:autoSpaceDE w:val="0"/>
      <w:autoSpaceDN w:val="0"/>
    </w:pPr>
    <w:rPr>
      <w:rFonts w:ascii="Garamond" w:eastAsia="MS PGothic" w:hAnsi="Garamond" w:cs="MS PGothic"/>
      <w:color w:val="000000"/>
      <w:lang w:eastAsia="ja-JP"/>
    </w:rPr>
  </w:style>
  <w:style w:type="paragraph" w:styleId="ListParagraph">
    <w:name w:val="List Paragraph"/>
    <w:basedOn w:val="Normal"/>
    <w:uiPriority w:val="34"/>
    <w:qFormat/>
    <w:rsid w:val="008B3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rsid w:val="00BC54D1"/>
    <w:rPr>
      <w:color w:val="0000FF"/>
      <w:u w:val="single"/>
    </w:rPr>
  </w:style>
  <w:style w:type="paragraph" w:styleId="Header">
    <w:name w:val="header"/>
    <w:basedOn w:val="Normal"/>
    <w:rsid w:val="00BC54D1"/>
    <w:pPr>
      <w:tabs>
        <w:tab w:val="center" w:pos="4320"/>
        <w:tab w:val="right" w:pos="8640"/>
      </w:tabs>
    </w:pPr>
  </w:style>
  <w:style w:type="paragraph" w:styleId="Footer">
    <w:name w:val="footer"/>
    <w:basedOn w:val="Normal"/>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paragraph" w:styleId="FootnoteText">
    <w:name w:val="footnote text"/>
    <w:basedOn w:val="Normal"/>
    <w:link w:val="FootnoteTextChar"/>
    <w:rsid w:val="00F67848"/>
    <w:rPr>
      <w:sz w:val="20"/>
      <w:szCs w:val="20"/>
    </w:rPr>
  </w:style>
  <w:style w:type="character" w:customStyle="1" w:styleId="FootnoteTextChar">
    <w:name w:val="Footnote Text Char"/>
    <w:basedOn w:val="DefaultParagraphFont"/>
    <w:link w:val="FootnoteText"/>
    <w:rsid w:val="00F67848"/>
  </w:style>
  <w:style w:type="character" w:styleId="FootnoteReference">
    <w:name w:val="footnote reference"/>
    <w:rsid w:val="00F67848"/>
    <w:rPr>
      <w:vertAlign w:val="superscript"/>
    </w:rPr>
  </w:style>
  <w:style w:type="paragraph" w:customStyle="1" w:styleId="Default">
    <w:name w:val="Default"/>
    <w:basedOn w:val="Normal"/>
    <w:rsid w:val="007C2A0C"/>
    <w:pPr>
      <w:autoSpaceDE w:val="0"/>
      <w:autoSpaceDN w:val="0"/>
    </w:pPr>
    <w:rPr>
      <w:rFonts w:ascii="Garamond" w:eastAsia="MS PGothic" w:hAnsi="Garamond" w:cs="MS PGothic"/>
      <w:color w:val="000000"/>
      <w:lang w:eastAsia="ja-JP"/>
    </w:rPr>
  </w:style>
  <w:style w:type="paragraph" w:styleId="ListParagraph">
    <w:name w:val="List Paragraph"/>
    <w:basedOn w:val="Normal"/>
    <w:uiPriority w:val="34"/>
    <w:qFormat/>
    <w:rsid w:val="008B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63323">
      <w:bodyDiv w:val="1"/>
      <w:marLeft w:val="0"/>
      <w:marRight w:val="0"/>
      <w:marTop w:val="0"/>
      <w:marBottom w:val="0"/>
      <w:divBdr>
        <w:top w:val="none" w:sz="0" w:space="0" w:color="auto"/>
        <w:left w:val="none" w:sz="0" w:space="0" w:color="auto"/>
        <w:bottom w:val="none" w:sz="0" w:space="0" w:color="auto"/>
        <w:right w:val="none" w:sz="0" w:space="0" w:color="auto"/>
      </w:divBdr>
    </w:div>
    <w:div w:id="255790147">
      <w:bodyDiv w:val="1"/>
      <w:marLeft w:val="0"/>
      <w:marRight w:val="0"/>
      <w:marTop w:val="0"/>
      <w:marBottom w:val="0"/>
      <w:divBdr>
        <w:top w:val="none" w:sz="0" w:space="0" w:color="auto"/>
        <w:left w:val="none" w:sz="0" w:space="0" w:color="auto"/>
        <w:bottom w:val="none" w:sz="0" w:space="0" w:color="auto"/>
        <w:right w:val="none" w:sz="0" w:space="0" w:color="auto"/>
      </w:divBdr>
    </w:div>
    <w:div w:id="777606951">
      <w:bodyDiv w:val="1"/>
      <w:marLeft w:val="0"/>
      <w:marRight w:val="0"/>
      <w:marTop w:val="0"/>
      <w:marBottom w:val="0"/>
      <w:divBdr>
        <w:top w:val="none" w:sz="0" w:space="0" w:color="auto"/>
        <w:left w:val="none" w:sz="0" w:space="0" w:color="auto"/>
        <w:bottom w:val="none" w:sz="0" w:space="0" w:color="auto"/>
        <w:right w:val="none" w:sz="0" w:space="0" w:color="auto"/>
      </w:divBdr>
    </w:div>
    <w:div w:id="779107157">
      <w:bodyDiv w:val="1"/>
      <w:marLeft w:val="0"/>
      <w:marRight w:val="0"/>
      <w:marTop w:val="0"/>
      <w:marBottom w:val="0"/>
      <w:divBdr>
        <w:top w:val="none" w:sz="0" w:space="0" w:color="auto"/>
        <w:left w:val="none" w:sz="0" w:space="0" w:color="auto"/>
        <w:bottom w:val="none" w:sz="0" w:space="0" w:color="auto"/>
        <w:right w:val="none" w:sz="0" w:space="0" w:color="auto"/>
      </w:divBdr>
    </w:div>
    <w:div w:id="7848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3C5E4B0A169A4CA0D05D98673FF877" ma:contentTypeVersion="5" ma:contentTypeDescription="Create a new document." ma:contentTypeScope="" ma:versionID="d10eb41f00fb49fd8f33cb7d3c121413">
  <xsd:schema xmlns:xsd="http://www.w3.org/2001/XMLSchema" xmlns:xs="http://www.w3.org/2001/XMLSchema" xmlns:p="http://schemas.microsoft.com/office/2006/metadata/properties" xmlns:ns2="3ed4a573-98f7-402b-b1e5-f426d0893dfb" targetNamespace="http://schemas.microsoft.com/office/2006/metadata/properties" ma:root="true" ma:fieldsID="4015a392f7f22851e7e1e9dcdf5e919e" ns2:_="">
    <xsd:import namespace="3ed4a573-98f7-402b-b1e5-f426d0893dfb"/>
    <xsd:element name="properties">
      <xsd:complexType>
        <xsd:sequence>
          <xsd:element name="documentManagement">
            <xsd:complexType>
              <xsd:all>
                <xsd:element ref="ns2:_dlc_DocId" minOccurs="0"/>
                <xsd:element ref="ns2:_dlc_DocIdUrl" minOccurs="0"/>
                <xsd:element ref="ns2:_dlc_DocIdPersistId" minOccurs="0"/>
                <xsd:element ref="ns2:Subject_x0020_Area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4a573-98f7-402b-b1e5-f426d0893d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ubject_x0020_AreaTaxHTField0" ma:index="12" nillable="true" ma:taxonomy="true" ma:internalName="Subject_x0020_AreaTaxHTField0" ma:taxonomyFieldName="Subject_x0020_Area" ma:displayName="Subject Area" ma:readOnly="false" ma:default="" ma:fieldId="{e12a043d-381f-4134-8b17-90f219b013a9}" ma:sspId="9310f536-36dc-4647-b18a-67b8d8a93392" ma:termSetId="73bd2302-a1b3-4e4f-8faf-442cd07186c2" ma:anchorId="1aacb42a-115b-4ccc-8d94-f87dd53b9d97" ma:open="true" ma:isKeyword="false">
      <xsd:complexType>
        <xsd:sequence>
          <xsd:element ref="pc:Terms" minOccurs="0" maxOccurs="1"/>
        </xsd:sequence>
      </xsd:complexType>
    </xsd:element>
    <xsd:element name="TaxCatchAll" ma:index="13" nillable="true" ma:displayName="Taxonomy Catch All Column" ma:hidden="true" ma:list="{24398d2a-553b-413a-a5b5-b600792b4a26}" ma:internalName="TaxCatchAll" ma:showField="CatchAllData" ma:web="1f8a481e-66d8-43e0-98a2-fe44c1648c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ubject_x0020_AreaTaxHTField0 xmlns="3ed4a573-98f7-402b-b1e5-f426d0893dfb">
      <Terms xmlns="http://schemas.microsoft.com/office/infopath/2007/PartnerControls">
        <TermInfo xmlns="http://schemas.microsoft.com/office/infopath/2007/PartnerControls">
          <TermName xmlns="http://schemas.microsoft.com/office/infopath/2007/PartnerControls">Office Documents</TermName>
          <TermId xmlns="http://schemas.microsoft.com/office/infopath/2007/PartnerControls">38bc5c0b-69fb-4268-9df7-c562421a0f43</TermId>
        </TermInfo>
      </Terms>
    </Subject_x0020_AreaTaxHTField0>
    <TaxCatchAll xmlns="3ed4a573-98f7-402b-b1e5-f426d0893dfb">
      <Value>251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8412-62F0-4BA5-95F7-BB2875560D87}">
  <ds:schemaRefs>
    <ds:schemaRef ds:uri="http://schemas.microsoft.com/sharepoint/v3/contenttype/forms"/>
  </ds:schemaRefs>
</ds:datastoreItem>
</file>

<file path=customXml/itemProps2.xml><?xml version="1.0" encoding="utf-8"?>
<ds:datastoreItem xmlns:ds="http://schemas.openxmlformats.org/officeDocument/2006/customXml" ds:itemID="{1E55AC32-9F53-438C-B021-754BA2AA2CC6}">
  <ds:schemaRefs>
    <ds:schemaRef ds:uri="http://schemas.microsoft.com/sharepoint/events"/>
  </ds:schemaRefs>
</ds:datastoreItem>
</file>

<file path=customXml/itemProps3.xml><?xml version="1.0" encoding="utf-8"?>
<ds:datastoreItem xmlns:ds="http://schemas.openxmlformats.org/officeDocument/2006/customXml" ds:itemID="{DA452450-1CD9-4ADA-847C-5F68DF887C8A}">
  <ds:schemaRefs>
    <ds:schemaRef ds:uri="http://schemas.microsoft.com/office/2006/metadata/longProperties"/>
  </ds:schemaRefs>
</ds:datastoreItem>
</file>

<file path=customXml/itemProps4.xml><?xml version="1.0" encoding="utf-8"?>
<ds:datastoreItem xmlns:ds="http://schemas.openxmlformats.org/officeDocument/2006/customXml" ds:itemID="{F4913784-9A74-4A68-BFE3-254CC55BE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4a573-98f7-402b-b1e5-f426d0893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1EED1B-343D-40AA-A15B-9D4A878AD2BA}">
  <ds:schemaRefs>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3ed4a573-98f7-402b-b1e5-f426d0893dfb"/>
    <ds:schemaRef ds:uri="http://purl.org/dc/dcmitype/"/>
  </ds:schemaRefs>
</ds:datastoreItem>
</file>

<file path=customXml/itemProps6.xml><?xml version="1.0" encoding="utf-8"?>
<ds:datastoreItem xmlns:ds="http://schemas.openxmlformats.org/officeDocument/2006/customXml" ds:itemID="{A94236E3-C622-4AC9-A0FE-DD5AAB46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PBES - Letterhead Template.dot</Template>
  <TotalTime>0</TotalTime>
  <Pages>12</Pages>
  <Words>4249</Words>
  <Characters>24742</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PBES Memo</vt:lpstr>
    </vt:vector>
  </TitlesOfParts>
  <Company>County of Napa</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PBES Memo</dc:title>
  <dc:subject>Design Guidelines</dc:subject>
  <dc:creator>Administrator</dc:creator>
  <cp:lastModifiedBy>Ingalls, Sue</cp:lastModifiedBy>
  <cp:revision>3</cp:revision>
  <cp:lastPrinted>2014-03-27T20:10:00Z</cp:lastPrinted>
  <dcterms:created xsi:type="dcterms:W3CDTF">2014-03-27T22:04:00Z</dcterms:created>
  <dcterms:modified xsi:type="dcterms:W3CDTF">2014-03-27T22:04:00Z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&amp; Environmental Services</vt:lpwstr>
  </property>
  <property fmtid="{D5CDD505-2E9C-101B-9397-08002B2CF9AE}" pid="3" name="Division / Program">
    <vt:lpwstr/>
  </property>
  <property fmtid="{D5CDD505-2E9C-101B-9397-08002B2CF9AE}" pid="4" name="_dlc_DocId">
    <vt:lpwstr>3PJ24AJ2FE7Y-29-5</vt:lpwstr>
  </property>
  <property fmtid="{D5CDD505-2E9C-101B-9397-08002B2CF9AE}" pid="5" name="_dlc_DocIdItemGuid">
    <vt:lpwstr>12fe6798-2f0a-462f-b047-1b909e2e7ea4</vt:lpwstr>
  </property>
  <property fmtid="{D5CDD505-2E9C-101B-9397-08002B2CF9AE}" pid="6" name="_dlc_DocIdUrl">
    <vt:lpwstr>http://departments:2000/sites/pbes/administration/_layouts/DocIdRedir.aspx?ID=3PJ24AJ2FE7Y-29-5, 3PJ24AJ2FE7Y-29-5</vt:lpwstr>
  </property>
  <property fmtid="{D5CDD505-2E9C-101B-9397-08002B2CF9AE}" pid="7" name="Subject Area">
    <vt:lpwstr>251;#Office Documents|38bc5c0b-69fb-4268-9df7-c562421a0f43</vt:lpwstr>
  </property>
</Properties>
</file>